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F6" w:rsidRPr="00170B59" w:rsidRDefault="00E806F6" w:rsidP="00170B59">
      <w:pPr>
        <w:jc w:val="both"/>
        <w:rPr>
          <w:sz w:val="24"/>
          <w:szCs w:val="24"/>
        </w:rPr>
      </w:pPr>
      <w:r w:rsidRPr="00170B59">
        <w:rPr>
          <w:sz w:val="24"/>
          <w:szCs w:val="24"/>
        </w:rPr>
        <w:t xml:space="preserve">C </w:t>
      </w:r>
      <w:r w:rsidRPr="00170B59">
        <w:rPr>
          <w:sz w:val="24"/>
          <w:szCs w:val="24"/>
          <w:lang w:val="ka-GE"/>
        </w:rPr>
        <w:t xml:space="preserve">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p>
    <w:p w:rsidR="00E806F6" w:rsidRPr="00170B59" w:rsidRDefault="0038033C" w:rsidP="00170B59">
      <w:pPr>
        <w:jc w:val="both"/>
        <w:rPr>
          <w:sz w:val="24"/>
          <w:szCs w:val="24"/>
        </w:rPr>
      </w:pPr>
      <w:r w:rsidRPr="00170B59">
        <w:rPr>
          <w:sz w:val="24"/>
          <w:szCs w:val="24"/>
        </w:rPr>
        <w:t>23</w:t>
      </w:r>
      <w:r w:rsidR="00E806F6" w:rsidRPr="00170B59">
        <w:rPr>
          <w:sz w:val="24"/>
          <w:szCs w:val="24"/>
          <w:lang w:val="ka-GE"/>
        </w:rPr>
        <w:t xml:space="preserve"> </w:t>
      </w:r>
      <w:r w:rsidRPr="00170B59">
        <w:rPr>
          <w:sz w:val="24"/>
          <w:szCs w:val="24"/>
          <w:lang w:val="ka-GE"/>
        </w:rPr>
        <w:t xml:space="preserve">ივნისი </w:t>
      </w:r>
      <w:r w:rsidR="00CB123A" w:rsidRPr="00170B59">
        <w:rPr>
          <w:sz w:val="24"/>
          <w:szCs w:val="24"/>
          <w:lang w:val="ka-GE"/>
        </w:rPr>
        <w:t xml:space="preserve">2017 </w:t>
      </w:r>
      <w:r w:rsidR="00E806F6" w:rsidRPr="00170B59">
        <w:rPr>
          <w:sz w:val="24"/>
          <w:szCs w:val="24"/>
          <w:lang w:val="ka-GE"/>
        </w:rPr>
        <w:t>წელი</w:t>
      </w:r>
    </w:p>
    <w:p w:rsidR="00E806F6" w:rsidRPr="00170B59" w:rsidRDefault="00E806F6" w:rsidP="00170B59">
      <w:pPr>
        <w:jc w:val="both"/>
        <w:rPr>
          <w:sz w:val="24"/>
          <w:szCs w:val="24"/>
        </w:rPr>
      </w:pPr>
      <w:r w:rsidRPr="00170B59">
        <w:rPr>
          <w:sz w:val="24"/>
          <w:szCs w:val="24"/>
          <w:lang w:val="ka-GE"/>
        </w:rPr>
        <w:t>საქართველოს შრომის, ჯანმრთელობისა და სოციალური დაცვის სამინისტროში 201</w:t>
      </w:r>
      <w:r w:rsidR="00CB123A" w:rsidRPr="00170B59">
        <w:rPr>
          <w:sz w:val="24"/>
          <w:szCs w:val="24"/>
          <w:lang w:val="ka-GE"/>
        </w:rPr>
        <w:t>7</w:t>
      </w:r>
      <w:r w:rsidRPr="00170B59">
        <w:rPr>
          <w:sz w:val="24"/>
          <w:szCs w:val="24"/>
          <w:lang w:val="ka-GE"/>
        </w:rPr>
        <w:t xml:space="preserve"> წლის  </w:t>
      </w:r>
      <w:r w:rsidR="0038033C" w:rsidRPr="00170B59">
        <w:rPr>
          <w:sz w:val="24"/>
          <w:szCs w:val="24"/>
          <w:lang w:val="ka-GE"/>
        </w:rPr>
        <w:t>23 ივნისს</w:t>
      </w:r>
      <w:r w:rsidR="00CB123A" w:rsidRPr="00170B59">
        <w:rPr>
          <w:sz w:val="24"/>
          <w:szCs w:val="24"/>
          <w:lang w:val="ka-GE"/>
        </w:rPr>
        <w:t xml:space="preserve"> </w:t>
      </w:r>
      <w:r w:rsidRPr="00170B59">
        <w:rPr>
          <w:sz w:val="24"/>
          <w:szCs w:val="24"/>
          <w:lang w:val="ka-GE"/>
        </w:rPr>
        <w:t xml:space="preserve">ჩატარდა შეხვედრა, </w:t>
      </w:r>
      <w:r w:rsidR="00661B7C" w:rsidRPr="00170B59">
        <w:rPr>
          <w:sz w:val="24"/>
          <w:szCs w:val="24"/>
          <w:lang w:val="ka-GE"/>
        </w:rPr>
        <w:t xml:space="preserve">კომისიის სხდომას </w:t>
      </w:r>
      <w:r w:rsidRPr="00170B59">
        <w:rPr>
          <w:sz w:val="24"/>
          <w:szCs w:val="24"/>
          <w:lang w:val="ka-GE"/>
        </w:rPr>
        <w:t>ესწრებოდნენ:</w:t>
      </w:r>
    </w:p>
    <w:p w:rsidR="00E806F6" w:rsidRPr="00170B59" w:rsidRDefault="00E806F6" w:rsidP="00170B59">
      <w:pPr>
        <w:jc w:val="both"/>
        <w:rPr>
          <w:sz w:val="24"/>
          <w:szCs w:val="24"/>
          <w:lang w:val="ka-GE"/>
        </w:rPr>
      </w:pPr>
      <w:r w:rsidRPr="00170B59">
        <w:rPr>
          <w:sz w:val="24"/>
          <w:szCs w:val="24"/>
          <w:lang w:val="ka-GE"/>
        </w:rPr>
        <w:t>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661B7C" w:rsidRPr="00170B59" w:rsidRDefault="00661B7C" w:rsidP="00170B59">
      <w:pPr>
        <w:jc w:val="both"/>
        <w:rPr>
          <w:sz w:val="24"/>
          <w:szCs w:val="24"/>
          <w:lang w:val="ka-GE"/>
        </w:rPr>
      </w:pPr>
      <w:r w:rsidRPr="00170B59">
        <w:rPr>
          <w:sz w:val="24"/>
          <w:szCs w:val="24"/>
          <w:lang w:val="ka-GE"/>
        </w:rPr>
        <w:t>ეკატერინე ადამია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170B59">
        <w:rPr>
          <w:sz w:val="24"/>
          <w:szCs w:val="24"/>
        </w:rPr>
        <w:t>,</w:t>
      </w:r>
      <w:r w:rsidRPr="00170B59">
        <w:rPr>
          <w:sz w:val="24"/>
          <w:szCs w:val="24"/>
          <w:lang w:val="ka-GE"/>
        </w:rPr>
        <w:t xml:space="preserve"> სამუშაო ჯგუფის წევრი;</w:t>
      </w:r>
    </w:p>
    <w:p w:rsidR="00E806F6" w:rsidRPr="00170B59" w:rsidRDefault="00E806F6" w:rsidP="00170B59">
      <w:pPr>
        <w:jc w:val="both"/>
        <w:rPr>
          <w:sz w:val="24"/>
          <w:szCs w:val="24"/>
          <w:lang w:val="ka-GE"/>
        </w:rPr>
      </w:pPr>
      <w:r w:rsidRPr="00170B59">
        <w:rPr>
          <w:sz w:val="24"/>
          <w:szCs w:val="24"/>
          <w:lang w:val="ka-GE"/>
        </w:rPr>
        <w:t>მაია ბუწაშვილი - ექიმი ინფექციონისტი,  შპს “ნეოლაბი</w:t>
      </w:r>
      <w:r w:rsidR="009E1D5F" w:rsidRPr="00170B59">
        <w:rPr>
          <w:sz w:val="24"/>
          <w:szCs w:val="24"/>
          <w:lang w:val="ka-GE"/>
        </w:rPr>
        <w:t>”;</w:t>
      </w:r>
    </w:p>
    <w:p w:rsidR="00E806F6" w:rsidRPr="00170B59" w:rsidRDefault="00E806F6" w:rsidP="00170B59">
      <w:pPr>
        <w:jc w:val="both"/>
        <w:rPr>
          <w:sz w:val="24"/>
          <w:szCs w:val="24"/>
          <w:lang w:val="ka-GE"/>
        </w:rPr>
      </w:pPr>
      <w:r w:rsidRPr="00170B59">
        <w:rPr>
          <w:sz w:val="24"/>
          <w:szCs w:val="24"/>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E806F6" w:rsidRPr="00170B59" w:rsidRDefault="00E806F6" w:rsidP="00170B59">
      <w:pPr>
        <w:jc w:val="both"/>
        <w:rPr>
          <w:sz w:val="24"/>
          <w:szCs w:val="24"/>
        </w:rPr>
      </w:pPr>
      <w:r w:rsidRPr="00170B59">
        <w:rPr>
          <w:sz w:val="24"/>
          <w:szCs w:val="24"/>
          <w:lang w:val="ka-GE"/>
        </w:rPr>
        <w:t>ლალი შარვაძე - ექიმი ინფექციონის</w:t>
      </w:r>
      <w:r w:rsidR="001D3B64" w:rsidRPr="00170B59">
        <w:rPr>
          <w:sz w:val="24"/>
          <w:szCs w:val="24"/>
          <w:lang w:val="ka-GE"/>
        </w:rPr>
        <w:tab/>
      </w:r>
      <w:r w:rsidRPr="00170B59">
        <w:rPr>
          <w:sz w:val="24"/>
          <w:szCs w:val="24"/>
          <w:lang w:val="ka-GE"/>
        </w:rPr>
        <w:t>ტი, შპს ქართულ ფრანგული ერთობლივი ჰეპატოლოგიური კლინიკა „ჰეპა“</w:t>
      </w:r>
      <w:r w:rsidR="009E1D5F" w:rsidRPr="00170B59">
        <w:rPr>
          <w:sz w:val="24"/>
          <w:szCs w:val="24"/>
        </w:rPr>
        <w:t>;</w:t>
      </w:r>
    </w:p>
    <w:p w:rsidR="00E806F6" w:rsidRPr="00170B59" w:rsidRDefault="00E806F6" w:rsidP="00170B59">
      <w:pPr>
        <w:jc w:val="both"/>
        <w:rPr>
          <w:sz w:val="24"/>
          <w:szCs w:val="24"/>
        </w:rPr>
      </w:pPr>
      <w:r w:rsidRPr="00170B59">
        <w:rPr>
          <w:sz w:val="24"/>
          <w:szCs w:val="24"/>
          <w:lang w:val="ka-GE"/>
        </w:rPr>
        <w:t>ვახტანგ ქერაშვილი-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E806F6" w:rsidRPr="00170B59" w:rsidRDefault="00E806F6" w:rsidP="00170B59">
      <w:pPr>
        <w:jc w:val="both"/>
        <w:rPr>
          <w:sz w:val="24"/>
          <w:szCs w:val="24"/>
        </w:rPr>
      </w:pPr>
      <w:r w:rsidRPr="00170B59">
        <w:rPr>
          <w:sz w:val="24"/>
          <w:szCs w:val="24"/>
          <w:lang w:val="ka-GE"/>
        </w:rPr>
        <w:t>კოკა ლაბარტყავა</w:t>
      </w:r>
      <w:r w:rsidR="00661B7C" w:rsidRPr="00170B59">
        <w:rPr>
          <w:sz w:val="24"/>
          <w:szCs w:val="24"/>
          <w:lang w:val="ka-GE"/>
        </w:rPr>
        <w:t xml:space="preserve"> - ახალი ვექტორი, ზიანის შემცირების ქსელი</w:t>
      </w:r>
      <w:r w:rsidR="009E1D5F" w:rsidRPr="00170B59">
        <w:rPr>
          <w:sz w:val="24"/>
          <w:szCs w:val="24"/>
        </w:rPr>
        <w:t>;</w:t>
      </w:r>
    </w:p>
    <w:p w:rsidR="0038033C" w:rsidRPr="00170B59" w:rsidRDefault="0038033C" w:rsidP="00170B59">
      <w:pPr>
        <w:jc w:val="both"/>
        <w:rPr>
          <w:color w:val="FF0000"/>
          <w:sz w:val="24"/>
          <w:szCs w:val="24"/>
          <w:lang w:val="ka-GE"/>
        </w:rPr>
      </w:pPr>
      <w:r w:rsidRPr="00170B59">
        <w:rPr>
          <w:color w:val="FF0000"/>
          <w:sz w:val="24"/>
          <w:szCs w:val="24"/>
          <w:lang w:val="ka-GE"/>
        </w:rPr>
        <w:t xml:space="preserve">თეა ჯიქია - </w:t>
      </w:r>
    </w:p>
    <w:p w:rsidR="00661B7C" w:rsidRPr="00170B59" w:rsidRDefault="00661B7C" w:rsidP="00170B59">
      <w:pPr>
        <w:jc w:val="both"/>
        <w:rPr>
          <w:sz w:val="24"/>
          <w:szCs w:val="24"/>
          <w:lang w:val="ka-GE"/>
        </w:rPr>
      </w:pPr>
      <w:r w:rsidRPr="00170B59">
        <w:rPr>
          <w:sz w:val="24"/>
          <w:szCs w:val="24"/>
          <w:lang w:val="ka-GE"/>
        </w:rPr>
        <w:t>კომისიის წევრების გარდა სხდომას ესწრებოდნენ:</w:t>
      </w:r>
    </w:p>
    <w:p w:rsidR="008919FC" w:rsidRPr="00170B59" w:rsidRDefault="008919FC" w:rsidP="00170B59">
      <w:pPr>
        <w:jc w:val="both"/>
        <w:rPr>
          <w:sz w:val="24"/>
          <w:szCs w:val="24"/>
          <w:lang w:val="ka-GE"/>
        </w:rPr>
      </w:pPr>
      <w:r w:rsidRPr="00170B59">
        <w:rPr>
          <w:sz w:val="24"/>
          <w:szCs w:val="24"/>
          <w:lang w:val="ka-GE"/>
        </w:rPr>
        <w:t xml:space="preserve">თამარ კავთელაძე- </w:t>
      </w:r>
      <w:r w:rsidRPr="00170B59">
        <w:rPr>
          <w:sz w:val="24"/>
          <w:szCs w:val="24"/>
        </w:rPr>
        <w:t xml:space="preserve">C </w:t>
      </w:r>
      <w:r w:rsidRPr="00170B59">
        <w:rPr>
          <w:sz w:val="24"/>
          <w:szCs w:val="24"/>
          <w:lang w:val="ka-GE"/>
        </w:rPr>
        <w:t>ჰეპატიტის მართვის სამმართველოს უფროსი;</w:t>
      </w:r>
    </w:p>
    <w:p w:rsidR="00364AE8" w:rsidRPr="00170B59" w:rsidRDefault="00364AE8" w:rsidP="00170B59">
      <w:pPr>
        <w:jc w:val="both"/>
        <w:rPr>
          <w:sz w:val="24"/>
          <w:szCs w:val="24"/>
        </w:rPr>
      </w:pPr>
      <w:r w:rsidRPr="00170B59">
        <w:rPr>
          <w:sz w:val="24"/>
          <w:szCs w:val="24"/>
          <w:lang w:val="ka-GE"/>
        </w:rPr>
        <w:t>ირინე ცხომელიძე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 სპეციალისტი</w:t>
      </w:r>
      <w:r w:rsidR="009E1D5F" w:rsidRPr="00170B59">
        <w:rPr>
          <w:sz w:val="24"/>
          <w:szCs w:val="24"/>
        </w:rPr>
        <w:t>.</w:t>
      </w:r>
    </w:p>
    <w:p w:rsidR="00E806F6" w:rsidRPr="00170B59" w:rsidRDefault="00E806F6" w:rsidP="00170B59">
      <w:pPr>
        <w:jc w:val="both"/>
        <w:rPr>
          <w:sz w:val="24"/>
          <w:szCs w:val="24"/>
          <w:lang w:val="ka-GE"/>
        </w:rPr>
      </w:pPr>
      <w:r w:rsidRPr="00170B59">
        <w:rPr>
          <w:sz w:val="24"/>
          <w:szCs w:val="24"/>
          <w:lang w:val="ka-GE"/>
        </w:rPr>
        <w:lastRenderedPageBreak/>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w:t>
      </w:r>
      <w:r w:rsidR="00364AE8" w:rsidRPr="00170B59">
        <w:rPr>
          <w:sz w:val="24"/>
          <w:szCs w:val="24"/>
          <w:lang w:val="ka-GE"/>
        </w:rPr>
        <w:t>:</w:t>
      </w:r>
    </w:p>
    <w:p w:rsidR="0038033C" w:rsidRPr="00170B59" w:rsidRDefault="0038033C" w:rsidP="00170B59">
      <w:pPr>
        <w:jc w:val="both"/>
        <w:rPr>
          <w:sz w:val="24"/>
          <w:szCs w:val="24"/>
          <w:lang w:val="ka-GE"/>
        </w:rPr>
      </w:pPr>
      <w:r w:rsidRPr="00170B59">
        <w:rPr>
          <w:sz w:val="24"/>
          <w:szCs w:val="24"/>
          <w:lang w:val="ka-GE"/>
        </w:rPr>
        <w:t>1) ჰარვონისა და სოვალდის დანიშნვის საკითხი;</w:t>
      </w:r>
    </w:p>
    <w:p w:rsidR="0038033C" w:rsidRPr="00170B59" w:rsidRDefault="0038033C" w:rsidP="00170B59">
      <w:pPr>
        <w:jc w:val="both"/>
        <w:rPr>
          <w:sz w:val="24"/>
          <w:szCs w:val="24"/>
          <w:lang w:val="ka-GE"/>
        </w:rPr>
      </w:pPr>
      <w:r w:rsidRPr="00170B59">
        <w:rPr>
          <w:sz w:val="24"/>
          <w:szCs w:val="24"/>
          <w:lang w:val="ka-GE"/>
        </w:rPr>
        <w:t>2) ზეპატიერის საკითხი;</w:t>
      </w:r>
    </w:p>
    <w:p w:rsidR="0038033C" w:rsidRPr="00170B59" w:rsidRDefault="0038033C" w:rsidP="00170B59">
      <w:pPr>
        <w:jc w:val="both"/>
        <w:rPr>
          <w:sz w:val="24"/>
          <w:szCs w:val="24"/>
          <w:lang w:val="ka-GE"/>
        </w:rPr>
      </w:pPr>
      <w:r w:rsidRPr="00170B59">
        <w:rPr>
          <w:sz w:val="24"/>
          <w:szCs w:val="24"/>
          <w:lang w:val="ka-GE"/>
        </w:rPr>
        <w:t>3) სხვადასხვა.</w:t>
      </w:r>
    </w:p>
    <w:p w:rsidR="0038033C" w:rsidRPr="00170B59" w:rsidRDefault="0038033C" w:rsidP="00170B59">
      <w:pPr>
        <w:jc w:val="both"/>
        <w:rPr>
          <w:sz w:val="24"/>
          <w:szCs w:val="24"/>
          <w:lang w:val="ka-GE"/>
        </w:rPr>
      </w:pPr>
    </w:p>
    <w:p w:rsidR="00170B59" w:rsidRDefault="00364AE8" w:rsidP="00170B59">
      <w:pPr>
        <w:jc w:val="both"/>
        <w:rPr>
          <w:sz w:val="24"/>
          <w:szCs w:val="24"/>
          <w:lang w:val="ka-GE"/>
        </w:rPr>
      </w:pPr>
      <w:r w:rsidRPr="00170B59">
        <w:rPr>
          <w:sz w:val="24"/>
          <w:szCs w:val="24"/>
          <w:lang w:val="ka-GE"/>
        </w:rPr>
        <w:t xml:space="preserve">კომისიის სხდომა </w:t>
      </w:r>
      <w:r w:rsidR="0038033C" w:rsidRPr="00170B59">
        <w:rPr>
          <w:sz w:val="24"/>
          <w:szCs w:val="24"/>
          <w:lang w:val="ka-GE"/>
        </w:rPr>
        <w:t>ჩატარდა სამუშაო რეჟიმში</w:t>
      </w:r>
      <w:r w:rsidR="001D072A" w:rsidRPr="00170B59">
        <w:rPr>
          <w:sz w:val="24"/>
          <w:szCs w:val="24"/>
          <w:lang w:val="ka-GE"/>
        </w:rPr>
        <w:t>.</w:t>
      </w:r>
      <w:r w:rsidR="0038033C" w:rsidRPr="00170B59">
        <w:rPr>
          <w:sz w:val="24"/>
          <w:szCs w:val="24"/>
          <w:lang w:val="ka-GE"/>
        </w:rPr>
        <w:t xml:space="preserve"> </w:t>
      </w:r>
    </w:p>
    <w:p w:rsidR="00E806F6" w:rsidRPr="00170B59" w:rsidRDefault="0038033C" w:rsidP="00170B59">
      <w:pPr>
        <w:jc w:val="both"/>
        <w:rPr>
          <w:sz w:val="24"/>
          <w:szCs w:val="24"/>
          <w:lang w:val="ka-GE"/>
        </w:rPr>
      </w:pPr>
      <w:r w:rsidRPr="00170B59">
        <w:rPr>
          <w:sz w:val="24"/>
          <w:szCs w:val="24"/>
          <w:lang w:val="ka-GE"/>
        </w:rPr>
        <w:t>სხდომა გახსნა</w:t>
      </w:r>
      <w:r w:rsidR="00364AE8" w:rsidRPr="00170B59">
        <w:rPr>
          <w:sz w:val="24"/>
          <w:szCs w:val="24"/>
          <w:lang w:val="ka-GE"/>
        </w:rPr>
        <w:t xml:space="preserve"> </w:t>
      </w:r>
      <w:r w:rsidRPr="00170B59">
        <w:rPr>
          <w:sz w:val="24"/>
          <w:szCs w:val="24"/>
          <w:lang w:val="ka-GE"/>
        </w:rPr>
        <w:t xml:space="preserve">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w:t>
      </w:r>
      <w:r w:rsidRPr="00170B59">
        <w:rPr>
          <w:sz w:val="24"/>
          <w:szCs w:val="24"/>
          <w:lang w:val="ka-GE"/>
        </w:rPr>
        <w:t>უფროსმა ეკატერინე ადამიამ</w:t>
      </w:r>
      <w:r w:rsidR="00364AE8" w:rsidRPr="00170B59">
        <w:rPr>
          <w:sz w:val="24"/>
          <w:szCs w:val="24"/>
          <w:lang w:val="ka-GE"/>
        </w:rPr>
        <w:t xml:space="preserve">, მან  მიმოიხილა პროგრამის მიმდინარეობა. ასევე, შესავალი გაუკეთა </w:t>
      </w:r>
      <w:r w:rsidRPr="00170B59">
        <w:rPr>
          <w:sz w:val="24"/>
          <w:szCs w:val="24"/>
          <w:lang w:val="ka-GE"/>
        </w:rPr>
        <w:t xml:space="preserve">სამკურნალოდ ახალი მედიკამენტის, „ზეპატიერის“ შემოსვლის საკითხს. მედიკამენტს უსასყიდლოდ გადმოგვცემს კომპანია </w:t>
      </w:r>
      <w:r w:rsidR="00170B59">
        <w:rPr>
          <w:sz w:val="24"/>
          <w:szCs w:val="24"/>
          <w:lang w:val="ka-GE"/>
        </w:rPr>
        <w:t>„</w:t>
      </w:r>
      <w:r w:rsidRPr="00170B59">
        <w:rPr>
          <w:sz w:val="24"/>
          <w:szCs w:val="24"/>
          <w:lang w:val="ka-GE"/>
        </w:rPr>
        <w:t>მერკი</w:t>
      </w:r>
      <w:r w:rsidR="00170B59">
        <w:rPr>
          <w:sz w:val="24"/>
          <w:szCs w:val="24"/>
          <w:lang w:val="ka-GE"/>
        </w:rPr>
        <w:t>“</w:t>
      </w:r>
      <w:r w:rsidRPr="00170B59">
        <w:rPr>
          <w:sz w:val="24"/>
          <w:szCs w:val="24"/>
          <w:lang w:val="ka-GE"/>
        </w:rPr>
        <w:t xml:space="preserve">, მედიკამენტი გამოიყენება დიალიზზე მყოფი პაციენტებისთვის, რომელიც დაავადებულები არიან C ჰეპატიტით.  </w:t>
      </w:r>
      <w:r w:rsidR="001D072A" w:rsidRPr="00170B59">
        <w:rPr>
          <w:sz w:val="24"/>
          <w:szCs w:val="24"/>
          <w:lang w:val="ka-GE"/>
        </w:rPr>
        <w:t xml:space="preserve">ამ ეტაპზე კომპანია საქართველოს 50 პაციენტის სამყოფ მედიკამენტს, 150 კოლოფს გადმოსცემს, თუმცა ხელშეკრულებით გათვალისწინებულია პაციენტთა სრული მოცვა. ქალბატონი ეკას თქმით, მედიკამენტ „ზეპატიერის“ შემოსვლა </w:t>
      </w:r>
      <w:r w:rsidR="00170B59">
        <w:rPr>
          <w:sz w:val="24"/>
          <w:szCs w:val="24"/>
          <w:lang w:val="ka-GE"/>
        </w:rPr>
        <w:t xml:space="preserve">უფრო ადრე იყო დაგეგმილი, თუმცა </w:t>
      </w:r>
      <w:r w:rsidR="001D072A" w:rsidRPr="00170B59">
        <w:rPr>
          <w:sz w:val="24"/>
          <w:szCs w:val="24"/>
          <w:lang w:val="ka-GE"/>
        </w:rPr>
        <w:t>გადაიდო გარკვეული ტექნიკური საკითხები</w:t>
      </w:r>
      <w:r w:rsidR="00C1366A" w:rsidRPr="00170B59">
        <w:rPr>
          <w:sz w:val="24"/>
          <w:szCs w:val="24"/>
          <w:lang w:val="ka-GE"/>
        </w:rPr>
        <w:t>ს გამო. ამ ეტაპზე</w:t>
      </w:r>
      <w:r w:rsidR="001D072A" w:rsidRPr="00170B59">
        <w:rPr>
          <w:sz w:val="24"/>
          <w:szCs w:val="24"/>
          <w:lang w:val="ka-GE"/>
        </w:rPr>
        <w:t xml:space="preserve"> </w:t>
      </w:r>
      <w:r w:rsidR="00C1366A" w:rsidRPr="00170B59">
        <w:rPr>
          <w:sz w:val="24"/>
          <w:szCs w:val="24"/>
          <w:lang w:val="ka-GE"/>
        </w:rPr>
        <w:t xml:space="preserve">საჭიროა მექანიზმის მოფიქრება მედიკამენტის </w:t>
      </w:r>
      <w:r w:rsidR="00C1366A" w:rsidRPr="006366FA">
        <w:rPr>
          <w:sz w:val="24"/>
          <w:szCs w:val="24"/>
          <w:lang w:val="ka-GE"/>
        </w:rPr>
        <w:t>С</w:t>
      </w:r>
      <w:r w:rsidR="00C1366A" w:rsidRPr="00170B59">
        <w:rPr>
          <w:sz w:val="24"/>
          <w:szCs w:val="24"/>
          <w:lang w:val="ka-GE"/>
        </w:rPr>
        <w:t xml:space="preserve"> ჰეპატიტის ელიმინაციის სახელმწიფო</w:t>
      </w:r>
      <w:r w:rsidR="00C1366A" w:rsidRPr="006366FA">
        <w:rPr>
          <w:sz w:val="24"/>
          <w:szCs w:val="24"/>
          <w:lang w:val="ka-GE"/>
        </w:rPr>
        <w:t xml:space="preserve"> </w:t>
      </w:r>
      <w:r w:rsidR="00C1366A" w:rsidRPr="00170B59">
        <w:rPr>
          <w:sz w:val="24"/>
          <w:szCs w:val="24"/>
          <w:lang w:val="ka-GE"/>
        </w:rPr>
        <w:t xml:space="preserve">პროგრამის ფარგლებში გასათვალისწინებლად. შემოთავაზებული იყო ორი ალტერნატივა ა) ცალკე განკარგულების მომზადება ან ბ) დადგენილების ნაწილად გათვალისწინება. </w:t>
      </w:r>
    </w:p>
    <w:p w:rsidR="00850C4C" w:rsidRPr="00170B59" w:rsidRDefault="00C1366A" w:rsidP="00170B59">
      <w:pPr>
        <w:jc w:val="both"/>
        <w:rPr>
          <w:sz w:val="24"/>
          <w:szCs w:val="24"/>
          <w:lang w:val="ka-GE"/>
        </w:rPr>
      </w:pPr>
      <w:r w:rsidRPr="00170B59">
        <w:rPr>
          <w:sz w:val="24"/>
          <w:szCs w:val="24"/>
          <w:lang w:val="ka-GE"/>
        </w:rPr>
        <w:t xml:space="preserve">ქალბატონმა ეკამ ისაუბრა ქვეყანაში დიალიზზე მყოფ პაციენტთა სტატისტიკაზე და არაზუსტი მონაცემებით, დიალიზზე მყოფი პაციენტებიდან  დაახლოებით 480 -ია </w:t>
      </w:r>
      <w:r w:rsidRPr="006366FA">
        <w:rPr>
          <w:sz w:val="24"/>
          <w:szCs w:val="24"/>
          <w:lang w:val="ka-GE"/>
        </w:rPr>
        <w:t xml:space="preserve">C </w:t>
      </w:r>
      <w:r w:rsidRPr="00170B59">
        <w:rPr>
          <w:sz w:val="24"/>
          <w:szCs w:val="24"/>
          <w:lang w:val="ka-GE"/>
        </w:rPr>
        <w:t xml:space="preserve">პეპატიტით დაავადებული. </w:t>
      </w:r>
      <w:r w:rsidR="006366FA">
        <w:rPr>
          <w:sz w:val="24"/>
          <w:szCs w:val="24"/>
          <w:lang w:val="ka-GE"/>
        </w:rPr>
        <w:t xml:space="preserve">ამასთანავე </w:t>
      </w:r>
      <w:r w:rsidR="00850C4C" w:rsidRPr="00170B59">
        <w:rPr>
          <w:sz w:val="24"/>
          <w:szCs w:val="24"/>
          <w:lang w:val="ka-GE"/>
        </w:rPr>
        <w:t xml:space="preserve">მედიკამენტი </w:t>
      </w:r>
      <w:r w:rsidR="006366FA">
        <w:rPr>
          <w:sz w:val="24"/>
          <w:szCs w:val="24"/>
          <w:lang w:val="ka-GE"/>
        </w:rPr>
        <w:t xml:space="preserve">„ზეპატიერი“ </w:t>
      </w:r>
      <w:r w:rsidR="00850C4C" w:rsidRPr="00170B59">
        <w:rPr>
          <w:sz w:val="24"/>
          <w:szCs w:val="24"/>
          <w:lang w:val="ka-GE"/>
        </w:rPr>
        <w:t xml:space="preserve">გამოიყენება მხოლოდ 1-ლი და მე-4 გენოტიპების სამკურნალოდ, და ასევე მხოლოდ არადეკომპენსირებული ციროზის მქონე პაციენტებში. </w:t>
      </w:r>
      <w:r w:rsidR="004F7F40" w:rsidRPr="00170B59">
        <w:rPr>
          <w:sz w:val="24"/>
          <w:szCs w:val="24"/>
          <w:lang w:val="ka-GE"/>
        </w:rPr>
        <w:t>აუცილებელია კრიტერიუმების განსაზღვრა, პირველი ეტაპის 50 პაციენტისთვის.</w:t>
      </w:r>
    </w:p>
    <w:p w:rsidR="004F7F40" w:rsidRPr="00170B59" w:rsidRDefault="006461A0" w:rsidP="00170B59">
      <w:pPr>
        <w:jc w:val="both"/>
        <w:rPr>
          <w:sz w:val="24"/>
          <w:szCs w:val="24"/>
          <w:lang w:val="ka-GE"/>
        </w:rPr>
      </w:pPr>
      <w:r w:rsidRPr="00170B59">
        <w:rPr>
          <w:sz w:val="24"/>
          <w:szCs w:val="24"/>
          <w:lang w:val="ka-GE"/>
        </w:rPr>
        <w:t>სს“ ინფექციური პათოლოგიის, შიდსისა და კლინიკური იმუნოლოგიის ს/პ ცენტრი-ს გენერალური დირექტორი</w:t>
      </w:r>
      <w:r w:rsidRPr="00170B59">
        <w:rPr>
          <w:sz w:val="24"/>
          <w:szCs w:val="24"/>
          <w:lang w:val="ka-GE"/>
        </w:rPr>
        <w:t xml:space="preserve">ს, ბატონი თენგიზ ცერცვაძის აზრით, </w:t>
      </w:r>
      <w:r w:rsidR="00961AB0" w:rsidRPr="00170B59">
        <w:rPr>
          <w:sz w:val="24"/>
          <w:szCs w:val="24"/>
          <w:lang w:val="ka-GE"/>
        </w:rPr>
        <w:t xml:space="preserve">ჯამურად სტატისტიკურ მონაცემებზე დაყრდნობით ზემოთ ხსენებული 480 პაციენტიდან </w:t>
      </w:r>
      <w:r w:rsidR="00961AB0" w:rsidRPr="00170B59">
        <w:rPr>
          <w:sz w:val="24"/>
          <w:szCs w:val="24"/>
          <w:lang w:val="ka-GE"/>
        </w:rPr>
        <w:lastRenderedPageBreak/>
        <w:t>(გენოტიპების განაწილების გათვალისწინებით) 200 პაციენტამდე იქნება პირველი გენოტიპის მქონე</w:t>
      </w:r>
      <w:r w:rsidR="006366FA">
        <w:rPr>
          <w:sz w:val="24"/>
          <w:szCs w:val="24"/>
          <w:lang w:val="ka-GE"/>
        </w:rPr>
        <w:t>.</w:t>
      </w:r>
      <w:r w:rsidR="00740CDA" w:rsidRPr="00170B59">
        <w:rPr>
          <w:sz w:val="24"/>
          <w:szCs w:val="24"/>
          <w:lang w:val="ka-GE"/>
        </w:rPr>
        <w:t xml:space="preserve"> მისი თქმით</w:t>
      </w:r>
      <w:r w:rsidR="006366FA">
        <w:rPr>
          <w:sz w:val="24"/>
          <w:szCs w:val="24"/>
          <w:lang w:val="ka-GE"/>
        </w:rPr>
        <w:t>,</w:t>
      </w:r>
      <w:r w:rsidR="00740CDA" w:rsidRPr="00170B59">
        <w:rPr>
          <w:sz w:val="24"/>
          <w:szCs w:val="24"/>
          <w:lang w:val="ka-GE"/>
        </w:rPr>
        <w:t xml:space="preserve"> ყველაზე მისაღებია იგივე კრიტერიუმები</w:t>
      </w:r>
      <w:r w:rsidR="006366FA">
        <w:rPr>
          <w:sz w:val="24"/>
          <w:szCs w:val="24"/>
          <w:lang w:val="ka-GE"/>
        </w:rPr>
        <w:t xml:space="preserve">ს გამოყენება, რომლებიც გათვალისიწნებული იყო ელიმინაციის პროგრამის პირველ ფაზაში. </w:t>
      </w:r>
      <w:r w:rsidR="00740CDA" w:rsidRPr="00170B59">
        <w:rPr>
          <w:sz w:val="24"/>
          <w:szCs w:val="24"/>
          <w:lang w:val="ka-GE"/>
        </w:rPr>
        <w:t>გარდა დეკომპენსირებული ციროზის მქონე პაციენტებისა, რომელთათვის მკურნალობა უკუჩვენებას წარმოადგენს.</w:t>
      </w:r>
    </w:p>
    <w:p w:rsidR="00160B7E" w:rsidRPr="00170B59" w:rsidRDefault="00160B7E" w:rsidP="00170B59">
      <w:pPr>
        <w:jc w:val="both"/>
        <w:rPr>
          <w:sz w:val="24"/>
          <w:szCs w:val="24"/>
          <w:lang w:val="ka-GE"/>
        </w:rPr>
      </w:pPr>
      <w:r w:rsidRPr="00170B59">
        <w:rPr>
          <w:sz w:val="24"/>
          <w:szCs w:val="24"/>
          <w:lang w:val="ka-GE"/>
        </w:rPr>
        <w:t xml:space="preserve">ასევე ბატონი თენგიზის თქმით, </w:t>
      </w:r>
      <w:r w:rsidR="00D84A26" w:rsidRPr="00170B59">
        <w:rPr>
          <w:sz w:val="24"/>
          <w:szCs w:val="24"/>
          <w:lang w:val="ka-GE"/>
        </w:rPr>
        <w:t>რეკომენდირებული</w:t>
      </w:r>
      <w:r w:rsidR="005C3826">
        <w:rPr>
          <w:sz w:val="24"/>
          <w:szCs w:val="24"/>
          <w:lang w:val="ka-GE"/>
        </w:rPr>
        <w:t>ა</w:t>
      </w:r>
      <w:r w:rsidR="00D84A26" w:rsidRPr="00170B59">
        <w:rPr>
          <w:sz w:val="24"/>
          <w:szCs w:val="24"/>
          <w:lang w:val="ka-GE"/>
        </w:rPr>
        <w:t xml:space="preserve"> </w:t>
      </w:r>
      <w:r w:rsidRPr="00170B59">
        <w:rPr>
          <w:sz w:val="24"/>
          <w:szCs w:val="24"/>
          <w:lang w:val="ka-GE"/>
        </w:rPr>
        <w:t>აღნიშნული მედიკამენტის გამოყენება 1 ლი გენოტიპის მქონე რელაფსერ</w:t>
      </w:r>
      <w:r w:rsidR="005C3826">
        <w:rPr>
          <w:sz w:val="24"/>
          <w:szCs w:val="24"/>
          <w:lang w:val="ka-GE"/>
        </w:rPr>
        <w:t>ი</w:t>
      </w:r>
      <w:r w:rsidRPr="00170B59">
        <w:rPr>
          <w:sz w:val="24"/>
          <w:szCs w:val="24"/>
          <w:lang w:val="ka-GE"/>
        </w:rPr>
        <w:t xml:space="preserve"> პაციენტებისთვის, ალტერნატიული გზაა ჰარვონის რეჟიმების გახანგრძლივება, თუმცა უფრო ეფექტურია სოფოსბუვირთან კომბინაციაში მედიკამენტ „ზეპატიერის“ გამოყენება.</w:t>
      </w:r>
    </w:p>
    <w:p w:rsidR="004603CB" w:rsidRPr="00170B59" w:rsidRDefault="004603CB" w:rsidP="00170B59">
      <w:pPr>
        <w:jc w:val="both"/>
        <w:rPr>
          <w:sz w:val="24"/>
          <w:szCs w:val="24"/>
          <w:lang w:val="ka-GE"/>
        </w:rPr>
      </w:pPr>
      <w:r w:rsidRPr="00170B59">
        <w:rPr>
          <w:sz w:val="24"/>
          <w:szCs w:val="24"/>
          <w:lang w:val="ka-GE"/>
        </w:rPr>
        <w:t>კომისიის წევრებმა ისაუბრეს სოფოსბუვირის დანიშნვაზე, საკითხი  აქტუალურია, გამომდინარე იქიდან, რომ ამ ეტაპზე სოციალური მომსახურების სააგენტოს ეწურება სოფოსბუვირის მარაგი და არსებული მარაგი საკმარისია მხოლოდ მიმდინარე პაციენტების მედიკამენტით უზრუნველსაყოფად.</w:t>
      </w:r>
    </w:p>
    <w:p w:rsidR="005C3826" w:rsidRDefault="004603CB" w:rsidP="00170B59">
      <w:pPr>
        <w:jc w:val="both"/>
        <w:rPr>
          <w:sz w:val="24"/>
          <w:szCs w:val="24"/>
          <w:lang w:val="ka-GE"/>
        </w:rPr>
      </w:pPr>
      <w:r w:rsidRPr="00170B59">
        <w:rPr>
          <w:sz w:val="24"/>
          <w:szCs w:val="24"/>
          <w:lang w:val="ka-GE"/>
        </w:rPr>
        <w:t xml:space="preserve">ამ ეტაპზე სოფოსბუვირი ინიშნება მხოლოდ მესამე გენოტიპის მქონე </w:t>
      </w:r>
      <w:r w:rsidRPr="00170B59">
        <w:rPr>
          <w:sz w:val="24"/>
          <w:szCs w:val="24"/>
          <w:lang w:val="ka-GE"/>
        </w:rPr>
        <w:t>არანამკურნალები და ადრე ნამკურნალები</w:t>
      </w:r>
      <w:r w:rsidRPr="00170B59">
        <w:rPr>
          <w:sz w:val="24"/>
          <w:szCs w:val="24"/>
          <w:lang w:val="ka-GE"/>
        </w:rPr>
        <w:t xml:space="preserve"> </w:t>
      </w:r>
      <w:r w:rsidRPr="00170B59">
        <w:rPr>
          <w:sz w:val="24"/>
          <w:szCs w:val="24"/>
          <w:lang w:val="ka-GE"/>
        </w:rPr>
        <w:t>(ინტერფერონით და რიბავირინით) პაციენტებისთვის, რომელთაც აქვთ ციროზი და არ</w:t>
      </w:r>
      <w:r w:rsidRPr="00170B59">
        <w:rPr>
          <w:sz w:val="24"/>
          <w:szCs w:val="24"/>
          <w:lang w:val="ka-GE"/>
        </w:rPr>
        <w:t xml:space="preserve"> </w:t>
      </w:r>
      <w:r w:rsidRPr="00170B59">
        <w:rPr>
          <w:sz w:val="24"/>
          <w:szCs w:val="24"/>
          <w:lang w:val="ka-GE"/>
        </w:rPr>
        <w:t>აქვთ უკუჩვენება ინტერფერონისადმი.</w:t>
      </w:r>
      <w:r w:rsidRPr="00170B59">
        <w:rPr>
          <w:sz w:val="24"/>
          <w:szCs w:val="24"/>
          <w:lang w:val="ka-GE"/>
        </w:rPr>
        <w:t xml:space="preserve"> ექსპერტების თქმით, შესაძლებელია აღნიშნული რეჟიმის ალტერნატიული რეჟიმით </w:t>
      </w:r>
      <w:r w:rsidRPr="00170B59">
        <w:rPr>
          <w:sz w:val="24"/>
          <w:szCs w:val="24"/>
          <w:lang w:val="ka-GE"/>
        </w:rPr>
        <w:t>სოფოსბუვირი 400 მგ./ლედიპასვირი 90 მგ. (ჰარვონი), 1 ტაბლეტი დღეში</w:t>
      </w:r>
      <w:r w:rsidRPr="00170B59">
        <w:rPr>
          <w:sz w:val="24"/>
          <w:szCs w:val="24"/>
          <w:lang w:val="ka-GE"/>
        </w:rPr>
        <w:t xml:space="preserve"> </w:t>
      </w:r>
      <w:r w:rsidRPr="00170B59">
        <w:rPr>
          <w:sz w:val="24"/>
          <w:szCs w:val="24"/>
          <w:lang w:val="ka-GE"/>
        </w:rPr>
        <w:t>რიბავირინი 1000 მგ. ან რიბავირინი 1200 მგ. დღეში (≤ 75კგ და &gt;75კგ წონის</w:t>
      </w:r>
      <w:r w:rsidRPr="00170B59">
        <w:rPr>
          <w:sz w:val="24"/>
          <w:szCs w:val="24"/>
          <w:lang w:val="ka-GE"/>
        </w:rPr>
        <w:t xml:space="preserve"> </w:t>
      </w:r>
      <w:r w:rsidRPr="00170B59">
        <w:rPr>
          <w:sz w:val="24"/>
          <w:szCs w:val="24"/>
          <w:lang w:val="ka-GE"/>
        </w:rPr>
        <w:t>პაციენტებისთვის შესაბამისად)</w:t>
      </w:r>
      <w:r w:rsidRPr="00170B59">
        <w:rPr>
          <w:sz w:val="24"/>
          <w:szCs w:val="24"/>
          <w:lang w:val="ka-GE"/>
        </w:rPr>
        <w:t xml:space="preserve"> </w:t>
      </w:r>
      <w:r w:rsidRPr="00170B59">
        <w:rPr>
          <w:sz w:val="24"/>
          <w:szCs w:val="24"/>
          <w:lang w:val="ka-GE"/>
        </w:rPr>
        <w:t>მკურნალობის ხანგრძლივობა 24 კვირა</w:t>
      </w:r>
      <w:r w:rsidRPr="00170B59">
        <w:rPr>
          <w:sz w:val="24"/>
          <w:szCs w:val="24"/>
          <w:lang w:val="ka-GE"/>
        </w:rPr>
        <w:t xml:space="preserve"> ჩანაცვლება. </w:t>
      </w:r>
    </w:p>
    <w:p w:rsidR="003B4EF6" w:rsidRPr="00170B59" w:rsidRDefault="004603CB" w:rsidP="00170B59">
      <w:pPr>
        <w:jc w:val="both"/>
        <w:rPr>
          <w:rFonts w:cs="Calibri"/>
          <w:sz w:val="24"/>
          <w:szCs w:val="24"/>
          <w:lang w:val="ka-GE"/>
        </w:rPr>
      </w:pPr>
      <w:r w:rsidRPr="00170B59">
        <w:rPr>
          <w:sz w:val="24"/>
          <w:szCs w:val="24"/>
          <w:lang w:val="ka-GE"/>
        </w:rPr>
        <w:t xml:space="preserve">ექსპერტების </w:t>
      </w:r>
      <w:r w:rsidR="003B4EF6" w:rsidRPr="00170B59">
        <w:rPr>
          <w:sz w:val="24"/>
          <w:szCs w:val="24"/>
          <w:lang w:val="ka-GE"/>
        </w:rPr>
        <w:t xml:space="preserve">დაეთანხმნენ ბატონი თენგიზის აზრს </w:t>
      </w:r>
      <w:r w:rsidR="005C3826">
        <w:rPr>
          <w:sz w:val="24"/>
          <w:szCs w:val="24"/>
          <w:lang w:val="ka-GE"/>
        </w:rPr>
        <w:t xml:space="preserve">იმის თაობაზე, რომ </w:t>
      </w:r>
      <w:r w:rsidR="003B4EF6" w:rsidRPr="00170B59">
        <w:rPr>
          <w:sz w:val="24"/>
          <w:szCs w:val="24"/>
          <w:lang w:val="ka-GE"/>
        </w:rPr>
        <w:t xml:space="preserve">მედიკამენტი </w:t>
      </w:r>
      <w:r w:rsidR="005C3826">
        <w:rPr>
          <w:sz w:val="24"/>
          <w:szCs w:val="24"/>
          <w:lang w:val="ka-GE"/>
        </w:rPr>
        <w:t xml:space="preserve">„სოფოსბუვირი“ </w:t>
      </w:r>
      <w:r w:rsidR="003B4EF6" w:rsidRPr="00170B59">
        <w:rPr>
          <w:sz w:val="24"/>
          <w:szCs w:val="24"/>
          <w:lang w:val="ka-GE"/>
        </w:rPr>
        <w:t>საჭიროა მხოლოდ პირველი გენოტიპის განმეორებითი მკურნალობისთვის, თუმცა აუცილებელია დამატებით ზეპატიერის, გრაზოპრევირის ან სიმეპრევიირის</w:t>
      </w:r>
      <w:r w:rsidR="005C3826">
        <w:rPr>
          <w:sz w:val="24"/>
          <w:szCs w:val="24"/>
          <w:lang w:val="ka-GE"/>
        </w:rPr>
        <w:t xml:space="preserve"> შეძენა(თუნდაც ჯენერიკის)</w:t>
      </w:r>
      <w:r w:rsidR="003B4EF6" w:rsidRPr="00170B59">
        <w:rPr>
          <w:sz w:val="24"/>
          <w:szCs w:val="24"/>
          <w:lang w:val="ka-GE"/>
        </w:rPr>
        <w:t>.  ასევე მათივე თქმით</w:t>
      </w:r>
      <w:r w:rsidR="005C3826">
        <w:rPr>
          <w:sz w:val="24"/>
          <w:szCs w:val="24"/>
          <w:lang w:val="ka-GE"/>
        </w:rPr>
        <w:t xml:space="preserve">, </w:t>
      </w:r>
      <w:r w:rsidR="003B4EF6" w:rsidRPr="00170B59">
        <w:rPr>
          <w:sz w:val="24"/>
          <w:szCs w:val="24"/>
          <w:lang w:val="ka-GE"/>
        </w:rPr>
        <w:t xml:space="preserve"> ინტერფერონიანი რეჟიმები სრულად არის ამოღებული </w:t>
      </w:r>
      <w:r w:rsidR="003B4EF6" w:rsidRPr="00170B59">
        <w:rPr>
          <w:rFonts w:cs="Calibri"/>
          <w:sz w:val="24"/>
          <w:szCs w:val="24"/>
          <w:lang w:val="ka-GE"/>
        </w:rPr>
        <w:t xml:space="preserve">AASLD და EASL </w:t>
      </w:r>
      <w:r w:rsidR="003B4EF6" w:rsidRPr="00170B59">
        <w:rPr>
          <w:rFonts w:cs="Calibri"/>
          <w:sz w:val="24"/>
          <w:szCs w:val="24"/>
          <w:lang w:val="ka-GE"/>
        </w:rPr>
        <w:t xml:space="preserve">გაიდლაინებიდან. </w:t>
      </w:r>
    </w:p>
    <w:p w:rsidR="003B4EF6" w:rsidRPr="00170B59" w:rsidRDefault="003B4EF6" w:rsidP="00170B59">
      <w:pPr>
        <w:jc w:val="both"/>
        <w:rPr>
          <w:sz w:val="24"/>
          <w:szCs w:val="24"/>
          <w:lang w:val="ka-GE"/>
        </w:rPr>
      </w:pPr>
      <w:r w:rsidRPr="00170B59">
        <w:rPr>
          <w:sz w:val="24"/>
          <w:szCs w:val="24"/>
          <w:lang w:val="ka-GE"/>
        </w:rPr>
        <w:t xml:space="preserve">ასევე ბატონი თენგიზის გათვლებით 1 ლი გენოტიპის მქონე რელაფსერი პაციენტები წელიწადში დაახლოებით 160 ავადმყოფამდე იქნება. </w:t>
      </w:r>
      <w:r w:rsidR="005C3826">
        <w:rPr>
          <w:sz w:val="24"/>
          <w:szCs w:val="24"/>
          <w:lang w:val="ka-GE"/>
        </w:rPr>
        <w:t>შესაბამისად შეკვეთის გაკეთება შეიძლება სწორედ პირველი გენოტიპის მქონე რელაფსერი პაციენტებისთვის, დამატებითი მედიკამენტების ხელმისაწვდომობის შემთხვევაში.</w:t>
      </w:r>
    </w:p>
    <w:p w:rsidR="003B4EF6" w:rsidRPr="00170B59" w:rsidRDefault="003B4EF6" w:rsidP="00170B59">
      <w:pPr>
        <w:jc w:val="both"/>
        <w:rPr>
          <w:sz w:val="24"/>
          <w:szCs w:val="24"/>
          <w:lang w:val="ka-GE"/>
        </w:rPr>
      </w:pPr>
      <w:r w:rsidRPr="00170B59">
        <w:rPr>
          <w:sz w:val="24"/>
          <w:szCs w:val="24"/>
          <w:lang w:val="ka-GE"/>
        </w:rPr>
        <w:lastRenderedPageBreak/>
        <w:t xml:space="preserve">დამატებით კომისიის წევრებმა ისაუბრეს დარჩენილი ინტერფერონის საკითხზე, მათი რეკომენდაციით აღნიშნული მარაგის გამოყენება შესაძლებელია </w:t>
      </w:r>
      <w:r w:rsidRPr="00170B59">
        <w:rPr>
          <w:sz w:val="24"/>
          <w:szCs w:val="24"/>
        </w:rPr>
        <w:t>D</w:t>
      </w:r>
      <w:r w:rsidR="005C3826">
        <w:rPr>
          <w:sz w:val="24"/>
          <w:szCs w:val="24"/>
          <w:lang w:val="ka-GE"/>
        </w:rPr>
        <w:t xml:space="preserve"> </w:t>
      </w:r>
      <w:r w:rsidRPr="00170B59">
        <w:rPr>
          <w:sz w:val="24"/>
          <w:szCs w:val="24"/>
          <w:lang w:val="ka-GE"/>
        </w:rPr>
        <w:t xml:space="preserve">(დელტა) ჰეპატიტის მქონე პაციენტებში. </w:t>
      </w:r>
    </w:p>
    <w:p w:rsidR="00934790" w:rsidRPr="00170B59" w:rsidRDefault="00394AE9" w:rsidP="00170B59">
      <w:pPr>
        <w:jc w:val="both"/>
        <w:rPr>
          <w:rFonts w:eastAsia="Sylfaen"/>
          <w:sz w:val="24"/>
          <w:szCs w:val="24"/>
          <w:lang w:val="ka-GE"/>
        </w:rPr>
      </w:pPr>
      <w:r w:rsidRPr="00170B59">
        <w:rPr>
          <w:sz w:val="24"/>
          <w:szCs w:val="24"/>
          <w:lang w:val="ka-GE"/>
        </w:rPr>
        <w:t xml:space="preserve">დამატებით </w:t>
      </w:r>
      <w:r w:rsidR="00934790" w:rsidRPr="00170B59">
        <w:rPr>
          <w:sz w:val="24"/>
          <w:szCs w:val="24"/>
          <w:lang w:val="ka-GE"/>
        </w:rPr>
        <w:t xml:space="preserve">კომისიის წევრებმა იმსჯელეს ზიანის შემცირების ქსელში პროგრამის ინტეგრაციაზე. </w:t>
      </w:r>
      <w:r w:rsidR="003B4EF6" w:rsidRPr="00170B59">
        <w:rPr>
          <w:sz w:val="24"/>
          <w:szCs w:val="24"/>
          <w:lang w:val="ka-GE"/>
        </w:rPr>
        <w:t xml:space="preserve">თუმცა </w:t>
      </w:r>
      <w:r w:rsidR="00934790" w:rsidRPr="00170B59">
        <w:rPr>
          <w:sz w:val="24"/>
          <w:szCs w:val="24"/>
          <w:lang w:val="ka-GE"/>
        </w:rPr>
        <w:t>ამ ეტაპზე ერთადერთი შემაფერხებელი ფაქტორი არის ის</w:t>
      </w:r>
      <w:r w:rsidRPr="00170B59">
        <w:rPr>
          <w:sz w:val="24"/>
          <w:szCs w:val="24"/>
          <w:lang w:val="ka-GE"/>
        </w:rPr>
        <w:t xml:space="preserve">, </w:t>
      </w:r>
      <w:r w:rsidR="00934790" w:rsidRPr="00170B59">
        <w:rPr>
          <w:sz w:val="24"/>
          <w:szCs w:val="24"/>
          <w:lang w:val="ka-GE"/>
        </w:rPr>
        <w:t xml:space="preserve">რომ </w:t>
      </w:r>
      <w:r w:rsidRPr="00170B59">
        <w:rPr>
          <w:sz w:val="24"/>
          <w:szCs w:val="24"/>
          <w:lang w:val="ka-GE"/>
        </w:rPr>
        <w:t xml:space="preserve">C ჰეპატიტის ელიმინაციის </w:t>
      </w:r>
      <w:r w:rsidR="00934790" w:rsidRPr="00170B59">
        <w:rPr>
          <w:sz w:val="24"/>
          <w:szCs w:val="24"/>
          <w:lang w:val="ka-GE"/>
        </w:rPr>
        <w:t xml:space="preserve">პროგრამის </w:t>
      </w:r>
      <w:r w:rsidR="00934790" w:rsidRPr="00170B59">
        <w:rPr>
          <w:rFonts w:eastAsia="Sylfaen"/>
          <w:sz w:val="24"/>
          <w:szCs w:val="24"/>
          <w:lang w:val="ka-GE"/>
        </w:rPr>
        <w:t>მიმწოდებელი უნდა აკმაყოფილებდეს შესაბამისი საქმიანობისათვის კანონმდებლობით დადგენილ მოთხოვნებს, და დარეგისტრირებული უნდა იყოს სამედიცინო დაწესებულებად</w:t>
      </w:r>
      <w:r w:rsidRPr="00170B59">
        <w:rPr>
          <w:rFonts w:eastAsia="Sylfaen"/>
          <w:sz w:val="24"/>
          <w:szCs w:val="24"/>
          <w:lang w:val="ka-GE"/>
        </w:rPr>
        <w:t xml:space="preserve">. </w:t>
      </w:r>
      <w:r w:rsidR="003B4EF6" w:rsidRPr="00170B59">
        <w:rPr>
          <w:rFonts w:eastAsia="Sylfaen"/>
          <w:sz w:val="24"/>
          <w:szCs w:val="24"/>
          <w:lang w:val="ka-GE"/>
        </w:rPr>
        <w:t xml:space="preserve">აღნიშნული საკითხი შემდგომი სხდომების დღის წესრიგში გადავიდა. </w:t>
      </w:r>
    </w:p>
    <w:p w:rsidR="003B4EF6" w:rsidRPr="00170B59" w:rsidRDefault="003B4EF6" w:rsidP="00170B59">
      <w:pPr>
        <w:jc w:val="both"/>
        <w:rPr>
          <w:rFonts w:eastAsia="Sylfaen"/>
          <w:sz w:val="24"/>
          <w:szCs w:val="24"/>
          <w:lang w:val="ka-GE"/>
        </w:rPr>
      </w:pPr>
      <w:r w:rsidRPr="00170B59">
        <w:rPr>
          <w:rFonts w:eastAsia="Sylfaen"/>
          <w:sz w:val="24"/>
          <w:szCs w:val="24"/>
          <w:lang w:val="ka-GE"/>
        </w:rPr>
        <w:t>ასევე ისაუბრეს სკრინინგ დადებით პაციენტებში სისხლში ვირუსის რაოდენობის განსასაზღვრად ექიმთან პირველი ვიზიტის აუცილებლობის თაობაზე და ასევე პრე-რეგისტრაციი</w:t>
      </w:r>
      <w:bookmarkStart w:id="0" w:name="_GoBack"/>
      <w:bookmarkEnd w:id="0"/>
      <w:r w:rsidRPr="00170B59">
        <w:rPr>
          <w:rFonts w:eastAsia="Sylfaen"/>
          <w:sz w:val="24"/>
          <w:szCs w:val="24"/>
          <w:lang w:val="ka-GE"/>
        </w:rPr>
        <w:t>ს პროცედურის ამოღებაზე, ორივე საკითხი დეტალურად განხილული იქნება შემდგომ კომისიაზე.</w:t>
      </w:r>
    </w:p>
    <w:p w:rsidR="003B4EF6" w:rsidRPr="00170B59" w:rsidRDefault="003B4EF6" w:rsidP="00170B59">
      <w:pPr>
        <w:jc w:val="both"/>
        <w:rPr>
          <w:sz w:val="24"/>
          <w:szCs w:val="24"/>
          <w:lang w:val="ka-GE"/>
        </w:rPr>
      </w:pPr>
      <w:r w:rsidRPr="00170B59">
        <w:rPr>
          <w:sz w:val="24"/>
          <w:szCs w:val="24"/>
          <w:lang w:val="ka-GE"/>
        </w:rPr>
        <w:t>საბოლოოდ კომისიის გადაწყვეტილებით, მკურნალობის პოტენციური კანდიდატია ყველა აქტიური HCV ინფექციით პაციენტი, ვისაც მკურნალობის სურვილი აქვს და არ აქვთ C ჰეპატიტის სამკურნალო მედიკამენტებზე უკუჩვენებები. უპირველესი პრიორიტეტი მიენიჭება პირებს კომპენსირებული ციროზით, ღვიძლ ტრანსპლანტირებულ პირებს, პაციენტებს კლინიკურად მნიშვნელოვანი ექსტრაჰეპატური გამოვლინებებით და F3, F4 ფიბროზის მქონე პაციენტებს. ეს პაციენტები განიხილებიან მედიკამენტ ზეპატიერის პრიორიტეტულ ჯგუფში. რაც შეეხება რეჟიმებს გამოყენებული იქნება შემდეგი რეჟიმი:</w:t>
      </w:r>
    </w:p>
    <w:p w:rsidR="003B4EF6" w:rsidRPr="00170B59" w:rsidRDefault="003B4EF6" w:rsidP="00170B59">
      <w:pPr>
        <w:jc w:val="both"/>
        <w:rPr>
          <w:rFonts w:ascii="AKolkhetyN" w:hAnsi="AKolkhetyN" w:cs="AKolkhetyN"/>
          <w:b/>
          <w:sz w:val="24"/>
          <w:szCs w:val="24"/>
          <w:lang w:val="pt-BR"/>
        </w:rPr>
      </w:pPr>
      <w:r w:rsidRPr="00170B59">
        <w:rPr>
          <w:rFonts w:cs="AKolkhetyN"/>
          <w:b/>
          <w:bCs/>
          <w:color w:val="000000"/>
          <w:sz w:val="24"/>
          <w:szCs w:val="24"/>
          <w:lang w:val="ka-GE"/>
        </w:rPr>
        <w:t xml:space="preserve">HCV ინფექციის მკურნალობა თირკმლის </w:t>
      </w:r>
      <w:r w:rsidRPr="00170B59">
        <w:rPr>
          <w:rFonts w:cs="Sylfaen"/>
          <w:b/>
          <w:sz w:val="24"/>
          <w:szCs w:val="24"/>
          <w:lang w:val="ka-GE"/>
        </w:rPr>
        <w:t xml:space="preserve">მძიმე დაზიანებით (CrCl &lt;30ml/min) და/ან  თირკმლის ტერმინალური დაავადებით (ჰემოდიალიზზე ან პერიტონეალურ დიალიზზე მყოფი) პაციენტებისთვის </w:t>
      </w:r>
    </w:p>
    <w:p w:rsidR="003B4EF6" w:rsidRPr="00170B59" w:rsidRDefault="003B4EF6" w:rsidP="00170B59">
      <w:pPr>
        <w:pStyle w:val="list1"/>
        <w:rPr>
          <w:rFonts w:ascii="Sylfaen" w:hAnsi="Sylfaen"/>
          <w:b/>
          <w:bCs/>
          <w:lang w:val="ka-GE"/>
        </w:rPr>
      </w:pPr>
    </w:p>
    <w:p w:rsidR="003B4EF6" w:rsidRPr="00170B59" w:rsidRDefault="003B4EF6" w:rsidP="00170B59">
      <w:pPr>
        <w:jc w:val="both"/>
        <w:rPr>
          <w:rFonts w:cs="Sylfaen"/>
          <w:sz w:val="24"/>
          <w:szCs w:val="24"/>
          <w:lang w:val="ka-GE"/>
        </w:rPr>
      </w:pPr>
      <w:r w:rsidRPr="00170B59">
        <w:rPr>
          <w:rFonts w:cs="Sylfaen"/>
          <w:sz w:val="24"/>
          <w:szCs w:val="24"/>
          <w:lang w:val="ka-GE"/>
        </w:rPr>
        <w:t xml:space="preserve">ანტივირუსული მკურნალობისთვის პრიორიტეტი მიენიჭებათ შემდეგ ჯგუფებს: </w:t>
      </w:r>
    </w:p>
    <w:p w:rsidR="003B4EF6" w:rsidRPr="00170B59" w:rsidRDefault="003B4EF6" w:rsidP="00170B59">
      <w:pPr>
        <w:pStyle w:val="list1"/>
        <w:rPr>
          <w:rFonts w:ascii="Sylfaen" w:hAnsi="Sylfaen" w:cs="Sylfaen"/>
          <w:lang w:val="ka-GE"/>
        </w:rPr>
      </w:pPr>
    </w:p>
    <w:p w:rsidR="003B4EF6" w:rsidRPr="00170B59" w:rsidRDefault="003B4EF6" w:rsidP="00170B59">
      <w:pPr>
        <w:numPr>
          <w:ilvl w:val="0"/>
          <w:numId w:val="4"/>
        </w:numPr>
        <w:spacing w:after="0" w:line="240" w:lineRule="auto"/>
        <w:jc w:val="both"/>
        <w:rPr>
          <w:rFonts w:cs="Sylfaen"/>
          <w:sz w:val="24"/>
          <w:szCs w:val="24"/>
          <w:lang w:val="ka-GE"/>
        </w:rPr>
      </w:pPr>
      <w:r w:rsidRPr="00170B59">
        <w:rPr>
          <w:rFonts w:cs="Sylfaen"/>
          <w:sz w:val="24"/>
          <w:szCs w:val="24"/>
          <w:lang w:val="ka-GE"/>
        </w:rPr>
        <w:t>პაციენტებს ღვიძლის კომპენსირებული ციროზით (</w:t>
      </w:r>
      <w:r w:rsidRPr="00170B59">
        <w:rPr>
          <w:rFonts w:cs="Sylfaen"/>
          <w:sz w:val="24"/>
          <w:szCs w:val="24"/>
        </w:rPr>
        <w:t xml:space="preserve"> F</w:t>
      </w:r>
      <w:r w:rsidRPr="00170B59">
        <w:rPr>
          <w:rFonts w:cs="Sylfaen"/>
          <w:sz w:val="24"/>
          <w:szCs w:val="24"/>
          <w:lang w:val="ka-GE"/>
        </w:rPr>
        <w:t>4</w:t>
      </w:r>
      <w:r w:rsidRPr="00170B59">
        <w:rPr>
          <w:rFonts w:cs="Sylfaen"/>
          <w:sz w:val="24"/>
          <w:szCs w:val="24"/>
        </w:rPr>
        <w:t xml:space="preserve"> </w:t>
      </w:r>
      <w:r w:rsidRPr="00170B59">
        <w:rPr>
          <w:rFonts w:cs="Sylfaen"/>
          <w:sz w:val="24"/>
          <w:szCs w:val="24"/>
          <w:lang w:val="ka-GE"/>
        </w:rPr>
        <w:t>მეტავირის კლასიფიკაციით)</w:t>
      </w:r>
      <w:r w:rsidRPr="00170B59">
        <w:rPr>
          <w:rFonts w:cs="Sylfaen"/>
          <w:sz w:val="24"/>
          <w:szCs w:val="24"/>
        </w:rPr>
        <w:t xml:space="preserve"> </w:t>
      </w:r>
      <w:r w:rsidRPr="00170B59">
        <w:rPr>
          <w:rFonts w:cs="Sylfaen"/>
          <w:b/>
          <w:bCs/>
          <w:sz w:val="24"/>
          <w:szCs w:val="24"/>
          <w:lang w:val="ka-GE"/>
        </w:rPr>
        <w:t xml:space="preserve">  </w:t>
      </w:r>
    </w:p>
    <w:p w:rsidR="003B4EF6" w:rsidRPr="00170B59" w:rsidRDefault="003B4EF6" w:rsidP="00170B59">
      <w:pPr>
        <w:numPr>
          <w:ilvl w:val="0"/>
          <w:numId w:val="4"/>
        </w:numPr>
        <w:spacing w:after="0" w:line="240" w:lineRule="auto"/>
        <w:jc w:val="both"/>
        <w:rPr>
          <w:rFonts w:cs="Sylfaen"/>
          <w:sz w:val="24"/>
          <w:szCs w:val="24"/>
          <w:lang w:val="ka-GE"/>
        </w:rPr>
      </w:pPr>
      <w:r w:rsidRPr="00170B59">
        <w:rPr>
          <w:rFonts w:cs="Sylfaen"/>
          <w:sz w:val="24"/>
          <w:szCs w:val="24"/>
          <w:lang w:val="ka-GE"/>
        </w:rPr>
        <w:t>პაციენტებს  ღვიძლის შორსწასული ფიბროზით (</w:t>
      </w:r>
      <w:r w:rsidRPr="00170B59">
        <w:rPr>
          <w:rFonts w:cs="Sylfaen"/>
          <w:sz w:val="24"/>
          <w:szCs w:val="24"/>
        </w:rPr>
        <w:t xml:space="preserve">advanced fibrosis) </w:t>
      </w:r>
      <w:r w:rsidRPr="00170B59">
        <w:rPr>
          <w:rFonts w:cs="Sylfaen"/>
          <w:sz w:val="24"/>
          <w:szCs w:val="24"/>
          <w:lang w:val="ka-GE"/>
        </w:rPr>
        <w:t>(</w:t>
      </w:r>
      <w:r w:rsidRPr="00170B59">
        <w:rPr>
          <w:rFonts w:cs="Sylfaen"/>
          <w:sz w:val="24"/>
          <w:szCs w:val="24"/>
        </w:rPr>
        <w:t>F</w:t>
      </w:r>
      <w:r w:rsidRPr="00170B59">
        <w:rPr>
          <w:rFonts w:cs="Sylfaen"/>
          <w:sz w:val="24"/>
          <w:szCs w:val="24"/>
          <w:lang w:val="ka-GE"/>
        </w:rPr>
        <w:t>3</w:t>
      </w:r>
      <w:r w:rsidRPr="00170B59">
        <w:rPr>
          <w:rFonts w:cs="Sylfaen"/>
          <w:sz w:val="24"/>
          <w:szCs w:val="24"/>
        </w:rPr>
        <w:t xml:space="preserve"> </w:t>
      </w:r>
      <w:r w:rsidRPr="00170B59">
        <w:rPr>
          <w:rFonts w:cs="Sylfaen"/>
          <w:sz w:val="24"/>
          <w:szCs w:val="24"/>
          <w:lang w:val="ka-GE"/>
        </w:rPr>
        <w:t xml:space="preserve">მეტავირის კლაციფიკაციით) </w:t>
      </w:r>
      <w:r w:rsidRPr="00170B59">
        <w:rPr>
          <w:rFonts w:cs="Sylfaen"/>
          <w:b/>
          <w:bCs/>
          <w:sz w:val="24"/>
          <w:szCs w:val="24"/>
          <w:lang w:val="ka-GE"/>
        </w:rPr>
        <w:t xml:space="preserve"> </w:t>
      </w:r>
    </w:p>
    <w:p w:rsidR="003B4EF6" w:rsidRPr="00170B59" w:rsidRDefault="003B4EF6" w:rsidP="00170B59">
      <w:pPr>
        <w:numPr>
          <w:ilvl w:val="0"/>
          <w:numId w:val="4"/>
        </w:numPr>
        <w:spacing w:after="0" w:line="240" w:lineRule="auto"/>
        <w:jc w:val="both"/>
        <w:rPr>
          <w:rFonts w:cs="Sylfaen"/>
          <w:sz w:val="24"/>
          <w:szCs w:val="24"/>
          <w:lang w:val="ka-GE"/>
        </w:rPr>
      </w:pPr>
      <w:r w:rsidRPr="00170B59">
        <w:rPr>
          <w:rFonts w:cs="Sylfaen"/>
          <w:sz w:val="24"/>
          <w:szCs w:val="24"/>
          <w:lang w:val="ka-GE"/>
        </w:rPr>
        <w:t xml:space="preserve">პაციენტებს ღვიძლის ტრანსპლანტაციით და </w:t>
      </w:r>
      <w:r w:rsidRPr="00170B59">
        <w:rPr>
          <w:rFonts w:cs="Sylfaen"/>
          <w:sz w:val="24"/>
          <w:szCs w:val="24"/>
        </w:rPr>
        <w:t xml:space="preserve">HCV </w:t>
      </w:r>
      <w:r w:rsidRPr="00170B59">
        <w:rPr>
          <w:rFonts w:cs="Sylfaen"/>
          <w:sz w:val="24"/>
          <w:szCs w:val="24"/>
          <w:lang w:val="ka-GE"/>
        </w:rPr>
        <w:t>რეინფექციით</w:t>
      </w:r>
      <w:r w:rsidRPr="00170B59">
        <w:rPr>
          <w:rFonts w:cs="Sylfaen"/>
          <w:b/>
          <w:bCs/>
          <w:sz w:val="24"/>
          <w:szCs w:val="24"/>
          <w:lang w:val="ka-GE"/>
        </w:rPr>
        <w:t xml:space="preserve"> </w:t>
      </w:r>
    </w:p>
    <w:p w:rsidR="003B4EF6" w:rsidRPr="00170B59" w:rsidRDefault="003B4EF6" w:rsidP="00170B59">
      <w:pPr>
        <w:numPr>
          <w:ilvl w:val="0"/>
          <w:numId w:val="4"/>
        </w:numPr>
        <w:spacing w:after="0" w:line="240" w:lineRule="auto"/>
        <w:jc w:val="both"/>
        <w:rPr>
          <w:rFonts w:cs="Sylfaen"/>
          <w:sz w:val="24"/>
          <w:szCs w:val="24"/>
          <w:lang w:val="ka-GE"/>
        </w:rPr>
      </w:pPr>
      <w:r w:rsidRPr="00170B59">
        <w:rPr>
          <w:rFonts w:cs="Sylfaen"/>
          <w:sz w:val="24"/>
          <w:szCs w:val="24"/>
          <w:lang w:val="ka-GE"/>
        </w:rPr>
        <w:lastRenderedPageBreak/>
        <w:t xml:space="preserve">პაციენტებს </w:t>
      </w:r>
      <w:r w:rsidRPr="00170B59">
        <w:rPr>
          <w:rFonts w:cs="Sylfaen"/>
          <w:sz w:val="24"/>
          <w:szCs w:val="24"/>
        </w:rPr>
        <w:t xml:space="preserve">HCV </w:t>
      </w:r>
      <w:r w:rsidRPr="00170B59">
        <w:rPr>
          <w:rFonts w:cs="Sylfaen"/>
          <w:sz w:val="24"/>
          <w:szCs w:val="24"/>
          <w:lang w:val="ka-GE"/>
        </w:rPr>
        <w:t>ინფექციის კლინიკურად მნიშვნელოვანი  ექსტრაჰეპატური გამოვლინებებით. მაგ,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კანის გვიანი პორფირია, და სხვ.</w:t>
      </w:r>
      <w:r w:rsidRPr="00170B59">
        <w:rPr>
          <w:rFonts w:cs="Sylfaen"/>
          <w:b/>
          <w:bCs/>
          <w:sz w:val="24"/>
          <w:szCs w:val="24"/>
          <w:lang w:val="ka-GE"/>
        </w:rPr>
        <w:t xml:space="preserve"> </w:t>
      </w:r>
    </w:p>
    <w:p w:rsidR="003B4EF6" w:rsidRPr="00170B59" w:rsidRDefault="003B4EF6" w:rsidP="00170B59">
      <w:pPr>
        <w:numPr>
          <w:ilvl w:val="0"/>
          <w:numId w:val="4"/>
        </w:numPr>
        <w:spacing w:after="0" w:line="240" w:lineRule="auto"/>
        <w:jc w:val="both"/>
        <w:rPr>
          <w:rFonts w:cs="Sylfaen"/>
          <w:bCs/>
          <w:sz w:val="24"/>
          <w:szCs w:val="24"/>
        </w:rPr>
      </w:pPr>
      <w:r w:rsidRPr="00170B59">
        <w:rPr>
          <w:rFonts w:cs="Sylfaen"/>
          <w:bCs/>
          <w:sz w:val="24"/>
          <w:szCs w:val="24"/>
          <w:lang w:val="ka-GE"/>
        </w:rPr>
        <w:t xml:space="preserve">პაციენტებს აივ კოინფექციით  </w:t>
      </w:r>
      <w:r w:rsidRPr="00170B59">
        <w:rPr>
          <w:rFonts w:cs="Sylfaen"/>
          <w:bCs/>
          <w:sz w:val="24"/>
          <w:szCs w:val="24"/>
        </w:rPr>
        <w:t xml:space="preserve"> </w:t>
      </w:r>
    </w:p>
    <w:p w:rsidR="003B4EF6" w:rsidRPr="00170B59" w:rsidRDefault="003B4EF6" w:rsidP="00170B59">
      <w:pPr>
        <w:spacing w:after="0" w:line="240" w:lineRule="auto"/>
        <w:jc w:val="both"/>
        <w:rPr>
          <w:rFonts w:cs="Sylfaen"/>
          <w:bCs/>
          <w:sz w:val="24"/>
          <w:szCs w:val="24"/>
          <w:lang w:val="ka-GE"/>
        </w:rPr>
      </w:pPr>
    </w:p>
    <w:p w:rsidR="003B4EF6" w:rsidRPr="00170B59" w:rsidRDefault="003B4EF6" w:rsidP="00170B59">
      <w:pPr>
        <w:spacing w:after="0" w:line="240" w:lineRule="auto"/>
        <w:jc w:val="both"/>
        <w:rPr>
          <w:rFonts w:cs="Sylfaen"/>
          <w:bCs/>
          <w:sz w:val="24"/>
          <w:szCs w:val="24"/>
          <w:lang w:val="ka-GE"/>
        </w:rPr>
      </w:pPr>
    </w:p>
    <w:p w:rsidR="003B4EF6" w:rsidRPr="00170B59" w:rsidRDefault="003B4EF6" w:rsidP="00170B59">
      <w:pPr>
        <w:spacing w:after="0" w:line="240" w:lineRule="auto"/>
        <w:jc w:val="both"/>
        <w:rPr>
          <w:rFonts w:cs="Sylfaen"/>
          <w:bCs/>
          <w:sz w:val="24"/>
          <w:szCs w:val="24"/>
          <w:lang w:val="ka-GE"/>
        </w:rPr>
      </w:pPr>
    </w:p>
    <w:p w:rsidR="003B4EF6" w:rsidRPr="00170B59" w:rsidRDefault="003B4EF6" w:rsidP="00170B59">
      <w:pPr>
        <w:autoSpaceDE w:val="0"/>
        <w:autoSpaceDN w:val="0"/>
        <w:adjustRightInd w:val="0"/>
        <w:jc w:val="both"/>
        <w:rPr>
          <w:rFonts w:cs="Sylfaen"/>
          <w:b/>
          <w:iCs/>
          <w:sz w:val="24"/>
          <w:szCs w:val="24"/>
          <w:lang w:val="ka-GE"/>
        </w:rPr>
      </w:pPr>
      <w:r w:rsidRPr="00170B59">
        <w:rPr>
          <w:rFonts w:cs="Sylfaen"/>
          <w:b/>
          <w:iCs/>
          <w:sz w:val="24"/>
          <w:szCs w:val="24"/>
          <w:lang w:val="ka-GE"/>
        </w:rPr>
        <w:t>HCV  1 და HCV  4  გენოტიპით პაციენტების მკურნალობის რეჟიმი</w:t>
      </w:r>
    </w:p>
    <w:p w:rsidR="003B4EF6" w:rsidRPr="00170B59" w:rsidRDefault="003B4EF6" w:rsidP="00170B59">
      <w:pPr>
        <w:spacing w:after="0" w:line="240" w:lineRule="auto"/>
        <w:jc w:val="both"/>
        <w:rPr>
          <w:rFonts w:cs="Sylfaen"/>
          <w:bCs/>
          <w:sz w:val="24"/>
          <w:szCs w:val="24"/>
          <w:lang w:val="ka-GE"/>
        </w:rPr>
      </w:pP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6"/>
      </w:tblGrid>
      <w:tr w:rsidR="003B4EF6" w:rsidRPr="00170B59" w:rsidTr="004D3C76">
        <w:trPr>
          <w:trHeight w:val="1050"/>
        </w:trPr>
        <w:tc>
          <w:tcPr>
            <w:tcW w:w="9186" w:type="dxa"/>
          </w:tcPr>
          <w:p w:rsidR="003B4EF6" w:rsidRPr="00170B59" w:rsidRDefault="003B4EF6" w:rsidP="00170B59">
            <w:pPr>
              <w:autoSpaceDE w:val="0"/>
              <w:autoSpaceDN w:val="0"/>
              <w:adjustRightInd w:val="0"/>
              <w:ind w:left="573" w:hanging="573"/>
              <w:jc w:val="both"/>
              <w:rPr>
                <w:rFonts w:cs="Sylfaen"/>
                <w:color w:val="000000"/>
                <w:sz w:val="24"/>
                <w:szCs w:val="24"/>
                <w:lang w:val="ka-GE"/>
              </w:rPr>
            </w:pPr>
            <w:r w:rsidRPr="00170B59">
              <w:rPr>
                <w:rFonts w:cs="Sylfaen"/>
                <w:b/>
                <w:color w:val="000000"/>
                <w:sz w:val="24"/>
                <w:szCs w:val="24"/>
                <w:lang w:val="ka-GE"/>
              </w:rPr>
              <w:t>ელბასვირი  50</w:t>
            </w:r>
            <w:r w:rsidRPr="00170B59">
              <w:rPr>
                <w:rFonts w:cs="Sylfaen"/>
                <w:b/>
                <w:bCs/>
                <w:color w:val="000000"/>
                <w:sz w:val="24"/>
                <w:szCs w:val="24"/>
                <w:lang w:val="ka-GE"/>
              </w:rPr>
              <w:t>მგ</w:t>
            </w:r>
            <w:r w:rsidRPr="00170B59">
              <w:rPr>
                <w:rFonts w:cs="Sylfaen"/>
                <w:b/>
                <w:bCs/>
                <w:color w:val="000000"/>
                <w:sz w:val="24"/>
                <w:szCs w:val="24"/>
              </w:rPr>
              <w:t>/</w:t>
            </w:r>
            <w:r w:rsidRPr="00170B59">
              <w:rPr>
                <w:rFonts w:cs="Sylfaen"/>
                <w:b/>
                <w:bCs/>
                <w:color w:val="000000"/>
                <w:sz w:val="24"/>
                <w:szCs w:val="24"/>
                <w:lang w:val="ka-GE"/>
              </w:rPr>
              <w:t xml:space="preserve">გრაზოპრევირი 100მგ  </w:t>
            </w:r>
            <w:r w:rsidRPr="00170B59">
              <w:rPr>
                <w:rFonts w:cs="Sylfaen"/>
                <w:color w:val="000000"/>
                <w:sz w:val="24"/>
                <w:szCs w:val="24"/>
                <w:lang w:val="ka-GE"/>
              </w:rPr>
              <w:t>(1 ტაბლეტი)</w:t>
            </w:r>
            <w:r w:rsidRPr="00170B59">
              <w:rPr>
                <w:rFonts w:cs="Sylfaen"/>
                <w:color w:val="000000"/>
                <w:sz w:val="24"/>
                <w:szCs w:val="24"/>
              </w:rPr>
              <w:t xml:space="preserve"> </w:t>
            </w:r>
            <w:r w:rsidRPr="00170B59">
              <w:rPr>
                <w:rFonts w:cs="Sylfaen"/>
                <w:color w:val="000000"/>
                <w:sz w:val="24"/>
                <w:szCs w:val="24"/>
                <w:lang w:val="ka-GE"/>
              </w:rPr>
              <w:t xml:space="preserve">დღეში </w:t>
            </w:r>
          </w:p>
          <w:p w:rsidR="003B4EF6" w:rsidRPr="00170B59" w:rsidRDefault="003B4EF6" w:rsidP="00170B59">
            <w:pPr>
              <w:autoSpaceDE w:val="0"/>
              <w:autoSpaceDN w:val="0"/>
              <w:adjustRightInd w:val="0"/>
              <w:ind w:left="573" w:hanging="573"/>
              <w:jc w:val="both"/>
              <w:rPr>
                <w:b/>
                <w:bCs/>
                <w:sz w:val="24"/>
                <w:szCs w:val="24"/>
                <w:lang w:val="ka-GE"/>
              </w:rPr>
            </w:pPr>
            <w:r w:rsidRPr="00170B59">
              <w:rPr>
                <w:rFonts w:cs="Sylfaen"/>
                <w:b/>
                <w:sz w:val="24"/>
                <w:szCs w:val="24"/>
                <w:lang w:val="ka-GE"/>
              </w:rPr>
              <w:t xml:space="preserve">                          მკურნალობის ხანგრძლივობა 12 კვირა </w:t>
            </w:r>
            <w:r w:rsidRPr="00170B59">
              <w:rPr>
                <w:b/>
                <w:bCs/>
                <w:sz w:val="24"/>
                <w:szCs w:val="24"/>
                <w:lang w:val="ka-GE"/>
              </w:rPr>
              <w:t>(</w:t>
            </w:r>
            <w:r w:rsidRPr="00170B59">
              <w:rPr>
                <w:b/>
                <w:bCs/>
                <w:sz w:val="24"/>
                <w:szCs w:val="24"/>
              </w:rPr>
              <w:t>B</w:t>
            </w:r>
            <w:r w:rsidRPr="00170B59">
              <w:rPr>
                <w:b/>
                <w:bCs/>
                <w:sz w:val="24"/>
                <w:szCs w:val="24"/>
                <w:lang w:val="ka-GE"/>
              </w:rPr>
              <w:t>1)*</w:t>
            </w:r>
          </w:p>
          <w:p w:rsidR="003B4EF6" w:rsidRPr="00170B59" w:rsidRDefault="003B4EF6" w:rsidP="00170B59">
            <w:pPr>
              <w:autoSpaceDE w:val="0"/>
              <w:autoSpaceDN w:val="0"/>
              <w:adjustRightInd w:val="0"/>
              <w:ind w:firstLine="34"/>
              <w:jc w:val="both"/>
              <w:rPr>
                <w:rFonts w:cs="ArialMT"/>
                <w:sz w:val="24"/>
                <w:szCs w:val="24"/>
                <w:lang w:val="ka-GE"/>
              </w:rPr>
            </w:pPr>
            <w:r w:rsidRPr="00170B59">
              <w:rPr>
                <w:rFonts w:cs="ArialMT"/>
                <w:sz w:val="24"/>
                <w:szCs w:val="24"/>
                <w:lang w:val="ka-GE"/>
              </w:rPr>
              <w:t xml:space="preserve">აღნიშნული რეჟიმი რეკომენდებულია არანამკურნალები და ადრე ნამკურნალები  პაციენტებისთვის </w:t>
            </w:r>
            <w:r w:rsidRPr="00170B59">
              <w:rPr>
                <w:rFonts w:cs="ArialMT"/>
                <w:b/>
                <w:sz w:val="24"/>
                <w:szCs w:val="24"/>
                <w:lang w:val="ka-GE"/>
              </w:rPr>
              <w:t xml:space="preserve">ციროზით და ციროზის გარეშე. </w:t>
            </w:r>
            <w:r w:rsidRPr="00170B59">
              <w:rPr>
                <w:rFonts w:cs="ArialMT"/>
                <w:sz w:val="24"/>
                <w:szCs w:val="24"/>
                <w:lang w:val="ka-GE"/>
              </w:rPr>
              <w:t xml:space="preserve"> </w:t>
            </w:r>
          </w:p>
        </w:tc>
      </w:tr>
    </w:tbl>
    <w:p w:rsidR="003B4EF6" w:rsidRPr="00170B59" w:rsidRDefault="003B4EF6" w:rsidP="00170B59">
      <w:pPr>
        <w:spacing w:after="0" w:line="240" w:lineRule="auto"/>
        <w:jc w:val="both"/>
        <w:rPr>
          <w:b/>
          <w:bCs/>
          <w:sz w:val="24"/>
          <w:szCs w:val="24"/>
          <w:lang w:val="ka-GE"/>
        </w:rPr>
      </w:pPr>
    </w:p>
    <w:p w:rsidR="003B4EF6" w:rsidRPr="00170B59" w:rsidRDefault="003B4EF6" w:rsidP="00170B59">
      <w:pPr>
        <w:spacing w:after="0" w:line="240" w:lineRule="auto"/>
        <w:jc w:val="both"/>
        <w:rPr>
          <w:rStyle w:val="apple-converted-space"/>
          <w:rFonts w:cs="Times New Roman"/>
          <w:i/>
          <w:iCs/>
          <w:color w:val="000000"/>
          <w:sz w:val="24"/>
          <w:szCs w:val="24"/>
          <w:bdr w:val="none" w:sz="0" w:space="0" w:color="auto" w:frame="1"/>
          <w:shd w:val="clear" w:color="auto" w:fill="FFFFFF"/>
          <w:lang w:val="ka-GE"/>
        </w:rPr>
      </w:pPr>
      <w:r w:rsidRPr="00170B59">
        <w:rPr>
          <w:bCs/>
          <w:sz w:val="24"/>
          <w:szCs w:val="24"/>
          <w:lang w:val="ka-GE"/>
        </w:rPr>
        <w:t>*</w:t>
      </w:r>
      <w:r w:rsidRPr="00170B59">
        <w:rPr>
          <w:rFonts w:cs="Sylfaen"/>
          <w:iCs/>
          <w:sz w:val="24"/>
          <w:szCs w:val="24"/>
          <w:lang w:val="ka-GE"/>
        </w:rPr>
        <w:t xml:space="preserve"> HCV  1a გენოტიპით პაციენტებისთვის, თუ ჰემოგლობინი არის &gt;10გ/დლ   განხილულ უნდა იქნას რიბავირინის დამატება მკურნალობის რეჟიმზე(200მგ  რიბავირინი დღეში). </w:t>
      </w:r>
    </w:p>
    <w:p w:rsidR="00CB123A" w:rsidRPr="00170B59" w:rsidRDefault="00CB123A" w:rsidP="00170B59">
      <w:pPr>
        <w:spacing w:after="0" w:line="240" w:lineRule="auto"/>
        <w:jc w:val="both"/>
        <w:rPr>
          <w:sz w:val="24"/>
          <w:szCs w:val="24"/>
          <w:lang w:val="ka-GE"/>
        </w:rPr>
      </w:pPr>
    </w:p>
    <w:sectPr w:rsidR="00CB123A" w:rsidRPr="00170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KolkhetyN">
    <w:altName w:val="Arial"/>
    <w:panose1 w:val="00000000000000000000"/>
    <w:charset w:val="00"/>
    <w:family w:val="modern"/>
    <w:notTrueType/>
    <w:pitch w:val="variable"/>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0F7D"/>
    <w:multiLevelType w:val="hybridMultilevel"/>
    <w:tmpl w:val="6B7C0CB2"/>
    <w:lvl w:ilvl="0" w:tplc="08C6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964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8232900"/>
    <w:multiLevelType w:val="hybridMultilevel"/>
    <w:tmpl w:val="5DAAE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2C83E1F"/>
    <w:multiLevelType w:val="hybridMultilevel"/>
    <w:tmpl w:val="C4928D54"/>
    <w:lvl w:ilvl="0" w:tplc="4D10ECA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F6"/>
    <w:rsid w:val="00057960"/>
    <w:rsid w:val="00087F68"/>
    <w:rsid w:val="000B2E0A"/>
    <w:rsid w:val="000D3A3F"/>
    <w:rsid w:val="00160B7E"/>
    <w:rsid w:val="00170B59"/>
    <w:rsid w:val="001D072A"/>
    <w:rsid w:val="001D3B64"/>
    <w:rsid w:val="00222417"/>
    <w:rsid w:val="00275A13"/>
    <w:rsid w:val="00293488"/>
    <w:rsid w:val="002F34DC"/>
    <w:rsid w:val="00303C3C"/>
    <w:rsid w:val="003636EF"/>
    <w:rsid w:val="00364AE8"/>
    <w:rsid w:val="0038033C"/>
    <w:rsid w:val="00380C59"/>
    <w:rsid w:val="00385937"/>
    <w:rsid w:val="00394AE9"/>
    <w:rsid w:val="003B4EF6"/>
    <w:rsid w:val="003C2053"/>
    <w:rsid w:val="004603CB"/>
    <w:rsid w:val="00486F50"/>
    <w:rsid w:val="004B77E3"/>
    <w:rsid w:val="004F7F40"/>
    <w:rsid w:val="0050409C"/>
    <w:rsid w:val="00522256"/>
    <w:rsid w:val="00530EC0"/>
    <w:rsid w:val="00551C05"/>
    <w:rsid w:val="00582D60"/>
    <w:rsid w:val="005B46FC"/>
    <w:rsid w:val="005B53F8"/>
    <w:rsid w:val="005C3826"/>
    <w:rsid w:val="005E68E2"/>
    <w:rsid w:val="0060161E"/>
    <w:rsid w:val="006366FA"/>
    <w:rsid w:val="006461A0"/>
    <w:rsid w:val="00653BC2"/>
    <w:rsid w:val="00661B7C"/>
    <w:rsid w:val="00692BC1"/>
    <w:rsid w:val="00740CDA"/>
    <w:rsid w:val="0076716D"/>
    <w:rsid w:val="00785DE4"/>
    <w:rsid w:val="007A0F28"/>
    <w:rsid w:val="00813849"/>
    <w:rsid w:val="00850C4C"/>
    <w:rsid w:val="00887036"/>
    <w:rsid w:val="008919FC"/>
    <w:rsid w:val="008C12DF"/>
    <w:rsid w:val="008F73CA"/>
    <w:rsid w:val="00904D10"/>
    <w:rsid w:val="00906496"/>
    <w:rsid w:val="00921F69"/>
    <w:rsid w:val="00934790"/>
    <w:rsid w:val="00934DF0"/>
    <w:rsid w:val="00944F33"/>
    <w:rsid w:val="00961AB0"/>
    <w:rsid w:val="00987FD4"/>
    <w:rsid w:val="009E1D5F"/>
    <w:rsid w:val="00A4329F"/>
    <w:rsid w:val="00A4797F"/>
    <w:rsid w:val="00AB5F58"/>
    <w:rsid w:val="00B7327E"/>
    <w:rsid w:val="00B83766"/>
    <w:rsid w:val="00BA6CD0"/>
    <w:rsid w:val="00BB6813"/>
    <w:rsid w:val="00C1366A"/>
    <w:rsid w:val="00C516DE"/>
    <w:rsid w:val="00C6240B"/>
    <w:rsid w:val="00C7140E"/>
    <w:rsid w:val="00CB123A"/>
    <w:rsid w:val="00CD60E9"/>
    <w:rsid w:val="00D84A26"/>
    <w:rsid w:val="00DA1925"/>
    <w:rsid w:val="00DA1B38"/>
    <w:rsid w:val="00DA6B09"/>
    <w:rsid w:val="00DF7401"/>
    <w:rsid w:val="00E31D0F"/>
    <w:rsid w:val="00E65D4E"/>
    <w:rsid w:val="00E74BC7"/>
    <w:rsid w:val="00E806F6"/>
    <w:rsid w:val="00F30610"/>
    <w:rsid w:val="00F40D50"/>
    <w:rsid w:val="00F5576C"/>
    <w:rsid w:val="00F73667"/>
    <w:rsid w:val="00F9589A"/>
    <w:rsid w:val="00FA13CF"/>
    <w:rsid w:val="00FB5AE0"/>
    <w:rsid w:val="00FD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F6"/>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F6"/>
    <w:pPr>
      <w:ind w:left="720"/>
      <w:contextualSpacing/>
    </w:pPr>
  </w:style>
  <w:style w:type="paragraph" w:styleId="NormalWeb">
    <w:name w:val="Normal (Web)"/>
    <w:basedOn w:val="Normal"/>
    <w:uiPriority w:val="99"/>
    <w:semiHidden/>
    <w:unhideWhenUsed/>
    <w:rsid w:val="00CB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123A"/>
  </w:style>
  <w:style w:type="character" w:styleId="Strong">
    <w:name w:val="Strong"/>
    <w:basedOn w:val="DefaultParagraphFont"/>
    <w:uiPriority w:val="22"/>
    <w:qFormat/>
    <w:rsid w:val="00CB123A"/>
    <w:rPr>
      <w:b/>
      <w:bCs/>
    </w:rPr>
  </w:style>
  <w:style w:type="character" w:customStyle="1" w:styleId="highlight">
    <w:name w:val="highlight"/>
    <w:basedOn w:val="DefaultParagraphFont"/>
    <w:rsid w:val="0050409C"/>
  </w:style>
  <w:style w:type="table" w:styleId="TableGrid">
    <w:name w:val="Table Grid"/>
    <w:basedOn w:val="TableNormal"/>
    <w:rsid w:val="00FD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1">
    <w:name w:val="list_1"/>
    <w:basedOn w:val="Normal"/>
    <w:rsid w:val="004F7F40"/>
    <w:pPr>
      <w:widowControl w:val="0"/>
      <w:tabs>
        <w:tab w:val="left" w:pos="735"/>
      </w:tabs>
      <w:autoSpaceDE w:val="0"/>
      <w:autoSpaceDN w:val="0"/>
      <w:adjustRightInd w:val="0"/>
      <w:spacing w:before="113" w:after="0" w:line="288" w:lineRule="atLeast"/>
      <w:ind w:left="680" w:hanging="340"/>
      <w:jc w:val="both"/>
      <w:textAlignment w:val="center"/>
    </w:pPr>
    <w:rPr>
      <w:rFonts w:ascii="AKolkhetyN" w:eastAsia="Times New Roman" w:hAnsi="AKolkhetyN" w:cs="AKolkhetyN"/>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F6"/>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F6"/>
    <w:pPr>
      <w:ind w:left="720"/>
      <w:contextualSpacing/>
    </w:pPr>
  </w:style>
  <w:style w:type="paragraph" w:styleId="NormalWeb">
    <w:name w:val="Normal (Web)"/>
    <w:basedOn w:val="Normal"/>
    <w:uiPriority w:val="99"/>
    <w:semiHidden/>
    <w:unhideWhenUsed/>
    <w:rsid w:val="00CB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123A"/>
  </w:style>
  <w:style w:type="character" w:styleId="Strong">
    <w:name w:val="Strong"/>
    <w:basedOn w:val="DefaultParagraphFont"/>
    <w:uiPriority w:val="22"/>
    <w:qFormat/>
    <w:rsid w:val="00CB123A"/>
    <w:rPr>
      <w:b/>
      <w:bCs/>
    </w:rPr>
  </w:style>
  <w:style w:type="character" w:customStyle="1" w:styleId="highlight">
    <w:name w:val="highlight"/>
    <w:basedOn w:val="DefaultParagraphFont"/>
    <w:rsid w:val="0050409C"/>
  </w:style>
  <w:style w:type="table" w:styleId="TableGrid">
    <w:name w:val="Table Grid"/>
    <w:basedOn w:val="TableNormal"/>
    <w:rsid w:val="00FD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1">
    <w:name w:val="list_1"/>
    <w:basedOn w:val="Normal"/>
    <w:rsid w:val="004F7F40"/>
    <w:pPr>
      <w:widowControl w:val="0"/>
      <w:tabs>
        <w:tab w:val="left" w:pos="735"/>
      </w:tabs>
      <w:autoSpaceDE w:val="0"/>
      <w:autoSpaceDN w:val="0"/>
      <w:adjustRightInd w:val="0"/>
      <w:spacing w:before="113" w:after="0" w:line="288" w:lineRule="atLeast"/>
      <w:ind w:left="680" w:hanging="340"/>
      <w:jc w:val="both"/>
      <w:textAlignment w:val="center"/>
    </w:pPr>
    <w:rPr>
      <w:rFonts w:ascii="AKolkhetyN" w:eastAsia="Times New Roman" w:hAnsi="AKolkhetyN" w:cs="AKolkhety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41961">
      <w:bodyDiv w:val="1"/>
      <w:marLeft w:val="0"/>
      <w:marRight w:val="0"/>
      <w:marTop w:val="0"/>
      <w:marBottom w:val="0"/>
      <w:divBdr>
        <w:top w:val="none" w:sz="0" w:space="0" w:color="auto"/>
        <w:left w:val="none" w:sz="0" w:space="0" w:color="auto"/>
        <w:bottom w:val="none" w:sz="0" w:space="0" w:color="auto"/>
        <w:right w:val="none" w:sz="0" w:space="0" w:color="auto"/>
      </w:divBdr>
    </w:div>
    <w:div w:id="456414454">
      <w:bodyDiv w:val="1"/>
      <w:marLeft w:val="0"/>
      <w:marRight w:val="0"/>
      <w:marTop w:val="0"/>
      <w:marBottom w:val="0"/>
      <w:divBdr>
        <w:top w:val="none" w:sz="0" w:space="0" w:color="auto"/>
        <w:left w:val="none" w:sz="0" w:space="0" w:color="auto"/>
        <w:bottom w:val="none" w:sz="0" w:space="0" w:color="auto"/>
        <w:right w:val="none" w:sz="0" w:space="0" w:color="auto"/>
      </w:divBdr>
    </w:div>
    <w:div w:id="565652996">
      <w:bodyDiv w:val="1"/>
      <w:marLeft w:val="0"/>
      <w:marRight w:val="0"/>
      <w:marTop w:val="0"/>
      <w:marBottom w:val="0"/>
      <w:divBdr>
        <w:top w:val="none" w:sz="0" w:space="0" w:color="auto"/>
        <w:left w:val="none" w:sz="0" w:space="0" w:color="auto"/>
        <w:bottom w:val="none" w:sz="0" w:space="0" w:color="auto"/>
        <w:right w:val="none" w:sz="0" w:space="0" w:color="auto"/>
      </w:divBdr>
    </w:div>
    <w:div w:id="1051853840">
      <w:bodyDiv w:val="1"/>
      <w:marLeft w:val="0"/>
      <w:marRight w:val="0"/>
      <w:marTop w:val="0"/>
      <w:marBottom w:val="0"/>
      <w:divBdr>
        <w:top w:val="none" w:sz="0" w:space="0" w:color="auto"/>
        <w:left w:val="none" w:sz="0" w:space="0" w:color="auto"/>
        <w:bottom w:val="none" w:sz="0" w:space="0" w:color="auto"/>
        <w:right w:val="none" w:sz="0" w:space="0" w:color="auto"/>
      </w:divBdr>
    </w:div>
    <w:div w:id="1083382391">
      <w:bodyDiv w:val="1"/>
      <w:marLeft w:val="0"/>
      <w:marRight w:val="0"/>
      <w:marTop w:val="0"/>
      <w:marBottom w:val="0"/>
      <w:divBdr>
        <w:top w:val="none" w:sz="0" w:space="0" w:color="auto"/>
        <w:left w:val="none" w:sz="0" w:space="0" w:color="auto"/>
        <w:bottom w:val="none" w:sz="0" w:space="0" w:color="auto"/>
        <w:right w:val="none" w:sz="0" w:space="0" w:color="auto"/>
      </w:divBdr>
    </w:div>
    <w:div w:id="1358462005">
      <w:bodyDiv w:val="1"/>
      <w:marLeft w:val="0"/>
      <w:marRight w:val="0"/>
      <w:marTop w:val="0"/>
      <w:marBottom w:val="0"/>
      <w:divBdr>
        <w:top w:val="none" w:sz="0" w:space="0" w:color="auto"/>
        <w:left w:val="none" w:sz="0" w:space="0" w:color="auto"/>
        <w:bottom w:val="none" w:sz="0" w:space="0" w:color="auto"/>
        <w:right w:val="none" w:sz="0" w:space="0" w:color="auto"/>
      </w:divBdr>
    </w:div>
    <w:div w:id="1439986822">
      <w:bodyDiv w:val="1"/>
      <w:marLeft w:val="0"/>
      <w:marRight w:val="0"/>
      <w:marTop w:val="0"/>
      <w:marBottom w:val="0"/>
      <w:divBdr>
        <w:top w:val="none" w:sz="0" w:space="0" w:color="auto"/>
        <w:left w:val="none" w:sz="0" w:space="0" w:color="auto"/>
        <w:bottom w:val="none" w:sz="0" w:space="0" w:color="auto"/>
        <w:right w:val="none" w:sz="0" w:space="0" w:color="auto"/>
      </w:divBdr>
    </w:div>
    <w:div w:id="1598754238">
      <w:bodyDiv w:val="1"/>
      <w:marLeft w:val="0"/>
      <w:marRight w:val="0"/>
      <w:marTop w:val="0"/>
      <w:marBottom w:val="0"/>
      <w:divBdr>
        <w:top w:val="none" w:sz="0" w:space="0" w:color="auto"/>
        <w:left w:val="none" w:sz="0" w:space="0" w:color="auto"/>
        <w:bottom w:val="none" w:sz="0" w:space="0" w:color="auto"/>
        <w:right w:val="none" w:sz="0" w:space="0" w:color="auto"/>
      </w:divBdr>
    </w:div>
    <w:div w:id="19899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Elza Telia</cp:lastModifiedBy>
  <cp:revision>75</cp:revision>
  <dcterms:created xsi:type="dcterms:W3CDTF">2017-02-13T06:21:00Z</dcterms:created>
  <dcterms:modified xsi:type="dcterms:W3CDTF">2017-07-11T12:28:00Z</dcterms:modified>
</cp:coreProperties>
</file>