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B53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17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172216">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0B6673">
              <w:rPr>
                <w:rFonts w:ascii="Times New Roman" w:hAnsi="Times New Roman" w:cs="Times New Roman"/>
                <w:sz w:val="24"/>
                <w:szCs w:val="24"/>
              </w:rPr>
              <w:t xml:space="preserve"> Clinic </w:t>
            </w:r>
            <w:r w:rsidR="00E34288">
              <w:rPr>
                <w:rFonts w:ascii="Times New Roman" w:hAnsi="Times New Roman" w:cs="Times New Roman"/>
                <w:sz w:val="24"/>
                <w:szCs w:val="24"/>
              </w:rPr>
              <w:t>Infection</w:t>
            </w:r>
            <w:r w:rsidR="009B6543">
              <w:rPr>
                <w:rFonts w:ascii="Times New Roman" w:hAnsi="Times New Roman" w:cs="Times New Roman"/>
                <w:sz w:val="24"/>
                <w:szCs w:val="24"/>
              </w:rPr>
              <w:t xml:space="preserve"> disease</w:t>
            </w:r>
            <w:r w:rsidR="00C05610">
              <w:rPr>
                <w:rFonts w:ascii="Times New Roman" w:hAnsi="Times New Roman" w:cs="Times New Roman"/>
                <w:sz w:val="24"/>
                <w:szCs w:val="24"/>
              </w:rPr>
              <w:t xml:space="preserve"> / AIDS</w:t>
            </w:r>
            <w:r w:rsidR="009B6543">
              <w:rPr>
                <w:rFonts w:ascii="Times New Roman" w:hAnsi="Times New Roman" w:cs="Times New Roman"/>
                <w:sz w:val="24"/>
                <w:szCs w:val="24"/>
              </w:rPr>
              <w:t xml:space="preserve"> hospital</w:t>
            </w:r>
            <w:bookmarkStart w:id="0" w:name="_GoBack"/>
            <w:bookmarkEnd w:id="0"/>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 xml:space="preserve">    </w:t>
            </w:r>
            <w:r w:rsidR="00490EA2">
              <w:rPr>
                <w:rFonts w:ascii="Times New Roman" w:hAnsi="Times New Roman" w:cs="Times New Roman"/>
                <w:sz w:val="24"/>
                <w:szCs w:val="24"/>
              </w:rPr>
              <w:t>5</w:t>
            </w:r>
            <w:r w:rsidR="00172216">
              <w:rPr>
                <w:rFonts w:ascii="Times New Roman" w:hAnsi="Times New Roman" w:cs="Times New Roman"/>
                <w:sz w:val="24"/>
                <w:szCs w:val="24"/>
              </w:rPr>
              <w:t xml:space="preserve"> Feb 2015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172216" w:rsidRDefault="0027760F" w:rsidP="00172216">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172216">
              <w:rPr>
                <w:rFonts w:ascii="Times New Roman" w:hAnsi="Times New Roman" w:cs="Times New Roman"/>
                <w:sz w:val="24"/>
                <w:szCs w:val="24"/>
              </w:rPr>
              <w:t>Aaron Harris – CDC Atlanta</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Maia Japaridze – CDC Tbilisi </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w:t>
            </w:r>
            <w:r w:rsidR="009B6543">
              <w:rPr>
                <w:rFonts w:ascii="Times New Roman" w:hAnsi="Times New Roman" w:cs="Times New Roman"/>
                <w:sz w:val="24"/>
                <w:szCs w:val="24"/>
              </w:rPr>
              <w:t>Irma Burjanadze</w:t>
            </w:r>
            <w:r>
              <w:rPr>
                <w:rFonts w:ascii="Times New Roman" w:hAnsi="Times New Roman" w:cs="Times New Roman"/>
                <w:sz w:val="24"/>
                <w:szCs w:val="24"/>
              </w:rPr>
              <w:t xml:space="preserve"> – NCDC </w:t>
            </w:r>
          </w:p>
          <w:p w:rsidR="0027760F"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Tengiz Tsertsvadze  - Director of clinic </w:t>
            </w:r>
          </w:p>
          <w:p w:rsidR="00576279" w:rsidRDefault="00172216" w:rsidP="0027760F">
            <w:pPr>
              <w:rPr>
                <w:rFonts w:ascii="Times New Roman" w:hAnsi="Times New Roman" w:cs="Times New Roman"/>
                <w:sz w:val="24"/>
                <w:szCs w:val="24"/>
              </w:rPr>
            </w:pPr>
            <w:r>
              <w:rPr>
                <w:rFonts w:ascii="Times New Roman" w:hAnsi="Times New Roman" w:cs="Times New Roman"/>
                <w:sz w:val="24"/>
                <w:szCs w:val="24"/>
              </w:rPr>
              <w:t xml:space="preserve">                                            </w:t>
            </w:r>
            <w:r w:rsidR="009B6543">
              <w:rPr>
                <w:rFonts w:ascii="Times New Roman" w:hAnsi="Times New Roman" w:cs="Times New Roman"/>
                <w:sz w:val="24"/>
                <w:szCs w:val="24"/>
              </w:rPr>
              <w:t xml:space="preserve">Nika Chkhartishvili </w:t>
            </w:r>
            <w:r>
              <w:rPr>
                <w:rFonts w:ascii="Times New Roman" w:hAnsi="Times New Roman" w:cs="Times New Roman"/>
                <w:sz w:val="24"/>
                <w:szCs w:val="24"/>
              </w:rPr>
              <w:t xml:space="preserve">– </w:t>
            </w:r>
            <w:r w:rsidR="009B6543">
              <w:rPr>
                <w:rFonts w:ascii="Times New Roman" w:hAnsi="Times New Roman" w:cs="Times New Roman"/>
                <w:sz w:val="24"/>
                <w:szCs w:val="24"/>
              </w:rPr>
              <w:t xml:space="preserve">Deputy director of </w:t>
            </w:r>
            <w:r w:rsidR="00E34288">
              <w:rPr>
                <w:rFonts w:ascii="Times New Roman" w:hAnsi="Times New Roman" w:cs="Times New Roman"/>
                <w:sz w:val="24"/>
                <w:szCs w:val="24"/>
              </w:rPr>
              <w:t>Infection</w:t>
            </w:r>
            <w:r w:rsidR="009B6543">
              <w:rPr>
                <w:rFonts w:ascii="Times New Roman" w:hAnsi="Times New Roman" w:cs="Times New Roman"/>
                <w:sz w:val="24"/>
                <w:szCs w:val="24"/>
              </w:rPr>
              <w:t xml:space="preserve"> disease hospital </w:t>
            </w:r>
            <w:r w:rsidR="00FA682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76279" w:rsidRDefault="00E34288" w:rsidP="002B22A2">
            <w:pPr>
              <w:rPr>
                <w:rFonts w:ascii="Times New Roman" w:hAnsi="Times New Roman" w:cs="Times New Roman"/>
                <w:sz w:val="24"/>
                <w:szCs w:val="24"/>
              </w:rPr>
            </w:pPr>
            <w:r>
              <w:rPr>
                <w:rFonts w:ascii="Times New Roman" w:hAnsi="Times New Roman" w:cs="Times New Roman"/>
                <w:sz w:val="24"/>
                <w:szCs w:val="24"/>
              </w:rPr>
              <w:t xml:space="preserve">                                       </w:t>
            </w:r>
            <w:r w:rsidR="002B22A2">
              <w:rPr>
                <w:rFonts w:ascii="Times New Roman" w:hAnsi="Times New Roman" w:cs="Times New Roman"/>
                <w:sz w:val="24"/>
                <w:szCs w:val="24"/>
              </w:rPr>
              <w:t xml:space="preserve">     Marika Kharchava  - Lab specialist</w:t>
            </w:r>
          </w:p>
        </w:tc>
        <w:tc>
          <w:tcPr>
            <w:tcW w:w="260" w:type="dxa"/>
          </w:tcPr>
          <w:p w:rsidR="0027760F" w:rsidRPr="0027760F" w:rsidRDefault="00172216"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5</w:t>
            </w:r>
            <w:r w:rsidR="009B6543">
              <w:rPr>
                <w:rFonts w:ascii="Times New Roman" w:hAnsi="Times New Roman" w:cs="Times New Roman"/>
                <w:sz w:val="24"/>
                <w:szCs w:val="24"/>
              </w:rPr>
              <w:t>2</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FA6822">
              <w:rPr>
                <w:rFonts w:ascii="Times New Roman" w:hAnsi="Times New Roman" w:cs="Times New Roman"/>
                <w:sz w:val="24"/>
                <w:szCs w:val="24"/>
              </w:rPr>
              <w:t xml:space="preserve">       </w:t>
            </w:r>
            <w:r w:rsidR="009B6543">
              <w:rPr>
                <w:rFonts w:ascii="Times New Roman" w:hAnsi="Times New Roman" w:cs="Times New Roman"/>
                <w:sz w:val="24"/>
                <w:szCs w:val="24"/>
              </w:rPr>
              <w:t>3144</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FA6822">
              <w:rPr>
                <w:rFonts w:ascii="Times New Roman" w:hAnsi="Times New Roman" w:cs="Times New Roman"/>
                <w:sz w:val="24"/>
                <w:szCs w:val="24"/>
              </w:rPr>
              <w:t xml:space="preserve">       </w:t>
            </w:r>
            <w:r w:rsidR="009B6543">
              <w:rPr>
                <w:rFonts w:ascii="Times New Roman" w:hAnsi="Times New Roman" w:cs="Times New Roman"/>
                <w:sz w:val="24"/>
                <w:szCs w:val="24"/>
              </w:rPr>
              <w:t>571</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5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1B3580" w:rsidRDefault="0027760F" w:rsidP="0027760F">
            <w:pPr>
              <w:rPr>
                <w:rFonts w:ascii="Times New Roman" w:hAnsi="Times New Roman" w:cs="Times New Roman"/>
                <w:b w:val="0"/>
                <w:sz w:val="24"/>
                <w:szCs w:val="24"/>
              </w:rPr>
            </w:pPr>
            <w:r w:rsidRPr="0027760F">
              <w:rPr>
                <w:rFonts w:ascii="Times New Roman" w:hAnsi="Times New Roman" w:cs="Times New Roman"/>
                <w:sz w:val="24"/>
                <w:szCs w:val="24"/>
              </w:rPr>
              <w:t xml:space="preserve">Summary of Provider Capacity Tool: </w:t>
            </w:r>
            <w:r w:rsidR="001B3580">
              <w:rPr>
                <w:rFonts w:ascii="Times New Roman" w:hAnsi="Times New Roman" w:cs="Times New Roman"/>
                <w:b w:val="0"/>
                <w:sz w:val="24"/>
                <w:szCs w:val="24"/>
              </w:rPr>
              <w:t xml:space="preserve">The clinical site has 52 trained clinicians to manage hepatitis C; 23 participated in the provider assessment and all are trained in infectious diseases. Ten clinicians have additional training in critical care, pediatrics, family medicine, gastroenterology, and public health management. The average score on the knowledge assessment was 78%. Gaps in knowledge included epidemiology of HCV, complications of HCV, and non-invasive measurements of fibrosis staging. The clinicians have overall capacity to manage HCV patients. </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5C1B3E">
        <w:tc>
          <w:tcPr>
            <w:cnfStyle w:val="001000000000" w:firstRow="0" w:lastRow="0" w:firstColumn="1" w:lastColumn="0" w:oddVBand="0" w:evenVBand="0" w:oddHBand="0" w:evenHBand="0" w:firstRowFirstColumn="0" w:firstRowLastColumn="0" w:lastRowFirstColumn="0" w:lastRowLastColumn="0"/>
            <w:tcW w:w="9800" w:type="dxa"/>
          </w:tcPr>
          <w:p w:rsidR="005C1B3E"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5C1B3E">
              <w:rPr>
                <w:rFonts w:ascii="Times New Roman" w:hAnsi="Times New Roman" w:cs="Times New Roman"/>
                <w:sz w:val="24"/>
                <w:szCs w:val="24"/>
              </w:rPr>
              <w:t xml:space="preserve"> </w:t>
            </w:r>
          </w:p>
          <w:p w:rsidR="00C05610" w:rsidRDefault="00C05610" w:rsidP="0027760F">
            <w:pPr>
              <w:rPr>
                <w:rFonts w:ascii="Times New Roman" w:hAnsi="Times New Roman" w:cs="Times New Roman"/>
                <w:sz w:val="24"/>
                <w:szCs w:val="24"/>
              </w:rPr>
            </w:pPr>
          </w:p>
          <w:p w:rsidR="005C1B3E" w:rsidRPr="00C05610" w:rsidRDefault="001B3580" w:rsidP="005C1B3E">
            <w:pPr>
              <w:pStyle w:val="ListParagraph"/>
              <w:numPr>
                <w:ilvl w:val="0"/>
                <w:numId w:val="2"/>
              </w:numPr>
              <w:rPr>
                <w:rFonts w:ascii="Times New Roman" w:hAnsi="Times New Roman" w:cs="Times New Roman"/>
                <w:b w:val="0"/>
                <w:sz w:val="24"/>
                <w:szCs w:val="24"/>
              </w:rPr>
            </w:pPr>
            <w:r w:rsidRPr="00C05610">
              <w:rPr>
                <w:rFonts w:ascii="Times New Roman" w:hAnsi="Times New Roman" w:cs="Times New Roman"/>
                <w:b w:val="0"/>
                <w:sz w:val="24"/>
                <w:szCs w:val="24"/>
              </w:rPr>
              <w:t>Comprehensive staffing of clinical site</w:t>
            </w:r>
          </w:p>
          <w:p w:rsidR="0027760F" w:rsidRPr="00C05610" w:rsidRDefault="001B3580" w:rsidP="005C1B3E">
            <w:pPr>
              <w:pStyle w:val="ListParagraph"/>
              <w:numPr>
                <w:ilvl w:val="0"/>
                <w:numId w:val="2"/>
              </w:numPr>
              <w:rPr>
                <w:rFonts w:ascii="Times New Roman" w:hAnsi="Times New Roman" w:cs="Times New Roman"/>
                <w:b w:val="0"/>
                <w:sz w:val="24"/>
                <w:szCs w:val="24"/>
              </w:rPr>
            </w:pPr>
            <w:r w:rsidRPr="00C05610">
              <w:rPr>
                <w:rFonts w:ascii="Times New Roman" w:hAnsi="Times New Roman" w:cs="Times New Roman"/>
                <w:b w:val="0"/>
                <w:sz w:val="24"/>
                <w:szCs w:val="24"/>
              </w:rPr>
              <w:t>High level of knowledge and experience managing HCV patients</w:t>
            </w:r>
          </w:p>
          <w:p w:rsidR="00576279" w:rsidRPr="00C05610" w:rsidRDefault="001B3580" w:rsidP="00C05610">
            <w:pPr>
              <w:pStyle w:val="ListParagraph"/>
              <w:numPr>
                <w:ilvl w:val="0"/>
                <w:numId w:val="2"/>
              </w:numPr>
              <w:rPr>
                <w:rFonts w:ascii="Times New Roman" w:hAnsi="Times New Roman" w:cs="Times New Roman"/>
                <w:b w:val="0"/>
                <w:sz w:val="24"/>
                <w:szCs w:val="24"/>
              </w:rPr>
            </w:pPr>
            <w:r w:rsidRPr="00C05610">
              <w:rPr>
                <w:rFonts w:ascii="Times New Roman" w:hAnsi="Times New Roman" w:cs="Times New Roman"/>
                <w:b w:val="0"/>
                <w:sz w:val="24"/>
                <w:szCs w:val="24"/>
              </w:rPr>
              <w:t>Capacity to serve as a training site for other providers in the region</w:t>
            </w:r>
          </w:p>
          <w:p w:rsidR="00C05610" w:rsidRPr="0027760F" w:rsidRDefault="00C05610" w:rsidP="00C05610">
            <w:pPr>
              <w:pStyle w:val="ListParagraph"/>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576279"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C05610" w:rsidRDefault="00C05610" w:rsidP="0027760F">
            <w:pPr>
              <w:rPr>
                <w:rFonts w:ascii="Times New Roman" w:hAnsi="Times New Roman" w:cs="Times New Roman"/>
                <w:sz w:val="24"/>
                <w:szCs w:val="24"/>
              </w:rPr>
            </w:pPr>
          </w:p>
          <w:p w:rsidR="00576279" w:rsidRPr="00C05610" w:rsidRDefault="00C05610" w:rsidP="00A262F7">
            <w:pPr>
              <w:pStyle w:val="ListParagraph"/>
              <w:numPr>
                <w:ilvl w:val="0"/>
                <w:numId w:val="3"/>
              </w:numPr>
              <w:rPr>
                <w:rFonts w:ascii="Times New Roman" w:hAnsi="Times New Roman" w:cs="Times New Roman"/>
                <w:b w:val="0"/>
                <w:sz w:val="24"/>
                <w:szCs w:val="24"/>
              </w:rPr>
            </w:pPr>
            <w:r w:rsidRPr="00C05610">
              <w:rPr>
                <w:rFonts w:ascii="Times New Roman" w:hAnsi="Times New Roman" w:cs="Times New Roman"/>
                <w:b w:val="0"/>
                <w:sz w:val="24"/>
                <w:szCs w:val="24"/>
              </w:rPr>
              <w:t>On-site advanced HCV-directed trainings in epidemiology, management, treatment, and prevention measures</w:t>
            </w:r>
            <w:r w:rsidR="00A262F7" w:rsidRPr="00C05610">
              <w:rPr>
                <w:rFonts w:ascii="Times New Roman" w:hAnsi="Times New Roman" w:cs="Times New Roman"/>
                <w:b w:val="0"/>
                <w:sz w:val="24"/>
                <w:szCs w:val="24"/>
              </w:rPr>
              <w:t xml:space="preserve"> </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p w:rsidR="002330BC" w:rsidRDefault="002330BC">
      <w:r>
        <w:br w:type="page"/>
      </w:r>
    </w:p>
    <w:tbl>
      <w:tblPr>
        <w:tblStyle w:val="LightList"/>
        <w:tblW w:w="0" w:type="auto"/>
        <w:tblLook w:val="04A0" w:firstRow="1" w:lastRow="0" w:firstColumn="1" w:lastColumn="0" w:noHBand="0" w:noVBand="1"/>
      </w:tblPr>
      <w:tblGrid>
        <w:gridCol w:w="5148"/>
        <w:gridCol w:w="5148"/>
      </w:tblGrid>
      <w:tr w:rsidR="002330BC" w:rsidRPr="0027760F" w:rsidTr="008810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2330BC" w:rsidRPr="0027760F" w:rsidRDefault="002330BC" w:rsidP="00881030">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5148" w:type="dxa"/>
          </w:tcPr>
          <w:p w:rsidR="002330BC" w:rsidRPr="0027760F" w:rsidRDefault="002330BC" w:rsidP="008810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22A2" w:rsidRPr="0027760F" w:rsidTr="00F136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2B22A2" w:rsidRPr="0027760F" w:rsidRDefault="002B22A2" w:rsidP="002B22A2">
            <w:pPr>
              <w:rPr>
                <w:rFonts w:ascii="Times New Roman" w:hAnsi="Times New Roman" w:cs="Times New Roman"/>
                <w:sz w:val="24"/>
                <w:szCs w:val="24"/>
              </w:rPr>
            </w:pPr>
            <w:r w:rsidRPr="0027760F">
              <w:rPr>
                <w:rFonts w:ascii="Times New Roman" w:hAnsi="Times New Roman" w:cs="Times New Roman"/>
                <w:sz w:val="24"/>
                <w:szCs w:val="24"/>
              </w:rPr>
              <w:t xml:space="preserve">Clinical Site Stage: </w:t>
            </w:r>
            <w:r>
              <w:rPr>
                <w:rFonts w:ascii="Times New Roman" w:hAnsi="Times New Roman" w:cs="Times New Roman"/>
                <w:b w:val="0"/>
                <w:sz w:val="24"/>
                <w:szCs w:val="24"/>
              </w:rPr>
              <w:t>Expansion and Resource Site – Clinical Capacity for Introduction</w:t>
            </w:r>
          </w:p>
        </w:tc>
      </w:tr>
      <w:tr w:rsidR="002330BC" w:rsidRPr="0027760F" w:rsidTr="00881030">
        <w:tc>
          <w:tcPr>
            <w:cnfStyle w:val="001000000000" w:firstRow="0" w:lastRow="0" w:firstColumn="1" w:lastColumn="0" w:oddVBand="0" w:evenVBand="0" w:oddHBand="0" w:evenHBand="0" w:firstRowFirstColumn="0" w:firstRowLastColumn="0" w:lastRowFirstColumn="0" w:lastRowLastColumn="0"/>
            <w:tcW w:w="10296" w:type="dxa"/>
            <w:gridSpan w:val="2"/>
          </w:tcPr>
          <w:p w:rsidR="002330BC" w:rsidRPr="0027760F" w:rsidRDefault="002330BC" w:rsidP="00881030">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Pr>
                <w:rFonts w:ascii="Times New Roman" w:hAnsi="Times New Roman" w:cs="Times New Roman"/>
                <w:b w:val="0"/>
                <w:sz w:val="24"/>
                <w:szCs w:val="24"/>
              </w:rPr>
              <w:t xml:space="preserve">The clinical site should serve as a model and training site for the HCV elimination program. The site has clearly demonstrated outstanding capacity to deliver high quality HCV-directed care and has plans to develop a database to track performance outcomes. Furthermore, there is strong leadership with multiple trained physicians to deliver high quality HCV care. </w:t>
            </w:r>
          </w:p>
        </w:tc>
      </w:tr>
      <w:tr w:rsidR="002330BC" w:rsidRPr="0027760F" w:rsidTr="008810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2330BC" w:rsidRDefault="002330BC" w:rsidP="00881030">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C05610" w:rsidRDefault="00C05610" w:rsidP="00881030">
            <w:pPr>
              <w:rPr>
                <w:rFonts w:ascii="Times New Roman" w:hAnsi="Times New Roman" w:cs="Times New Roman"/>
                <w:sz w:val="24"/>
                <w:szCs w:val="24"/>
              </w:rPr>
            </w:pPr>
          </w:p>
          <w:p w:rsidR="002330BC" w:rsidRPr="00A05A54" w:rsidRDefault="002330BC" w:rsidP="002330BC">
            <w:pPr>
              <w:pStyle w:val="ListParagraph"/>
              <w:numPr>
                <w:ilvl w:val="0"/>
                <w:numId w:val="4"/>
              </w:numPr>
              <w:rPr>
                <w:rFonts w:ascii="Times New Roman" w:hAnsi="Times New Roman" w:cs="Times New Roman"/>
                <w:b w:val="0"/>
                <w:sz w:val="24"/>
                <w:szCs w:val="24"/>
              </w:rPr>
            </w:pPr>
            <w:r w:rsidRPr="00A05A54">
              <w:rPr>
                <w:rFonts w:ascii="Times New Roman" w:hAnsi="Times New Roman" w:cs="Times New Roman"/>
                <w:b w:val="0"/>
                <w:sz w:val="24"/>
                <w:szCs w:val="24"/>
              </w:rPr>
              <w:t>Strong leadership which is actively engaged with other sites in training and capacity building</w:t>
            </w:r>
          </w:p>
          <w:p w:rsidR="002330BC" w:rsidRPr="00A05A54" w:rsidRDefault="002330BC" w:rsidP="002330BC">
            <w:pPr>
              <w:pStyle w:val="ListParagraph"/>
              <w:numPr>
                <w:ilvl w:val="0"/>
                <w:numId w:val="4"/>
              </w:numPr>
              <w:rPr>
                <w:rFonts w:ascii="Times New Roman" w:hAnsi="Times New Roman" w:cs="Times New Roman"/>
                <w:b w:val="0"/>
                <w:sz w:val="24"/>
                <w:szCs w:val="24"/>
              </w:rPr>
            </w:pPr>
            <w:r w:rsidRPr="00A05A54">
              <w:rPr>
                <w:rFonts w:ascii="Times New Roman" w:hAnsi="Times New Roman" w:cs="Times New Roman"/>
                <w:b w:val="0"/>
                <w:sz w:val="24"/>
                <w:szCs w:val="24"/>
              </w:rPr>
              <w:t>Clear staffing capacity and physicians have demonstrated clinical capacity and the laboratory has technical capacity to identify, manage, and treat patients with HCV</w:t>
            </w:r>
          </w:p>
          <w:p w:rsidR="002330BC" w:rsidRDefault="002330BC" w:rsidP="002330BC">
            <w:pPr>
              <w:pStyle w:val="ListParagraph"/>
              <w:numPr>
                <w:ilvl w:val="0"/>
                <w:numId w:val="4"/>
              </w:numPr>
              <w:rPr>
                <w:rFonts w:ascii="Times New Roman" w:hAnsi="Times New Roman" w:cs="Times New Roman"/>
                <w:b w:val="0"/>
                <w:sz w:val="24"/>
                <w:szCs w:val="24"/>
              </w:rPr>
            </w:pPr>
            <w:r w:rsidRPr="005C74E0">
              <w:rPr>
                <w:rFonts w:ascii="Times New Roman" w:hAnsi="Times New Roman" w:cs="Times New Roman"/>
                <w:b w:val="0"/>
                <w:sz w:val="24"/>
                <w:szCs w:val="24"/>
              </w:rPr>
              <w:t>Building a database with the necessary elements to track performance outcomes for HCV patients</w:t>
            </w:r>
          </w:p>
          <w:p w:rsidR="002330BC" w:rsidRDefault="002330BC" w:rsidP="002330BC">
            <w:pPr>
              <w:pStyle w:val="ListParagraph"/>
              <w:numPr>
                <w:ilvl w:val="0"/>
                <w:numId w:val="4"/>
              </w:numPr>
              <w:rPr>
                <w:rFonts w:ascii="Times New Roman" w:hAnsi="Times New Roman" w:cs="Times New Roman"/>
                <w:b w:val="0"/>
                <w:sz w:val="24"/>
                <w:szCs w:val="24"/>
              </w:rPr>
            </w:pPr>
            <w:r>
              <w:rPr>
                <w:rFonts w:ascii="Times New Roman" w:hAnsi="Times New Roman" w:cs="Times New Roman"/>
                <w:b w:val="0"/>
                <w:sz w:val="24"/>
                <w:szCs w:val="24"/>
              </w:rPr>
              <w:t>The clinical site has full laboratory capacity to diagnose, monitor, and treat HCV patients</w:t>
            </w:r>
          </w:p>
          <w:p w:rsidR="002330BC" w:rsidRDefault="002330BC" w:rsidP="002330BC">
            <w:pPr>
              <w:pStyle w:val="ListParagraph"/>
              <w:numPr>
                <w:ilvl w:val="0"/>
                <w:numId w:val="4"/>
              </w:numPr>
              <w:rPr>
                <w:rFonts w:ascii="Times New Roman" w:hAnsi="Times New Roman" w:cs="Times New Roman"/>
                <w:b w:val="0"/>
                <w:sz w:val="24"/>
                <w:szCs w:val="24"/>
              </w:rPr>
            </w:pPr>
            <w:r w:rsidRPr="00174461">
              <w:rPr>
                <w:rFonts w:ascii="Times New Roman" w:hAnsi="Times New Roman" w:cs="Times New Roman"/>
                <w:b w:val="0"/>
                <w:sz w:val="24"/>
                <w:szCs w:val="24"/>
              </w:rPr>
              <w:t>A drug management and procurement system has been fully developed during the interferon program and this experience can be adapted for use in the HCV elimination program</w:t>
            </w:r>
          </w:p>
          <w:p w:rsidR="00C05610" w:rsidRPr="00174461" w:rsidRDefault="00C05610" w:rsidP="00C05610">
            <w:pPr>
              <w:pStyle w:val="ListParagraph"/>
              <w:rPr>
                <w:rFonts w:ascii="Times New Roman" w:hAnsi="Times New Roman" w:cs="Times New Roman"/>
                <w:b w:val="0"/>
                <w:sz w:val="24"/>
                <w:szCs w:val="24"/>
              </w:rPr>
            </w:pPr>
          </w:p>
        </w:tc>
      </w:tr>
      <w:tr w:rsidR="002330BC" w:rsidRPr="0027760F" w:rsidTr="00881030">
        <w:tc>
          <w:tcPr>
            <w:cnfStyle w:val="001000000000" w:firstRow="0" w:lastRow="0" w:firstColumn="1" w:lastColumn="0" w:oddVBand="0" w:evenVBand="0" w:oddHBand="0" w:evenHBand="0" w:firstRowFirstColumn="0" w:firstRowLastColumn="0" w:lastRowFirstColumn="0" w:lastRowLastColumn="0"/>
            <w:tcW w:w="10296" w:type="dxa"/>
            <w:gridSpan w:val="2"/>
          </w:tcPr>
          <w:p w:rsidR="002330BC" w:rsidRDefault="002330BC" w:rsidP="00881030">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C05610" w:rsidRDefault="00C05610" w:rsidP="00881030">
            <w:pPr>
              <w:rPr>
                <w:rFonts w:ascii="Times New Roman" w:hAnsi="Times New Roman" w:cs="Times New Roman"/>
                <w:sz w:val="24"/>
                <w:szCs w:val="24"/>
              </w:rPr>
            </w:pPr>
          </w:p>
          <w:p w:rsidR="002330BC" w:rsidRPr="00711418" w:rsidRDefault="002330BC" w:rsidP="002330BC">
            <w:pPr>
              <w:pStyle w:val="ListParagraph"/>
              <w:numPr>
                <w:ilvl w:val="0"/>
                <w:numId w:val="5"/>
              </w:numPr>
              <w:rPr>
                <w:rFonts w:ascii="Times New Roman" w:hAnsi="Times New Roman" w:cs="Times New Roman"/>
                <w:b w:val="0"/>
                <w:sz w:val="24"/>
                <w:szCs w:val="24"/>
              </w:rPr>
            </w:pPr>
            <w:r w:rsidRPr="00711418">
              <w:rPr>
                <w:rFonts w:ascii="Times New Roman" w:hAnsi="Times New Roman" w:cs="Times New Roman"/>
                <w:b w:val="0"/>
                <w:sz w:val="24"/>
                <w:szCs w:val="24"/>
              </w:rPr>
              <w:t>Since the site can serve as an expansion and resource site, they could improve community outreach. Currently the site relies on “word of mouth” but is not actively meeting with key community members and has not performed a community needs assessment</w:t>
            </w:r>
          </w:p>
          <w:p w:rsidR="002330BC" w:rsidRPr="00711418" w:rsidRDefault="002330BC" w:rsidP="002330BC">
            <w:pPr>
              <w:pStyle w:val="ListParagraph"/>
              <w:numPr>
                <w:ilvl w:val="0"/>
                <w:numId w:val="5"/>
              </w:numPr>
              <w:rPr>
                <w:rFonts w:ascii="Times New Roman" w:hAnsi="Times New Roman" w:cs="Times New Roman"/>
                <w:b w:val="0"/>
                <w:sz w:val="24"/>
                <w:szCs w:val="24"/>
              </w:rPr>
            </w:pPr>
            <w:r w:rsidRPr="00711418">
              <w:rPr>
                <w:rFonts w:ascii="Times New Roman" w:hAnsi="Times New Roman" w:cs="Times New Roman"/>
                <w:b w:val="0"/>
                <w:sz w:val="24"/>
                <w:szCs w:val="24"/>
              </w:rPr>
              <w:t xml:space="preserve">Currently the health information system is in paper chart format, </w:t>
            </w:r>
            <w:r w:rsidR="002B22A2">
              <w:rPr>
                <w:rFonts w:ascii="Times New Roman" w:hAnsi="Times New Roman" w:cs="Times New Roman"/>
                <w:b w:val="0"/>
                <w:sz w:val="24"/>
                <w:szCs w:val="24"/>
              </w:rPr>
              <w:t xml:space="preserve">it is necessary to </w:t>
            </w:r>
            <w:r w:rsidRPr="00711418">
              <w:rPr>
                <w:rFonts w:ascii="Times New Roman" w:hAnsi="Times New Roman" w:cs="Times New Roman"/>
                <w:b w:val="0"/>
                <w:sz w:val="24"/>
                <w:szCs w:val="24"/>
              </w:rPr>
              <w:t>build a comprehensive electronic medical record system like they have done for HIV to more effectively monitor and evaluate how the program is following protocol and meeting the goals of the HCV elimination program</w:t>
            </w:r>
          </w:p>
          <w:p w:rsidR="002330BC" w:rsidRPr="00711418" w:rsidRDefault="002330BC" w:rsidP="002330BC">
            <w:pPr>
              <w:pStyle w:val="ListParagraph"/>
              <w:numPr>
                <w:ilvl w:val="0"/>
                <w:numId w:val="5"/>
              </w:numPr>
              <w:rPr>
                <w:rFonts w:ascii="Times New Roman" w:hAnsi="Times New Roman" w:cs="Times New Roman"/>
                <w:b w:val="0"/>
                <w:sz w:val="24"/>
                <w:szCs w:val="24"/>
              </w:rPr>
            </w:pPr>
            <w:r w:rsidRPr="00711418">
              <w:rPr>
                <w:rFonts w:ascii="Times New Roman" w:hAnsi="Times New Roman" w:cs="Times New Roman"/>
                <w:b w:val="0"/>
                <w:sz w:val="24"/>
                <w:szCs w:val="24"/>
              </w:rPr>
              <w:t>The program can develop a monitoring and evaluation program for quality improvement and assess how each clinician is following national protocols</w:t>
            </w:r>
          </w:p>
          <w:p w:rsidR="002330BC" w:rsidRDefault="002330BC" w:rsidP="002330BC">
            <w:pPr>
              <w:pStyle w:val="ListParagraph"/>
              <w:numPr>
                <w:ilvl w:val="0"/>
                <w:numId w:val="5"/>
              </w:numPr>
              <w:rPr>
                <w:rFonts w:ascii="Times New Roman" w:hAnsi="Times New Roman" w:cs="Times New Roman"/>
                <w:b w:val="0"/>
                <w:sz w:val="24"/>
                <w:szCs w:val="24"/>
              </w:rPr>
            </w:pPr>
            <w:r w:rsidRPr="00711418">
              <w:rPr>
                <w:rFonts w:ascii="Times New Roman" w:hAnsi="Times New Roman" w:cs="Times New Roman"/>
                <w:b w:val="0"/>
                <w:sz w:val="24"/>
                <w:szCs w:val="24"/>
              </w:rPr>
              <w:t>It is recommended for the site to develop standardized training materials that can be used for other sites around Georgia. In addition, the site can plan HCV-specific educational activities to train satellite clinics and centers of excellence throughout the region</w:t>
            </w:r>
          </w:p>
          <w:p w:rsidR="002330BC" w:rsidRDefault="002330BC" w:rsidP="00C05610">
            <w:pPr>
              <w:pStyle w:val="ListParagraph"/>
              <w:rPr>
                <w:rFonts w:ascii="Times New Roman" w:hAnsi="Times New Roman" w:cs="Times New Roman"/>
                <w:b w:val="0"/>
                <w:sz w:val="24"/>
                <w:szCs w:val="24"/>
              </w:rPr>
            </w:pPr>
          </w:p>
          <w:p w:rsidR="002330BC" w:rsidRDefault="002330BC" w:rsidP="002330BC">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2330BC" w:rsidRPr="007611DD" w:rsidRDefault="002330BC" w:rsidP="002330BC">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2330BC" w:rsidRPr="007611DD" w:rsidRDefault="002330BC" w:rsidP="002330BC">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Routine hand hygiene (before and after each patient encounter)</w:t>
            </w:r>
          </w:p>
          <w:p w:rsidR="002330BC" w:rsidRPr="007611DD" w:rsidRDefault="002330BC" w:rsidP="002330BC">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2330BC" w:rsidRPr="007611DD" w:rsidRDefault="002330BC" w:rsidP="002330BC">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2330BC" w:rsidRPr="002330BC" w:rsidRDefault="002330BC" w:rsidP="002330BC">
            <w:pPr>
              <w:pStyle w:val="ListParagraph"/>
              <w:numPr>
                <w:ilvl w:val="0"/>
                <w:numId w:val="6"/>
              </w:numPr>
              <w:rPr>
                <w:rFonts w:ascii="Times New Roman" w:hAnsi="Times New Roman" w:cs="Times New Roman"/>
                <w:sz w:val="24"/>
                <w:szCs w:val="24"/>
              </w:rPr>
            </w:pPr>
            <w:r>
              <w:rPr>
                <w:rFonts w:ascii="Times New Roman" w:hAnsi="Times New Roman" w:cs="Times New Roman"/>
                <w:b w:val="0"/>
                <w:sz w:val="24"/>
                <w:szCs w:val="24"/>
              </w:rPr>
              <w:t>Testing of donated blood</w:t>
            </w:r>
          </w:p>
          <w:p w:rsidR="002330BC" w:rsidRPr="002330BC" w:rsidRDefault="002330BC" w:rsidP="002330BC">
            <w:pPr>
              <w:pStyle w:val="ListParagraph"/>
              <w:numPr>
                <w:ilvl w:val="0"/>
                <w:numId w:val="6"/>
              </w:numPr>
              <w:rPr>
                <w:rFonts w:ascii="Times New Roman" w:hAnsi="Times New Roman" w:cs="Times New Roman"/>
                <w:b w:val="0"/>
                <w:sz w:val="24"/>
                <w:szCs w:val="24"/>
              </w:rPr>
            </w:pPr>
            <w:r w:rsidRPr="002330BC">
              <w:rPr>
                <w:rFonts w:ascii="Times New Roman" w:hAnsi="Times New Roman" w:cs="Times New Roman"/>
                <w:b w:val="0"/>
                <w:sz w:val="24"/>
                <w:szCs w:val="24"/>
              </w:rPr>
              <w:t>Training of health personnel in infection control</w:t>
            </w:r>
          </w:p>
          <w:p w:rsidR="002330BC" w:rsidRPr="0027760F" w:rsidRDefault="002330BC" w:rsidP="00881030">
            <w:pPr>
              <w:rPr>
                <w:rFonts w:ascii="Times New Roman" w:hAnsi="Times New Roman" w:cs="Times New Roman"/>
                <w:sz w:val="24"/>
                <w:szCs w:val="24"/>
              </w:rPr>
            </w:pPr>
          </w:p>
        </w:tc>
      </w:tr>
    </w:tbl>
    <w:p w:rsidR="0027760F" w:rsidRDefault="0027760F" w:rsidP="00576279"/>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54D9"/>
    <w:multiLevelType w:val="hybridMultilevel"/>
    <w:tmpl w:val="06AE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A399B"/>
    <w:multiLevelType w:val="hybridMultilevel"/>
    <w:tmpl w:val="4AA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C55A67"/>
    <w:multiLevelType w:val="hybridMultilevel"/>
    <w:tmpl w:val="D900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387818"/>
    <w:multiLevelType w:val="hybridMultilevel"/>
    <w:tmpl w:val="EF46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54AB1"/>
    <w:multiLevelType w:val="hybridMultilevel"/>
    <w:tmpl w:val="5262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B6673"/>
    <w:rsid w:val="00172216"/>
    <w:rsid w:val="001B3580"/>
    <w:rsid w:val="002330BC"/>
    <w:rsid w:val="0027760F"/>
    <w:rsid w:val="002B22A2"/>
    <w:rsid w:val="00490EA2"/>
    <w:rsid w:val="00576279"/>
    <w:rsid w:val="00595968"/>
    <w:rsid w:val="005C1B3E"/>
    <w:rsid w:val="007B234B"/>
    <w:rsid w:val="008F30EB"/>
    <w:rsid w:val="00956F7C"/>
    <w:rsid w:val="009B6543"/>
    <w:rsid w:val="00A262F7"/>
    <w:rsid w:val="00B55735"/>
    <w:rsid w:val="00BD6753"/>
    <w:rsid w:val="00C05610"/>
    <w:rsid w:val="00C8410C"/>
    <w:rsid w:val="00DC57CC"/>
    <w:rsid w:val="00E34288"/>
    <w:rsid w:val="00F43C1F"/>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Harris</dc:creator>
  <cp:lastModifiedBy>Aaron M Harris</cp:lastModifiedBy>
  <cp:revision>7</cp:revision>
  <dcterms:created xsi:type="dcterms:W3CDTF">2015-02-17T06:31:00Z</dcterms:created>
  <dcterms:modified xsi:type="dcterms:W3CDTF">2015-02-20T06:15:00Z</dcterms:modified>
</cp:coreProperties>
</file>