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568" w:rsidRDefault="00EE0D8E" w:rsidP="00194A2A">
      <w:pPr>
        <w:jc w:val="center"/>
        <w:rPr>
          <w:rFonts w:ascii="Sylfaen" w:hAnsi="Sylfaen"/>
          <w:b/>
        </w:rPr>
      </w:pPr>
      <w:r w:rsidRPr="00CA3063">
        <w:rPr>
          <w:rFonts w:ascii="Sylfaen" w:hAnsi="Sylfaen"/>
          <w:b/>
          <w:lang w:val="ka-GE"/>
        </w:rPr>
        <w:t xml:space="preserve">„სასწრაფო გადაუდებელი დახმარების და სამედიცინო ტრანსპორტირების სახელმწიფო პროგრამის“ რეფერალური დახმარების კომპონენტის </w:t>
      </w:r>
      <w:r w:rsidR="003846EC">
        <w:rPr>
          <w:rFonts w:ascii="Sylfaen" w:hAnsi="Sylfaen"/>
          <w:b/>
          <w:lang w:val="ka-GE"/>
        </w:rPr>
        <w:t xml:space="preserve"> </w:t>
      </w:r>
      <w:r w:rsidRPr="00CA3063">
        <w:rPr>
          <w:rFonts w:ascii="Sylfaen" w:hAnsi="Sylfaen"/>
          <w:b/>
          <w:lang w:val="ka-GE"/>
        </w:rPr>
        <w:t>ანალიზი</w:t>
      </w:r>
    </w:p>
    <w:p w:rsidR="00E17847" w:rsidRPr="00E17847" w:rsidRDefault="00E17847" w:rsidP="00194A2A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 xml:space="preserve">2014 </w:t>
      </w:r>
      <w:r>
        <w:rPr>
          <w:rFonts w:ascii="Sylfaen" w:hAnsi="Sylfaen"/>
          <w:b/>
          <w:lang w:val="ka-GE"/>
        </w:rPr>
        <w:t>წელი იანვარი-აპრილი</w:t>
      </w:r>
    </w:p>
    <w:p w:rsidR="00EE2F69" w:rsidRDefault="00EE2F69" w:rsidP="00194A2A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(4 თვე)</w:t>
      </w:r>
    </w:p>
    <w:p w:rsidR="00376666" w:rsidRPr="00CA3063" w:rsidRDefault="00376666" w:rsidP="00194A2A">
      <w:pPr>
        <w:jc w:val="center"/>
        <w:rPr>
          <w:rFonts w:ascii="Sylfaen" w:hAnsi="Sylfaen"/>
          <w:b/>
        </w:rPr>
      </w:pPr>
    </w:p>
    <w:p w:rsidR="00CE28A4" w:rsidRPr="00564747" w:rsidRDefault="00376666" w:rsidP="00376666">
      <w:pPr>
        <w:pStyle w:val="ListParagraph"/>
        <w:numPr>
          <w:ilvl w:val="0"/>
          <w:numId w:val="3"/>
        </w:numPr>
        <w:ind w:left="180" w:hanging="180"/>
        <w:rPr>
          <w:rFonts w:ascii="Sylfaen" w:hAnsi="Sylfaen"/>
        </w:rPr>
      </w:pPr>
      <w:r w:rsidRPr="00376666">
        <w:rPr>
          <w:rFonts w:ascii="Sylfaen" w:hAnsi="Sylfaen" w:cs="Sylfaen"/>
          <w:b/>
          <w:lang w:val="ka-GE"/>
        </w:rPr>
        <w:t>რეფერალური</w:t>
      </w:r>
      <w:r w:rsidRPr="00376666">
        <w:rPr>
          <w:rFonts w:ascii="Sylfaen" w:hAnsi="Sylfaen"/>
          <w:b/>
          <w:lang w:val="ka-GE"/>
        </w:rPr>
        <w:t xml:space="preserve"> დახმარების კომპონენტის დაფინანსება </w:t>
      </w:r>
    </w:p>
    <w:p w:rsidR="00564747" w:rsidRPr="00564747" w:rsidRDefault="00564747" w:rsidP="00564747">
      <w:pPr>
        <w:pStyle w:val="ListParagraph"/>
        <w:ind w:left="180"/>
        <w:rPr>
          <w:rFonts w:ascii="Sylfaen" w:hAnsi="Sylfaen"/>
        </w:rPr>
      </w:pPr>
    </w:p>
    <w:tbl>
      <w:tblPr>
        <w:tblStyle w:val="TableGrid"/>
        <w:tblpPr w:leftFromText="180" w:rightFromText="180" w:vertAnchor="text" w:horzAnchor="margin" w:tblpY="596"/>
        <w:tblOverlap w:val="never"/>
        <w:tblW w:w="0" w:type="auto"/>
        <w:tblLook w:val="04A0"/>
      </w:tblPr>
      <w:tblGrid>
        <w:gridCol w:w="1844"/>
        <w:gridCol w:w="1845"/>
        <w:gridCol w:w="1845"/>
        <w:gridCol w:w="1845"/>
        <w:gridCol w:w="1845"/>
      </w:tblGrid>
      <w:tr w:rsidR="00564747" w:rsidRPr="00376666" w:rsidTr="00564747">
        <w:trPr>
          <w:trHeight w:val="410"/>
        </w:trPr>
        <w:tc>
          <w:tcPr>
            <w:tcW w:w="1844" w:type="dxa"/>
          </w:tcPr>
          <w:p w:rsidR="00564747" w:rsidRPr="00376666" w:rsidRDefault="00564747" w:rsidP="0056474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7666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2010 </w:t>
            </w:r>
            <w:r w:rsidRPr="00376666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წელი</w:t>
            </w:r>
          </w:p>
        </w:tc>
        <w:tc>
          <w:tcPr>
            <w:tcW w:w="1845" w:type="dxa"/>
            <w:vAlign w:val="center"/>
          </w:tcPr>
          <w:p w:rsidR="00564747" w:rsidRPr="00376666" w:rsidRDefault="00564747" w:rsidP="0056474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7666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2011 </w:t>
            </w:r>
            <w:r w:rsidRPr="00376666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წელი</w:t>
            </w:r>
          </w:p>
        </w:tc>
        <w:tc>
          <w:tcPr>
            <w:tcW w:w="1845" w:type="dxa"/>
            <w:vAlign w:val="center"/>
          </w:tcPr>
          <w:p w:rsidR="00564747" w:rsidRPr="00376666" w:rsidRDefault="00564747" w:rsidP="0056474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7666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2012 </w:t>
            </w:r>
            <w:r w:rsidRPr="00376666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წელი</w:t>
            </w:r>
          </w:p>
        </w:tc>
        <w:tc>
          <w:tcPr>
            <w:tcW w:w="1845" w:type="dxa"/>
            <w:vAlign w:val="center"/>
          </w:tcPr>
          <w:p w:rsidR="00564747" w:rsidRPr="00376666" w:rsidRDefault="00564747" w:rsidP="0056474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7666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2013 </w:t>
            </w:r>
            <w:r w:rsidRPr="00376666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წელი</w:t>
            </w:r>
          </w:p>
        </w:tc>
        <w:tc>
          <w:tcPr>
            <w:tcW w:w="1845" w:type="dxa"/>
            <w:vAlign w:val="center"/>
          </w:tcPr>
          <w:p w:rsidR="00564747" w:rsidRPr="00376666" w:rsidRDefault="00564747" w:rsidP="0056474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7666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2014 </w:t>
            </w:r>
            <w:r w:rsidRPr="00376666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წელი</w:t>
            </w:r>
          </w:p>
        </w:tc>
      </w:tr>
      <w:tr w:rsidR="00564747" w:rsidRPr="00376666" w:rsidTr="00564747">
        <w:trPr>
          <w:trHeight w:val="431"/>
        </w:trPr>
        <w:tc>
          <w:tcPr>
            <w:tcW w:w="1844" w:type="dxa"/>
          </w:tcPr>
          <w:p w:rsidR="00564747" w:rsidRPr="00376666" w:rsidRDefault="00564747" w:rsidP="00564747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/>
              </w:rPr>
            </w:pPr>
          </w:p>
          <w:p w:rsidR="00564747" w:rsidRPr="00376666" w:rsidRDefault="00564747" w:rsidP="00564747">
            <w:pPr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</w:pPr>
            <w:r w:rsidRPr="003766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3,408,400</w:t>
            </w:r>
          </w:p>
          <w:p w:rsidR="00564747" w:rsidRPr="00376666" w:rsidRDefault="00564747" w:rsidP="00564747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/>
              </w:rPr>
            </w:pPr>
          </w:p>
        </w:tc>
        <w:tc>
          <w:tcPr>
            <w:tcW w:w="1845" w:type="dxa"/>
            <w:vAlign w:val="center"/>
          </w:tcPr>
          <w:p w:rsidR="00564747" w:rsidRPr="00376666" w:rsidRDefault="00564747" w:rsidP="0056474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766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3,051,067</w:t>
            </w:r>
          </w:p>
        </w:tc>
        <w:tc>
          <w:tcPr>
            <w:tcW w:w="1845" w:type="dxa"/>
            <w:vAlign w:val="center"/>
          </w:tcPr>
          <w:p w:rsidR="00564747" w:rsidRPr="00376666" w:rsidRDefault="00564747" w:rsidP="0056474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766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4,299,000</w:t>
            </w:r>
          </w:p>
        </w:tc>
        <w:tc>
          <w:tcPr>
            <w:tcW w:w="1845" w:type="dxa"/>
            <w:vAlign w:val="center"/>
          </w:tcPr>
          <w:p w:rsidR="00564747" w:rsidRPr="00376666" w:rsidRDefault="00564747" w:rsidP="0056474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766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3,280,900</w:t>
            </w:r>
          </w:p>
        </w:tc>
        <w:tc>
          <w:tcPr>
            <w:tcW w:w="1845" w:type="dxa"/>
            <w:vAlign w:val="center"/>
          </w:tcPr>
          <w:p w:rsidR="00564747" w:rsidRPr="00376666" w:rsidRDefault="00564747" w:rsidP="0056474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766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2,970,000</w:t>
            </w:r>
          </w:p>
        </w:tc>
      </w:tr>
    </w:tbl>
    <w:p w:rsidR="00564747" w:rsidRPr="00815C3D" w:rsidRDefault="00564747" w:rsidP="00564747">
      <w:pPr>
        <w:pStyle w:val="ListParagraph"/>
        <w:numPr>
          <w:ilvl w:val="0"/>
          <w:numId w:val="6"/>
        </w:numPr>
        <w:ind w:left="540"/>
        <w:rPr>
          <w:rFonts w:ascii="Sylfaen" w:hAnsi="Sylfaen"/>
          <w:b/>
        </w:rPr>
      </w:pPr>
      <w:r w:rsidRPr="00815C3D">
        <w:rPr>
          <w:rFonts w:ascii="Sylfaen" w:hAnsi="Sylfaen" w:cs="Sylfaen"/>
          <w:b/>
          <w:lang w:val="ka-GE"/>
        </w:rPr>
        <w:t xml:space="preserve">კომპონენტის ბიუჯეტი </w:t>
      </w:r>
      <w:r w:rsidRPr="00815C3D">
        <w:rPr>
          <w:rFonts w:ascii="Sylfaen" w:hAnsi="Sylfaen"/>
          <w:b/>
          <w:lang w:val="ka-GE"/>
        </w:rPr>
        <w:t>2010-2014 წლებში</w:t>
      </w:r>
      <w:r w:rsidR="008B0166">
        <w:rPr>
          <w:rFonts w:ascii="Sylfaen" w:hAnsi="Sylfaen"/>
          <w:b/>
          <w:lang w:val="ka-GE"/>
        </w:rPr>
        <w:t xml:space="preserve"> (ლარი)</w:t>
      </w:r>
      <w:r w:rsidRPr="00815C3D">
        <w:rPr>
          <w:rFonts w:ascii="Sylfaen" w:hAnsi="Sylfaen"/>
          <w:b/>
          <w:lang w:val="ka-GE"/>
        </w:rPr>
        <w:t>:</w:t>
      </w:r>
    </w:p>
    <w:p w:rsidR="007B1F75" w:rsidRDefault="007B1F75">
      <w:pPr>
        <w:rPr>
          <w:rFonts w:ascii="Sylfaen" w:hAnsi="Sylfaen"/>
          <w:b/>
          <w:lang w:val="ka-GE"/>
        </w:rPr>
      </w:pPr>
    </w:p>
    <w:p w:rsidR="00293549" w:rsidRPr="00E17847" w:rsidRDefault="00BB7381" w:rsidP="00293549">
      <w:pPr>
        <w:pStyle w:val="ListParagraph"/>
        <w:numPr>
          <w:ilvl w:val="0"/>
          <w:numId w:val="6"/>
        </w:numPr>
        <w:ind w:left="540"/>
        <w:jc w:val="both"/>
        <w:rPr>
          <w:rFonts w:ascii="Sylfaen" w:eastAsia="Sylfaen" w:hAnsi="Sylfaen"/>
          <w:lang w:val="ka-GE"/>
        </w:rPr>
      </w:pPr>
      <w:r w:rsidRPr="00E17847">
        <w:rPr>
          <w:rFonts w:ascii="Sylfaen" w:eastAsia="Sylfaen" w:hAnsi="Sylfaen"/>
          <w:b/>
          <w:lang w:val="ka-GE"/>
        </w:rPr>
        <w:t xml:space="preserve">კომპონენტის </w:t>
      </w:r>
      <w:r w:rsidR="00DB5AAD" w:rsidRPr="00E17847">
        <w:rPr>
          <w:rFonts w:ascii="Sylfaen" w:eastAsia="Sylfaen" w:hAnsi="Sylfaen"/>
          <w:b/>
          <w:lang w:val="ka-GE"/>
        </w:rPr>
        <w:t>დაფინანსების წესი</w:t>
      </w:r>
      <w:r w:rsidR="00E17847">
        <w:rPr>
          <w:rFonts w:ascii="Sylfaen" w:eastAsia="Sylfaen" w:hAnsi="Sylfaen"/>
          <w:b/>
          <w:lang w:val="ka-GE"/>
        </w:rPr>
        <w:t>:</w:t>
      </w:r>
    </w:p>
    <w:p w:rsidR="00564747" w:rsidRDefault="00293549" w:rsidP="00293549">
      <w:pPr>
        <w:pStyle w:val="ListParagraph"/>
        <w:ind w:left="540"/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>კომპონენტით გათვალისწინებული მომსახურება ხორციელდება</w:t>
      </w:r>
      <w:r w:rsidR="00DB5AAD">
        <w:rPr>
          <w:rFonts w:ascii="Sylfaen" w:eastAsia="Sylfaen" w:hAnsi="Sylfaen"/>
          <w:lang w:val="ka-GE"/>
        </w:rPr>
        <w:t>:</w:t>
      </w:r>
    </w:p>
    <w:p w:rsidR="00293549" w:rsidRPr="00293549" w:rsidRDefault="00293549" w:rsidP="00293549">
      <w:pPr>
        <w:pStyle w:val="ListParagraph"/>
        <w:ind w:left="540"/>
        <w:jc w:val="both"/>
        <w:rPr>
          <w:rFonts w:ascii="Sylfaen" w:eastAsia="Sylfaen" w:hAnsi="Sylfaen"/>
          <w:b/>
          <w:lang w:val="ka-GE"/>
        </w:rPr>
      </w:pPr>
    </w:p>
    <w:p w:rsidR="00293549" w:rsidRPr="00293549" w:rsidRDefault="00293549" w:rsidP="00293549">
      <w:pPr>
        <w:pStyle w:val="ListParagraph"/>
        <w:numPr>
          <w:ilvl w:val="0"/>
          <w:numId w:val="8"/>
        </w:numPr>
        <w:tabs>
          <w:tab w:val="left" w:pos="1080"/>
        </w:tabs>
        <w:ind w:left="270" w:firstLine="270"/>
        <w:jc w:val="both"/>
        <w:rPr>
          <w:rFonts w:ascii="Sylfaen" w:eastAsia="Sylfaen" w:hAnsi="Sylfaen"/>
          <w:sz w:val="24"/>
        </w:rPr>
      </w:pPr>
      <w:r w:rsidRPr="00293549">
        <w:rPr>
          <w:rFonts w:ascii="Sylfaen" w:eastAsia="Sylfaen" w:hAnsi="Sylfaen"/>
          <w:sz w:val="24"/>
        </w:rPr>
        <w:t>არამატერიალიზებული</w:t>
      </w:r>
      <w:r w:rsidR="00677E20">
        <w:rPr>
          <w:rFonts w:ascii="Sylfaen" w:eastAsia="Sylfaen" w:hAnsi="Sylfaen"/>
          <w:sz w:val="24"/>
          <w:lang w:val="ka-GE"/>
        </w:rPr>
        <w:t xml:space="preserve"> </w:t>
      </w:r>
      <w:r w:rsidRPr="00293549">
        <w:rPr>
          <w:rFonts w:ascii="Sylfaen" w:eastAsia="Sylfaen" w:hAnsi="Sylfaen"/>
          <w:sz w:val="24"/>
        </w:rPr>
        <w:t>სამედიცინო</w:t>
      </w:r>
      <w:r w:rsidR="00677E20">
        <w:rPr>
          <w:rFonts w:ascii="Sylfaen" w:eastAsia="Sylfaen" w:hAnsi="Sylfaen"/>
          <w:sz w:val="24"/>
          <w:lang w:val="ka-GE"/>
        </w:rPr>
        <w:t xml:space="preserve"> </w:t>
      </w:r>
      <w:r w:rsidRPr="00293549">
        <w:rPr>
          <w:rFonts w:ascii="Sylfaen" w:eastAsia="Sylfaen" w:hAnsi="Sylfaen"/>
          <w:sz w:val="24"/>
        </w:rPr>
        <w:t>ვაუჩერის</w:t>
      </w:r>
      <w:r w:rsidR="00677E20">
        <w:rPr>
          <w:rFonts w:ascii="Sylfaen" w:eastAsia="Sylfaen" w:hAnsi="Sylfaen"/>
          <w:sz w:val="24"/>
          <w:lang w:val="ka-GE"/>
        </w:rPr>
        <w:t xml:space="preserve"> </w:t>
      </w:r>
      <w:r w:rsidRPr="00293549">
        <w:rPr>
          <w:rFonts w:ascii="Sylfaen" w:eastAsia="Sylfaen" w:hAnsi="Sylfaen"/>
          <w:sz w:val="24"/>
        </w:rPr>
        <w:t>მეშვეობით</w:t>
      </w:r>
      <w:r>
        <w:rPr>
          <w:rFonts w:ascii="Sylfaen" w:eastAsia="Sylfaen" w:hAnsi="Sylfaen"/>
          <w:sz w:val="24"/>
          <w:lang w:val="ka-GE"/>
        </w:rPr>
        <w:t>;</w:t>
      </w:r>
    </w:p>
    <w:p w:rsidR="00697185" w:rsidRPr="00293549" w:rsidRDefault="00697185" w:rsidP="00293549">
      <w:pPr>
        <w:pStyle w:val="ListParagraph"/>
        <w:numPr>
          <w:ilvl w:val="0"/>
          <w:numId w:val="8"/>
        </w:numPr>
        <w:tabs>
          <w:tab w:val="left" w:pos="1080"/>
        </w:tabs>
        <w:ind w:left="1080" w:hanging="540"/>
        <w:jc w:val="both"/>
        <w:rPr>
          <w:rFonts w:ascii="Sylfaen" w:eastAsia="Sylfaen" w:hAnsi="Sylfaen"/>
          <w:sz w:val="24"/>
        </w:rPr>
      </w:pPr>
      <w:r w:rsidRPr="00293549">
        <w:rPr>
          <w:rFonts w:ascii="Sylfaen" w:eastAsia="Sylfaen" w:hAnsi="Sylfaen"/>
          <w:sz w:val="24"/>
        </w:rPr>
        <w:t>შესრულებული</w:t>
      </w:r>
      <w:r w:rsidR="00677E20">
        <w:rPr>
          <w:rFonts w:ascii="Sylfaen" w:eastAsia="Sylfaen" w:hAnsi="Sylfaen"/>
          <w:sz w:val="24"/>
          <w:lang w:val="ka-GE"/>
        </w:rPr>
        <w:t xml:space="preserve"> </w:t>
      </w:r>
      <w:r w:rsidRPr="00293549">
        <w:rPr>
          <w:rFonts w:ascii="Sylfaen" w:eastAsia="Sylfaen" w:hAnsi="Sylfaen"/>
          <w:sz w:val="24"/>
        </w:rPr>
        <w:t>სამუშაოს</w:t>
      </w:r>
      <w:r w:rsidR="00677E20">
        <w:rPr>
          <w:rFonts w:ascii="Sylfaen" w:eastAsia="Sylfaen" w:hAnsi="Sylfaen"/>
          <w:sz w:val="24"/>
          <w:lang w:val="ka-GE"/>
        </w:rPr>
        <w:t xml:space="preserve"> </w:t>
      </w:r>
      <w:r w:rsidRPr="00293549">
        <w:rPr>
          <w:rFonts w:ascii="Sylfaen" w:eastAsia="Sylfaen" w:hAnsi="Sylfaen"/>
          <w:sz w:val="24"/>
        </w:rPr>
        <w:t>შესაბამისად</w:t>
      </w:r>
      <w:r w:rsidR="00293549">
        <w:rPr>
          <w:rFonts w:ascii="Sylfaen" w:eastAsia="Sylfaen" w:hAnsi="Sylfaen"/>
          <w:sz w:val="24"/>
          <w:lang w:val="ka-GE"/>
        </w:rPr>
        <w:t xml:space="preserve">, </w:t>
      </w:r>
      <w:r w:rsidRPr="00293549">
        <w:rPr>
          <w:rFonts w:ascii="Sylfaen" w:eastAsia="Sylfaen" w:hAnsi="Sylfaen"/>
          <w:sz w:val="24"/>
        </w:rPr>
        <w:t>სამინისტროს</w:t>
      </w:r>
      <w:r w:rsidR="00187C76">
        <w:rPr>
          <w:rFonts w:ascii="Sylfaen" w:eastAsia="Sylfaen" w:hAnsi="Sylfaen"/>
          <w:sz w:val="24"/>
          <w:lang w:val="ka-GE"/>
        </w:rPr>
        <w:t xml:space="preserve"> </w:t>
      </w:r>
      <w:r w:rsidRPr="00293549">
        <w:rPr>
          <w:rFonts w:ascii="Sylfaen" w:eastAsia="Sylfaen" w:hAnsi="Sylfaen"/>
          <w:sz w:val="24"/>
        </w:rPr>
        <w:t>საგანგებო</w:t>
      </w:r>
      <w:r w:rsidR="00187C76">
        <w:rPr>
          <w:rFonts w:ascii="Sylfaen" w:eastAsia="Sylfaen" w:hAnsi="Sylfaen"/>
          <w:sz w:val="24"/>
          <w:lang w:val="ka-GE"/>
        </w:rPr>
        <w:t xml:space="preserve"> </w:t>
      </w:r>
      <w:r w:rsidRPr="00293549">
        <w:rPr>
          <w:rFonts w:ascii="Sylfaen" w:eastAsia="Sylfaen" w:hAnsi="Sylfaen"/>
          <w:sz w:val="24"/>
        </w:rPr>
        <w:t>სიტუაციების</w:t>
      </w:r>
      <w:r w:rsidR="00187C76">
        <w:rPr>
          <w:rFonts w:ascii="Sylfaen" w:eastAsia="Sylfaen" w:hAnsi="Sylfaen"/>
          <w:sz w:val="24"/>
          <w:lang w:val="ka-GE"/>
        </w:rPr>
        <w:t xml:space="preserve"> </w:t>
      </w:r>
      <w:r w:rsidRPr="00293549">
        <w:rPr>
          <w:rFonts w:ascii="Sylfaen" w:eastAsia="Sylfaen" w:hAnsi="Sylfaen"/>
          <w:sz w:val="24"/>
        </w:rPr>
        <w:t>კოორდინაციისა</w:t>
      </w:r>
      <w:r w:rsidR="00187C76">
        <w:rPr>
          <w:rFonts w:ascii="Sylfaen" w:eastAsia="Sylfaen" w:hAnsi="Sylfaen"/>
          <w:sz w:val="24"/>
          <w:lang w:val="ka-GE"/>
        </w:rPr>
        <w:t xml:space="preserve"> </w:t>
      </w:r>
      <w:r w:rsidRPr="00293549">
        <w:rPr>
          <w:rFonts w:ascii="Sylfaen" w:eastAsia="Sylfaen" w:hAnsi="Sylfaen"/>
          <w:sz w:val="24"/>
        </w:rPr>
        <w:t>და</w:t>
      </w:r>
      <w:r w:rsidR="00187C76">
        <w:rPr>
          <w:rFonts w:ascii="Sylfaen" w:eastAsia="Sylfaen" w:hAnsi="Sylfaen"/>
          <w:sz w:val="24"/>
          <w:lang w:val="ka-GE"/>
        </w:rPr>
        <w:t xml:space="preserve"> </w:t>
      </w:r>
      <w:r w:rsidRPr="00293549">
        <w:rPr>
          <w:rFonts w:ascii="Sylfaen" w:eastAsia="Sylfaen" w:hAnsi="Sylfaen"/>
          <w:sz w:val="24"/>
        </w:rPr>
        <w:t>რეჟიმის</w:t>
      </w:r>
      <w:r w:rsidR="00187C76">
        <w:rPr>
          <w:rFonts w:ascii="Sylfaen" w:eastAsia="Sylfaen" w:hAnsi="Sylfaen"/>
          <w:sz w:val="24"/>
          <w:lang w:val="ka-GE"/>
        </w:rPr>
        <w:t xml:space="preserve"> </w:t>
      </w:r>
      <w:r w:rsidRPr="00293549">
        <w:rPr>
          <w:rFonts w:ascii="Sylfaen" w:eastAsia="Sylfaen" w:hAnsi="Sylfaen"/>
          <w:sz w:val="24"/>
        </w:rPr>
        <w:t>დეპარტამენტის</w:t>
      </w:r>
      <w:r w:rsidR="00187C76">
        <w:rPr>
          <w:rFonts w:ascii="Sylfaen" w:eastAsia="Sylfaen" w:hAnsi="Sylfaen"/>
          <w:sz w:val="24"/>
          <w:lang w:val="ka-GE"/>
        </w:rPr>
        <w:t xml:space="preserve"> </w:t>
      </w:r>
      <w:r w:rsidRPr="00293549">
        <w:rPr>
          <w:rFonts w:ascii="Sylfaen" w:eastAsia="Sylfaen" w:hAnsi="Sylfaen"/>
          <w:sz w:val="24"/>
        </w:rPr>
        <w:t>მიერ</w:t>
      </w:r>
      <w:r w:rsidR="00187C76">
        <w:rPr>
          <w:rFonts w:ascii="Sylfaen" w:eastAsia="Sylfaen" w:hAnsi="Sylfaen"/>
          <w:sz w:val="24"/>
          <w:lang w:val="ka-GE"/>
        </w:rPr>
        <w:t xml:space="preserve"> </w:t>
      </w:r>
      <w:r w:rsidRPr="00293549">
        <w:rPr>
          <w:rFonts w:ascii="Sylfaen" w:eastAsia="Sylfaen" w:hAnsi="Sylfaen"/>
          <w:sz w:val="24"/>
        </w:rPr>
        <w:t>მიწოდებული</w:t>
      </w:r>
      <w:r w:rsidR="00187C76">
        <w:rPr>
          <w:rFonts w:ascii="Sylfaen" w:eastAsia="Sylfaen" w:hAnsi="Sylfaen"/>
          <w:sz w:val="24"/>
          <w:lang w:val="ka-GE"/>
        </w:rPr>
        <w:t xml:space="preserve"> </w:t>
      </w:r>
      <w:r w:rsidRPr="00293549">
        <w:rPr>
          <w:rFonts w:ascii="Sylfaen" w:eastAsia="Sylfaen" w:hAnsi="Sylfaen"/>
          <w:sz w:val="24"/>
        </w:rPr>
        <w:t>დოკუმენტაციის</w:t>
      </w:r>
      <w:r w:rsidR="00187C76">
        <w:rPr>
          <w:rFonts w:ascii="Sylfaen" w:eastAsia="Sylfaen" w:hAnsi="Sylfaen"/>
          <w:sz w:val="24"/>
          <w:lang w:val="ka-GE"/>
        </w:rPr>
        <w:t xml:space="preserve"> </w:t>
      </w:r>
      <w:r w:rsidRPr="00293549">
        <w:rPr>
          <w:rFonts w:ascii="Sylfaen" w:eastAsia="Sylfaen" w:hAnsi="Sylfaen"/>
          <w:sz w:val="24"/>
        </w:rPr>
        <w:t>საფუძველზე</w:t>
      </w:r>
      <w:r w:rsidR="00293549">
        <w:rPr>
          <w:rFonts w:ascii="Sylfaen" w:eastAsia="Sylfaen" w:hAnsi="Sylfaen"/>
          <w:sz w:val="24"/>
          <w:lang w:val="ka-GE"/>
        </w:rPr>
        <w:t>.</w:t>
      </w:r>
    </w:p>
    <w:p w:rsidR="009202EA" w:rsidRDefault="009202EA" w:rsidP="009202EA">
      <w:pPr>
        <w:jc w:val="both"/>
        <w:rPr>
          <w:rFonts w:ascii="Sylfaen" w:eastAsia="Sylfaen" w:hAnsi="Sylfaen"/>
          <w:b/>
          <w:lang w:val="ka-GE"/>
        </w:rPr>
      </w:pPr>
      <w:r>
        <w:rPr>
          <w:rFonts w:ascii="Sylfaen" w:eastAsia="Sylfaen" w:hAnsi="Sylfaen"/>
          <w:b/>
          <w:lang w:val="ka-GE"/>
        </w:rPr>
        <w:t>პროგრამის მოსარგებლეები</w:t>
      </w:r>
    </w:p>
    <w:p w:rsidR="00F45058" w:rsidRPr="00F45058" w:rsidRDefault="008E35CB" w:rsidP="00F450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 w:cs="Arial"/>
          <w:sz w:val="24"/>
          <w:szCs w:val="20"/>
        </w:rPr>
      </w:pPr>
      <w:r>
        <w:rPr>
          <w:rFonts w:ascii="Sylfaen" w:eastAsia="Sylfaen" w:hAnsi="Sylfaen" w:cs="Arial"/>
          <w:sz w:val="24"/>
          <w:szCs w:val="20"/>
          <w:lang w:val="ka-GE"/>
        </w:rPr>
        <w:t xml:space="preserve">2014 წლის 1 იანვრიდან </w:t>
      </w:r>
      <w:r w:rsidR="00F45058" w:rsidRPr="00F45058">
        <w:rPr>
          <w:rFonts w:ascii="Sylfaen" w:eastAsia="Sylfaen" w:hAnsi="Sylfaen" w:cs="Arial"/>
          <w:sz w:val="24"/>
          <w:szCs w:val="20"/>
        </w:rPr>
        <w:t>პროგრამის</w:t>
      </w:r>
      <w:r w:rsidR="008B0166">
        <w:rPr>
          <w:rFonts w:ascii="Sylfaen" w:eastAsia="Sylfaen" w:hAnsi="Sylfaen" w:cs="Arial"/>
          <w:sz w:val="24"/>
          <w:szCs w:val="20"/>
          <w:lang w:val="ka-GE"/>
        </w:rPr>
        <w:t xml:space="preserve"> </w:t>
      </w:r>
      <w:r w:rsidR="00F45058" w:rsidRPr="00F45058">
        <w:rPr>
          <w:rFonts w:ascii="Sylfaen" w:eastAsia="Sylfaen" w:hAnsi="Sylfaen" w:cs="Arial"/>
          <w:sz w:val="24"/>
          <w:szCs w:val="20"/>
        </w:rPr>
        <w:t>მოსარგებლეები</w:t>
      </w:r>
      <w:r w:rsidR="008B0166">
        <w:rPr>
          <w:rFonts w:ascii="Sylfaen" w:eastAsia="Sylfaen" w:hAnsi="Sylfaen" w:cs="Arial"/>
          <w:sz w:val="24"/>
          <w:szCs w:val="20"/>
          <w:lang w:val="ka-GE"/>
        </w:rPr>
        <w:t xml:space="preserve"> </w:t>
      </w:r>
      <w:r w:rsidR="00F45058" w:rsidRPr="00F45058">
        <w:rPr>
          <w:rFonts w:ascii="Sylfaen" w:eastAsia="Sylfaen" w:hAnsi="Sylfaen" w:cs="Arial"/>
          <w:sz w:val="24"/>
          <w:szCs w:val="20"/>
        </w:rPr>
        <w:t>არიან</w:t>
      </w:r>
      <w:r w:rsidR="008B0166">
        <w:rPr>
          <w:rFonts w:ascii="Sylfaen" w:eastAsia="Sylfaen" w:hAnsi="Sylfaen" w:cs="Arial"/>
          <w:sz w:val="24"/>
          <w:szCs w:val="20"/>
          <w:lang w:val="ka-GE"/>
        </w:rPr>
        <w:t xml:space="preserve"> </w:t>
      </w:r>
      <w:r w:rsidR="00F45058" w:rsidRPr="00F45058">
        <w:rPr>
          <w:rFonts w:ascii="Sylfaen" w:eastAsia="Sylfaen" w:hAnsi="Sylfaen" w:cs="Arial"/>
          <w:sz w:val="24"/>
          <w:szCs w:val="20"/>
        </w:rPr>
        <w:t>საქართველოს</w:t>
      </w:r>
      <w:r w:rsidR="008B0166">
        <w:rPr>
          <w:rFonts w:ascii="Sylfaen" w:eastAsia="Sylfaen" w:hAnsi="Sylfaen" w:cs="Arial"/>
          <w:sz w:val="24"/>
          <w:szCs w:val="20"/>
          <w:lang w:val="ka-GE"/>
        </w:rPr>
        <w:t xml:space="preserve"> </w:t>
      </w:r>
      <w:r w:rsidR="00F45058" w:rsidRPr="00F45058">
        <w:rPr>
          <w:rFonts w:ascii="Sylfaen" w:eastAsia="Sylfaen" w:hAnsi="Sylfaen" w:cs="Arial"/>
          <w:sz w:val="24"/>
          <w:szCs w:val="20"/>
        </w:rPr>
        <w:t>მოქალაქეები, საქართველოში</w:t>
      </w:r>
      <w:r w:rsidR="008B0166">
        <w:rPr>
          <w:rFonts w:ascii="Sylfaen" w:eastAsia="Sylfaen" w:hAnsi="Sylfaen" w:cs="Arial"/>
          <w:sz w:val="24"/>
          <w:szCs w:val="20"/>
          <w:lang w:val="ka-GE"/>
        </w:rPr>
        <w:t xml:space="preserve"> </w:t>
      </w:r>
      <w:r w:rsidR="00F45058" w:rsidRPr="00F45058">
        <w:rPr>
          <w:rFonts w:ascii="Sylfaen" w:eastAsia="Sylfaen" w:hAnsi="Sylfaen" w:cs="Arial"/>
          <w:sz w:val="24"/>
          <w:szCs w:val="20"/>
        </w:rPr>
        <w:t>მუდმივად</w:t>
      </w:r>
      <w:r w:rsidR="008B0166">
        <w:rPr>
          <w:rFonts w:ascii="Sylfaen" w:eastAsia="Sylfaen" w:hAnsi="Sylfaen" w:cs="Arial"/>
          <w:sz w:val="24"/>
          <w:szCs w:val="20"/>
          <w:lang w:val="ka-GE"/>
        </w:rPr>
        <w:t xml:space="preserve"> </w:t>
      </w:r>
      <w:r w:rsidR="00F45058" w:rsidRPr="00F45058">
        <w:rPr>
          <w:rFonts w:ascii="Sylfaen" w:eastAsia="Sylfaen" w:hAnsi="Sylfaen" w:cs="Arial"/>
          <w:sz w:val="24"/>
          <w:szCs w:val="20"/>
        </w:rPr>
        <w:t>მცხოვრები</w:t>
      </w:r>
      <w:r w:rsidR="008B0166">
        <w:rPr>
          <w:rFonts w:ascii="Sylfaen" w:eastAsia="Sylfaen" w:hAnsi="Sylfaen" w:cs="Arial"/>
          <w:sz w:val="24"/>
          <w:szCs w:val="20"/>
          <w:lang w:val="ka-GE"/>
        </w:rPr>
        <w:t xml:space="preserve"> </w:t>
      </w:r>
      <w:r w:rsidR="00F45058" w:rsidRPr="00F45058">
        <w:rPr>
          <w:rFonts w:ascii="Sylfaen" w:eastAsia="Sylfaen" w:hAnsi="Sylfaen" w:cs="Arial"/>
          <w:sz w:val="24"/>
          <w:szCs w:val="20"/>
        </w:rPr>
        <w:t>პირები</w:t>
      </w:r>
      <w:r w:rsidR="008B0166">
        <w:rPr>
          <w:rFonts w:ascii="Sylfaen" w:eastAsia="Sylfaen" w:hAnsi="Sylfaen" w:cs="Arial"/>
          <w:sz w:val="24"/>
          <w:szCs w:val="20"/>
          <w:lang w:val="ka-GE"/>
        </w:rPr>
        <w:t xml:space="preserve"> </w:t>
      </w:r>
      <w:r w:rsidR="00F45058">
        <w:rPr>
          <w:rFonts w:ascii="Sylfaen" w:eastAsia="Sylfaen" w:hAnsi="Sylfaen" w:cs="Arial"/>
          <w:sz w:val="24"/>
          <w:szCs w:val="20"/>
          <w:lang w:val="ka-GE"/>
        </w:rPr>
        <w:t>(</w:t>
      </w:r>
      <w:r>
        <w:rPr>
          <w:rFonts w:ascii="Sylfaen" w:eastAsia="Sylfaen" w:hAnsi="Sylfaen" w:cs="Arial"/>
          <w:sz w:val="24"/>
          <w:szCs w:val="20"/>
          <w:lang w:val="ka-GE"/>
        </w:rPr>
        <w:t xml:space="preserve">მათ შორის, </w:t>
      </w:r>
      <w:r w:rsidRPr="00081794">
        <w:rPr>
          <w:rFonts w:ascii="Sylfaen" w:eastAsia="Sylfaen" w:hAnsi="Sylfaen" w:cs="Sylfaen"/>
          <w:sz w:val="24"/>
          <w:lang w:val="ka-GE"/>
        </w:rPr>
        <w:t xml:space="preserve">„შპს სადაზღვევო კომპანია ალფას“ მიერ 2013 წლის 20 მაისამდე საქართველოს მთავრობის </w:t>
      </w:r>
      <w:r w:rsidR="009449E0">
        <w:rPr>
          <w:rFonts w:ascii="Sylfaen" w:eastAsia="Sylfaen" w:hAnsi="Sylfaen" w:cs="Sylfaen"/>
          <w:sz w:val="24"/>
          <w:lang w:val="ka-GE"/>
        </w:rPr>
        <w:t>09.12.2009წ.</w:t>
      </w:r>
      <w:r w:rsidRPr="00081794">
        <w:rPr>
          <w:rFonts w:ascii="Sylfaen" w:eastAsia="Sylfaen" w:hAnsi="Sylfaen" w:cs="Sylfaen"/>
          <w:sz w:val="24"/>
          <w:lang w:val="ka-GE"/>
        </w:rPr>
        <w:t xml:space="preserve"> №218 </w:t>
      </w:r>
      <w:r w:rsidR="009449E0">
        <w:rPr>
          <w:rFonts w:ascii="Sylfaen" w:eastAsia="Sylfaen" w:hAnsi="Sylfaen" w:cs="Sylfaen"/>
          <w:sz w:val="24"/>
          <w:lang w:val="ka-GE"/>
        </w:rPr>
        <w:t xml:space="preserve">დადგენილების </w:t>
      </w:r>
      <w:r>
        <w:rPr>
          <w:rFonts w:ascii="Sylfaen" w:eastAsia="Sylfaen" w:hAnsi="Sylfaen" w:cs="Sylfaen"/>
          <w:sz w:val="24"/>
          <w:lang w:val="ka-GE"/>
        </w:rPr>
        <w:t xml:space="preserve">და </w:t>
      </w:r>
      <w:r w:rsidR="009449E0">
        <w:rPr>
          <w:rFonts w:ascii="Sylfaen" w:eastAsia="Sylfaen" w:hAnsi="Sylfaen" w:cs="Sylfaen"/>
          <w:sz w:val="24"/>
          <w:lang w:val="ka-GE"/>
        </w:rPr>
        <w:t xml:space="preserve">2014 წლის 1 იანვრამდე </w:t>
      </w:r>
      <w:r w:rsidRPr="008E35CB">
        <w:rPr>
          <w:rFonts w:ascii="Sylfaen" w:eastAsia="Sylfaen" w:hAnsi="Sylfaen" w:cs="Sylfaen"/>
          <w:sz w:val="24"/>
          <w:lang w:val="ka-GE"/>
        </w:rPr>
        <w:t>სს „არქიმედეს გლობალ ჯორჯია</w:t>
      </w:r>
      <w:r>
        <w:rPr>
          <w:rFonts w:ascii="Sylfaen" w:eastAsia="Sylfaen" w:hAnsi="Sylfaen" w:cs="Sylfaen"/>
          <w:sz w:val="24"/>
          <w:lang w:val="ka-GE"/>
        </w:rPr>
        <w:t>ს</w:t>
      </w:r>
      <w:r w:rsidRPr="008E35CB">
        <w:rPr>
          <w:rFonts w:ascii="Sylfaen" w:eastAsia="Sylfaen" w:hAnsi="Sylfaen" w:cs="Sylfaen"/>
          <w:sz w:val="24"/>
          <w:lang w:val="ka-GE"/>
        </w:rPr>
        <w:t xml:space="preserve">“ </w:t>
      </w:r>
      <w:r>
        <w:rPr>
          <w:rFonts w:ascii="Sylfaen" w:eastAsia="Sylfaen" w:hAnsi="Sylfaen" w:cs="Sylfaen"/>
          <w:sz w:val="24"/>
          <w:lang w:val="ka-GE"/>
        </w:rPr>
        <w:t xml:space="preserve">მიერ </w:t>
      </w:r>
      <w:r w:rsidR="009449E0">
        <w:rPr>
          <w:rFonts w:ascii="Sylfaen" w:eastAsia="Sylfaen" w:hAnsi="Sylfaen" w:cs="Sylfaen"/>
          <w:sz w:val="24"/>
          <w:lang w:val="ka-GE"/>
        </w:rPr>
        <w:t>07.05.</w:t>
      </w:r>
      <w:r w:rsidR="005F7A77" w:rsidRPr="00081794">
        <w:rPr>
          <w:rFonts w:ascii="Sylfaen" w:eastAsia="Sylfaen" w:hAnsi="Sylfaen" w:cs="Sylfaen"/>
          <w:sz w:val="24"/>
          <w:lang w:val="ka-GE"/>
        </w:rPr>
        <w:t>2012</w:t>
      </w:r>
      <w:r w:rsidR="009449E0">
        <w:rPr>
          <w:rFonts w:ascii="Sylfaen" w:eastAsia="Sylfaen" w:hAnsi="Sylfaen" w:cs="Sylfaen"/>
          <w:sz w:val="24"/>
          <w:lang w:val="ka-GE"/>
        </w:rPr>
        <w:t xml:space="preserve">წ. </w:t>
      </w:r>
      <w:r w:rsidR="005F7A77" w:rsidRPr="00081794">
        <w:rPr>
          <w:rFonts w:ascii="Sylfaen" w:eastAsia="Sylfaen" w:hAnsi="Sylfaen" w:cs="Sylfaen"/>
          <w:sz w:val="24"/>
          <w:lang w:val="ka-GE"/>
        </w:rPr>
        <w:t xml:space="preserve">№165 </w:t>
      </w:r>
      <w:r w:rsidRPr="00081794">
        <w:rPr>
          <w:rFonts w:ascii="Sylfaen" w:eastAsia="Sylfaen" w:hAnsi="Sylfaen" w:cs="Sylfaen"/>
          <w:sz w:val="24"/>
          <w:lang w:val="ka-GE"/>
        </w:rPr>
        <w:t>დადგენილე</w:t>
      </w:r>
      <w:r>
        <w:rPr>
          <w:rFonts w:ascii="Sylfaen" w:eastAsia="Sylfaen" w:hAnsi="Sylfaen" w:cs="Sylfaen"/>
          <w:sz w:val="24"/>
          <w:lang w:val="ka-GE"/>
        </w:rPr>
        <w:t>ბ</w:t>
      </w:r>
      <w:r w:rsidRPr="00081794">
        <w:rPr>
          <w:rFonts w:ascii="Sylfaen" w:eastAsia="Sylfaen" w:hAnsi="Sylfaen" w:cs="Sylfaen"/>
          <w:sz w:val="24"/>
          <w:lang w:val="ka-GE"/>
        </w:rPr>
        <w:t>ის ფარგლებში</w:t>
      </w:r>
      <w:r w:rsidR="008B0166">
        <w:rPr>
          <w:rFonts w:ascii="Sylfaen" w:eastAsia="Sylfaen" w:hAnsi="Sylfaen" w:cs="Sylfaen"/>
          <w:sz w:val="24"/>
          <w:lang w:val="ka-GE"/>
        </w:rPr>
        <w:t xml:space="preserve"> </w:t>
      </w:r>
      <w:r w:rsidRPr="00081794">
        <w:rPr>
          <w:rFonts w:ascii="Sylfaen" w:eastAsia="Sylfaen" w:hAnsi="Sylfaen" w:cs="Sylfaen"/>
          <w:sz w:val="24"/>
          <w:lang w:val="ka-GE"/>
        </w:rPr>
        <w:t>დაზღვეული პირები)</w:t>
      </w:r>
      <w:r w:rsidR="008B0166">
        <w:rPr>
          <w:rFonts w:ascii="Sylfaen" w:eastAsia="Sylfaen" w:hAnsi="Sylfaen" w:cs="Sylfaen"/>
          <w:sz w:val="24"/>
          <w:lang w:val="ka-GE"/>
        </w:rPr>
        <w:t xml:space="preserve"> </w:t>
      </w:r>
      <w:r w:rsidR="00F45058" w:rsidRPr="00F45058">
        <w:rPr>
          <w:rFonts w:ascii="Sylfaen" w:eastAsia="Sylfaen" w:hAnsi="Sylfaen" w:cs="Arial"/>
          <w:sz w:val="24"/>
          <w:szCs w:val="20"/>
        </w:rPr>
        <w:t>და</w:t>
      </w:r>
      <w:r w:rsidR="008B0166">
        <w:rPr>
          <w:rFonts w:ascii="Sylfaen" w:eastAsia="Sylfaen" w:hAnsi="Sylfaen" w:cs="Arial"/>
          <w:sz w:val="24"/>
          <w:szCs w:val="20"/>
          <w:lang w:val="ka-GE"/>
        </w:rPr>
        <w:t xml:space="preserve"> </w:t>
      </w:r>
      <w:r w:rsidR="00F45058" w:rsidRPr="00F45058">
        <w:rPr>
          <w:rFonts w:ascii="Sylfaen" w:eastAsia="Sylfaen" w:hAnsi="Sylfaen" w:cs="Arial"/>
          <w:sz w:val="24"/>
          <w:szCs w:val="20"/>
        </w:rPr>
        <w:t>საქართველოს</w:t>
      </w:r>
      <w:r w:rsidR="008B0166">
        <w:rPr>
          <w:rFonts w:ascii="Sylfaen" w:eastAsia="Sylfaen" w:hAnsi="Sylfaen" w:cs="Arial"/>
          <w:sz w:val="24"/>
          <w:szCs w:val="20"/>
          <w:lang w:val="ka-GE"/>
        </w:rPr>
        <w:t xml:space="preserve"> </w:t>
      </w:r>
      <w:r w:rsidR="00F45058" w:rsidRPr="00F45058">
        <w:rPr>
          <w:rFonts w:ascii="Sylfaen" w:eastAsia="Sylfaen" w:hAnsi="Sylfaen" w:cs="Arial"/>
          <w:sz w:val="24"/>
          <w:szCs w:val="20"/>
        </w:rPr>
        <w:t>ოკუპირებულ</w:t>
      </w:r>
      <w:r w:rsidR="008B0166">
        <w:rPr>
          <w:rFonts w:ascii="Sylfaen" w:eastAsia="Sylfaen" w:hAnsi="Sylfaen" w:cs="Arial"/>
          <w:sz w:val="24"/>
          <w:szCs w:val="20"/>
          <w:lang w:val="ka-GE"/>
        </w:rPr>
        <w:t xml:space="preserve"> </w:t>
      </w:r>
      <w:r w:rsidR="00F45058" w:rsidRPr="00F45058">
        <w:rPr>
          <w:rFonts w:ascii="Sylfaen" w:eastAsia="Sylfaen" w:hAnsi="Sylfaen" w:cs="Arial"/>
          <w:sz w:val="24"/>
          <w:szCs w:val="20"/>
        </w:rPr>
        <w:t>ტერიტორიაზე</w:t>
      </w:r>
      <w:r w:rsidR="008B0166">
        <w:rPr>
          <w:rFonts w:ascii="Sylfaen" w:eastAsia="Sylfaen" w:hAnsi="Sylfaen" w:cs="Arial"/>
          <w:sz w:val="24"/>
          <w:szCs w:val="20"/>
          <w:lang w:val="ka-GE"/>
        </w:rPr>
        <w:t xml:space="preserve"> </w:t>
      </w:r>
      <w:r w:rsidR="00F45058" w:rsidRPr="00F45058">
        <w:rPr>
          <w:rFonts w:ascii="Sylfaen" w:eastAsia="Sylfaen" w:hAnsi="Sylfaen" w:cs="Arial"/>
          <w:sz w:val="24"/>
          <w:szCs w:val="20"/>
        </w:rPr>
        <w:t>მცხოვრებიპირები</w:t>
      </w:r>
      <w:r w:rsidR="00F45058">
        <w:rPr>
          <w:rFonts w:ascii="Sylfaen" w:eastAsia="Sylfaen" w:hAnsi="Sylfaen" w:cs="Arial"/>
          <w:sz w:val="24"/>
          <w:szCs w:val="20"/>
          <w:lang w:val="ka-GE"/>
        </w:rPr>
        <w:t xml:space="preserve">, გარდა </w:t>
      </w:r>
      <w:r w:rsidR="00A92E52">
        <w:rPr>
          <w:rFonts w:ascii="Sylfaen" w:eastAsia="Sylfaen" w:hAnsi="Sylfaen"/>
          <w:sz w:val="24"/>
        </w:rPr>
        <w:t>საქართველოსმთავრობის 2009 წლის 9 დეკემბრის</w:t>
      </w:r>
      <w:bookmarkStart w:id="0" w:name="_GoBack"/>
      <w:bookmarkEnd w:id="0"/>
      <w:r w:rsidR="00A92E52">
        <w:rPr>
          <w:rFonts w:ascii="Sylfaen" w:eastAsia="Sylfaen" w:hAnsi="Sylfaen"/>
          <w:sz w:val="24"/>
        </w:rPr>
        <w:t xml:space="preserve">№218 </w:t>
      </w:r>
      <w:r w:rsidR="00A92E52">
        <w:rPr>
          <w:rFonts w:ascii="Sylfaen" w:eastAsia="Sylfaen" w:hAnsi="Sylfaen"/>
          <w:sz w:val="24"/>
          <w:lang w:val="ka-GE"/>
        </w:rPr>
        <w:t xml:space="preserve">და </w:t>
      </w:r>
      <w:r w:rsidR="00A92E52">
        <w:rPr>
          <w:rFonts w:ascii="Sylfaen" w:eastAsia="Sylfaen" w:hAnsi="Sylfaen"/>
          <w:sz w:val="24"/>
        </w:rPr>
        <w:t>2012 წლის 7 მაისის №165 დადგენილე</w:t>
      </w:r>
      <w:r w:rsidR="00A92E52">
        <w:rPr>
          <w:rFonts w:ascii="Sylfaen" w:eastAsia="Sylfaen" w:hAnsi="Sylfaen"/>
          <w:sz w:val="24"/>
          <w:lang w:val="ka-GE"/>
        </w:rPr>
        <w:t>ბე</w:t>
      </w:r>
      <w:r w:rsidR="00A92E52">
        <w:rPr>
          <w:rFonts w:ascii="Sylfaen" w:eastAsia="Sylfaen" w:hAnsi="Sylfaen"/>
          <w:sz w:val="24"/>
        </w:rPr>
        <w:t>ბით</w:t>
      </w:r>
      <w:r w:rsidR="00A92E52">
        <w:rPr>
          <w:rFonts w:ascii="Sylfaen" w:eastAsia="Sylfaen" w:hAnsi="Sylfaen"/>
          <w:sz w:val="24"/>
          <w:lang w:val="ka-GE"/>
        </w:rPr>
        <w:t xml:space="preserve"> განსაზღვრული მოსარგებლეებისა</w:t>
      </w:r>
      <w:r w:rsidR="00A92E52">
        <w:rPr>
          <w:rFonts w:ascii="Sylfaen" w:hAnsi="Sylfaen" w:cs="Sylfaen"/>
          <w:lang w:val="ka-GE"/>
        </w:rPr>
        <w:t>.</w:t>
      </w:r>
    </w:p>
    <w:p w:rsidR="00A92E52" w:rsidRDefault="00A92E52">
      <w:pPr>
        <w:rPr>
          <w:rFonts w:ascii="Sylfaen" w:hAnsi="Sylfaen"/>
          <w:b/>
          <w:lang w:val="ka-GE"/>
        </w:rPr>
      </w:pPr>
    </w:p>
    <w:p w:rsidR="00EE0D8E" w:rsidRDefault="007B1F75">
      <w:pPr>
        <w:rPr>
          <w:rFonts w:ascii="Sylfaen" w:hAnsi="Sylfaen"/>
          <w:b/>
          <w:lang w:val="ka-GE"/>
        </w:rPr>
      </w:pPr>
      <w:r w:rsidRPr="00CA3063">
        <w:rPr>
          <w:rFonts w:ascii="Sylfaen" w:hAnsi="Sylfaen"/>
          <w:b/>
          <w:lang w:val="ka-GE"/>
        </w:rPr>
        <w:t>ჩართვის კრიტერიუმები</w:t>
      </w:r>
    </w:p>
    <w:p w:rsidR="009202EA" w:rsidRPr="0075378C" w:rsidRDefault="009202EA" w:rsidP="0075378C">
      <w:pPr>
        <w:pStyle w:val="ListParagraph"/>
        <w:numPr>
          <w:ilvl w:val="0"/>
          <w:numId w:val="4"/>
        </w:numPr>
        <w:ind w:left="270" w:hanging="270"/>
        <w:jc w:val="both"/>
        <w:rPr>
          <w:rFonts w:ascii="Sylfaen" w:eastAsia="Sylfaen" w:hAnsi="Sylfaen"/>
          <w:b/>
          <w:lang w:val="ka-GE"/>
        </w:rPr>
      </w:pPr>
      <w:r w:rsidRPr="0075378C">
        <w:rPr>
          <w:rFonts w:ascii="Sylfaen" w:eastAsia="Sylfaen" w:hAnsi="Sylfaen" w:cs="Arial"/>
          <w:lang w:val="ka-GE"/>
        </w:rPr>
        <w:t>კომპონენტით</w:t>
      </w:r>
      <w:r w:rsidR="00CA2B9B">
        <w:rPr>
          <w:rFonts w:ascii="Sylfaen" w:eastAsia="Sylfaen" w:hAnsi="Sylfaen" w:cs="Arial"/>
          <w:lang w:val="ka-GE"/>
        </w:rPr>
        <w:t xml:space="preserve"> </w:t>
      </w:r>
      <w:r w:rsidRPr="0075378C">
        <w:rPr>
          <w:rFonts w:ascii="Sylfaen" w:eastAsia="Sylfaen" w:hAnsi="Sylfaen"/>
        </w:rPr>
        <w:t>გათვალისწინებული</w:t>
      </w:r>
      <w:r w:rsidR="00CA2B9B">
        <w:rPr>
          <w:rFonts w:ascii="Sylfaen" w:eastAsia="Sylfaen" w:hAnsi="Sylfaen"/>
          <w:lang w:val="ka-GE"/>
        </w:rPr>
        <w:t xml:space="preserve"> </w:t>
      </w:r>
      <w:r w:rsidRPr="0075378C">
        <w:rPr>
          <w:rFonts w:ascii="Sylfaen" w:eastAsia="Sylfaen" w:hAnsi="Sylfaen"/>
        </w:rPr>
        <w:t>მომსახურება</w:t>
      </w:r>
      <w:r w:rsidR="00CA2B9B">
        <w:rPr>
          <w:rFonts w:ascii="Sylfaen" w:eastAsia="Sylfaen" w:hAnsi="Sylfaen"/>
          <w:lang w:val="ka-GE"/>
        </w:rPr>
        <w:t xml:space="preserve"> </w:t>
      </w:r>
      <w:r w:rsidRPr="0075378C">
        <w:rPr>
          <w:rFonts w:ascii="Sylfaen" w:eastAsia="Sylfaen" w:hAnsi="Sylfaen"/>
        </w:rPr>
        <w:t>ფინანსდება</w:t>
      </w:r>
      <w:r w:rsidR="00CA2B9B">
        <w:rPr>
          <w:rFonts w:ascii="Sylfaen" w:eastAsia="Sylfaen" w:hAnsi="Sylfaen"/>
          <w:lang w:val="ka-GE"/>
        </w:rPr>
        <w:t xml:space="preserve"> </w:t>
      </w:r>
      <w:r w:rsidRPr="0075378C">
        <w:rPr>
          <w:rFonts w:ascii="Sylfaen" w:eastAsia="Sylfaen" w:hAnsi="Sylfaen"/>
        </w:rPr>
        <w:t>არამატერიალიზებული</w:t>
      </w:r>
      <w:r w:rsidR="00CA2B9B">
        <w:rPr>
          <w:rFonts w:ascii="Sylfaen" w:eastAsia="Sylfaen" w:hAnsi="Sylfaen"/>
          <w:lang w:val="ka-GE"/>
        </w:rPr>
        <w:t xml:space="preserve"> </w:t>
      </w:r>
      <w:r w:rsidRPr="0075378C">
        <w:rPr>
          <w:rFonts w:ascii="Sylfaen" w:eastAsia="Sylfaen" w:hAnsi="Sylfaen"/>
        </w:rPr>
        <w:t>სამედიცინო</w:t>
      </w:r>
      <w:r w:rsidR="00CA2B9B">
        <w:rPr>
          <w:rFonts w:ascii="Sylfaen" w:eastAsia="Sylfaen" w:hAnsi="Sylfaen"/>
          <w:lang w:val="ka-GE"/>
        </w:rPr>
        <w:t xml:space="preserve"> </w:t>
      </w:r>
      <w:r w:rsidRPr="0075378C">
        <w:rPr>
          <w:rFonts w:ascii="Sylfaen" w:eastAsia="Sylfaen" w:hAnsi="Sylfaen"/>
        </w:rPr>
        <w:t>ვაუჩერის</w:t>
      </w:r>
      <w:r w:rsidR="00CA2B9B">
        <w:rPr>
          <w:rFonts w:ascii="Sylfaen" w:eastAsia="Sylfaen" w:hAnsi="Sylfaen"/>
          <w:lang w:val="ka-GE"/>
        </w:rPr>
        <w:t xml:space="preserve"> </w:t>
      </w:r>
      <w:r w:rsidRPr="0075378C">
        <w:rPr>
          <w:rFonts w:ascii="Sylfaen" w:eastAsia="Sylfaen" w:hAnsi="Sylfaen"/>
        </w:rPr>
        <w:t>მეშვეობით</w:t>
      </w:r>
      <w:r w:rsidRPr="0075378C">
        <w:rPr>
          <w:rFonts w:ascii="Sylfaen" w:eastAsia="Sylfaen" w:hAnsi="Sylfaen"/>
          <w:lang w:val="ka-GE"/>
        </w:rPr>
        <w:t>;</w:t>
      </w:r>
    </w:p>
    <w:p w:rsidR="00BB6847" w:rsidRDefault="00491B15" w:rsidP="0075378C">
      <w:pPr>
        <w:pStyle w:val="ListParagraph"/>
        <w:numPr>
          <w:ilvl w:val="0"/>
          <w:numId w:val="4"/>
        </w:numPr>
        <w:ind w:left="270" w:hanging="270"/>
        <w:jc w:val="both"/>
        <w:rPr>
          <w:rFonts w:ascii="Sylfaen" w:eastAsia="Sylfaen" w:hAnsi="Sylfaen"/>
          <w:lang w:val="ka-GE"/>
        </w:rPr>
      </w:pPr>
      <w:r w:rsidRPr="0014545C">
        <w:rPr>
          <w:rFonts w:ascii="Sylfaen" w:eastAsia="Sylfaen" w:hAnsi="Sylfaen"/>
        </w:rPr>
        <w:t>„კომპონენტით</w:t>
      </w:r>
      <w:r w:rsidR="00CA2B9B">
        <w:rPr>
          <w:rFonts w:ascii="Sylfaen" w:eastAsia="Sylfaen" w:hAnsi="Sylfaen"/>
          <w:lang w:val="ka-GE"/>
        </w:rPr>
        <w:t xml:space="preserve"> </w:t>
      </w:r>
      <w:r w:rsidR="00BB6847" w:rsidRPr="00BB6847">
        <w:rPr>
          <w:rFonts w:ascii="Sylfaen" w:eastAsia="Sylfaen" w:hAnsi="Sylfaen"/>
        </w:rPr>
        <w:t>გათვალისწინებული</w:t>
      </w:r>
      <w:r w:rsidR="00CA2B9B">
        <w:rPr>
          <w:rFonts w:ascii="Sylfaen" w:eastAsia="Sylfaen" w:hAnsi="Sylfaen"/>
          <w:lang w:val="ka-GE"/>
        </w:rPr>
        <w:t xml:space="preserve"> </w:t>
      </w:r>
      <w:r w:rsidR="00BB6847" w:rsidRPr="00BB6847">
        <w:rPr>
          <w:rFonts w:ascii="Sylfaen" w:eastAsia="Sylfaen" w:hAnsi="Sylfaen"/>
        </w:rPr>
        <w:t>მომსახურების</w:t>
      </w:r>
      <w:r w:rsidR="00CA2B9B">
        <w:rPr>
          <w:rFonts w:ascii="Sylfaen" w:eastAsia="Sylfaen" w:hAnsi="Sylfaen"/>
          <w:lang w:val="ka-GE"/>
        </w:rPr>
        <w:t xml:space="preserve"> </w:t>
      </w:r>
      <w:r w:rsidR="00BB6847" w:rsidRPr="00BB6847">
        <w:rPr>
          <w:rFonts w:ascii="Sylfaen" w:eastAsia="Sylfaen" w:hAnsi="Sylfaen"/>
        </w:rPr>
        <w:t>მიმწოდებელია</w:t>
      </w:r>
      <w:r w:rsidR="00CA2B9B">
        <w:rPr>
          <w:rFonts w:ascii="Sylfaen" w:eastAsia="Sylfaen" w:hAnsi="Sylfaen"/>
          <w:lang w:val="ka-GE"/>
        </w:rPr>
        <w:t xml:space="preserve"> </w:t>
      </w:r>
      <w:r w:rsidR="00BB6847" w:rsidRPr="00BB6847">
        <w:rPr>
          <w:rFonts w:ascii="Sylfaen" w:eastAsia="Sylfaen" w:hAnsi="Sylfaen"/>
        </w:rPr>
        <w:t>პირი, რომელიც</w:t>
      </w:r>
      <w:r w:rsidR="00CA2B9B">
        <w:rPr>
          <w:rFonts w:ascii="Sylfaen" w:eastAsia="Sylfaen" w:hAnsi="Sylfaen"/>
          <w:lang w:val="ka-GE"/>
        </w:rPr>
        <w:t xml:space="preserve"> </w:t>
      </w:r>
      <w:r w:rsidR="00BB6847" w:rsidRPr="00BB6847">
        <w:rPr>
          <w:rFonts w:ascii="Sylfaen" w:eastAsia="Sylfaen" w:hAnsi="Sylfaen"/>
        </w:rPr>
        <w:t>აკმაყოფილებს</w:t>
      </w:r>
      <w:r w:rsidR="00CA2B9B">
        <w:rPr>
          <w:rFonts w:ascii="Sylfaen" w:eastAsia="Sylfaen" w:hAnsi="Sylfaen"/>
          <w:lang w:val="ka-GE"/>
        </w:rPr>
        <w:t xml:space="preserve"> </w:t>
      </w:r>
      <w:r w:rsidR="00BB6847" w:rsidRPr="00BB6847">
        <w:rPr>
          <w:rFonts w:ascii="Sylfaen" w:eastAsia="Sylfaen" w:hAnsi="Sylfaen"/>
        </w:rPr>
        <w:t>შესაბამისი</w:t>
      </w:r>
      <w:r w:rsidR="00CA2B9B">
        <w:rPr>
          <w:rFonts w:ascii="Sylfaen" w:eastAsia="Sylfaen" w:hAnsi="Sylfaen"/>
          <w:lang w:val="ka-GE"/>
        </w:rPr>
        <w:t xml:space="preserve"> </w:t>
      </w:r>
      <w:r w:rsidR="00BB6847" w:rsidRPr="00BB6847">
        <w:rPr>
          <w:rFonts w:ascii="Sylfaen" w:eastAsia="Sylfaen" w:hAnsi="Sylfaen"/>
        </w:rPr>
        <w:t>სამედიცინო</w:t>
      </w:r>
      <w:r w:rsidR="00CA2B9B">
        <w:rPr>
          <w:rFonts w:ascii="Sylfaen" w:eastAsia="Sylfaen" w:hAnsi="Sylfaen"/>
          <w:lang w:val="ka-GE"/>
        </w:rPr>
        <w:t xml:space="preserve"> </w:t>
      </w:r>
      <w:r w:rsidR="00BB6847" w:rsidRPr="00BB6847">
        <w:rPr>
          <w:rFonts w:ascii="Sylfaen" w:eastAsia="Sylfaen" w:hAnsi="Sylfaen"/>
        </w:rPr>
        <w:t>საქმიანობისათვის</w:t>
      </w:r>
      <w:r w:rsidR="00CA2B9B">
        <w:rPr>
          <w:rFonts w:ascii="Sylfaen" w:eastAsia="Sylfaen" w:hAnsi="Sylfaen"/>
          <w:lang w:val="ka-GE"/>
        </w:rPr>
        <w:t xml:space="preserve"> </w:t>
      </w:r>
      <w:r w:rsidR="00BB6847" w:rsidRPr="00BB6847">
        <w:rPr>
          <w:rFonts w:ascii="Sylfaen" w:eastAsia="Sylfaen" w:hAnsi="Sylfaen"/>
        </w:rPr>
        <w:t>კანონმდებლობით</w:t>
      </w:r>
      <w:r w:rsidR="00CA2B9B">
        <w:rPr>
          <w:rFonts w:ascii="Sylfaen" w:eastAsia="Sylfaen" w:hAnsi="Sylfaen"/>
          <w:lang w:val="ka-GE"/>
        </w:rPr>
        <w:t xml:space="preserve"> </w:t>
      </w:r>
      <w:r w:rsidR="00BB6847" w:rsidRPr="00BB6847">
        <w:rPr>
          <w:rFonts w:ascii="Sylfaen" w:eastAsia="Sylfaen" w:hAnsi="Sylfaen"/>
        </w:rPr>
        <w:t>დადგენილ</w:t>
      </w:r>
      <w:r w:rsidR="00CA2B9B">
        <w:rPr>
          <w:rFonts w:ascii="Sylfaen" w:eastAsia="Sylfaen" w:hAnsi="Sylfaen"/>
          <w:lang w:val="ka-GE"/>
        </w:rPr>
        <w:t xml:space="preserve"> </w:t>
      </w:r>
      <w:r w:rsidR="00BB6847" w:rsidRPr="00BB6847">
        <w:rPr>
          <w:rFonts w:ascii="Sylfaen" w:eastAsia="Sylfaen" w:hAnsi="Sylfaen"/>
        </w:rPr>
        <w:t>დასაქართველოს</w:t>
      </w:r>
      <w:r w:rsidR="00CA2B9B">
        <w:rPr>
          <w:rFonts w:ascii="Sylfaen" w:eastAsia="Sylfaen" w:hAnsi="Sylfaen"/>
          <w:lang w:val="ka-GE"/>
        </w:rPr>
        <w:t xml:space="preserve"> </w:t>
      </w:r>
      <w:r w:rsidR="00BB6847" w:rsidRPr="00BB6847">
        <w:rPr>
          <w:rFonts w:ascii="Sylfaen" w:eastAsia="Sylfaen" w:hAnsi="Sylfaen"/>
        </w:rPr>
        <w:t>შრომის, ჯანმრთელობისა</w:t>
      </w:r>
      <w:r w:rsidR="00CA2B9B">
        <w:rPr>
          <w:rFonts w:ascii="Sylfaen" w:eastAsia="Sylfaen" w:hAnsi="Sylfaen"/>
          <w:lang w:val="ka-GE"/>
        </w:rPr>
        <w:t xml:space="preserve"> </w:t>
      </w:r>
      <w:r w:rsidR="00BB6847" w:rsidRPr="00BB6847">
        <w:rPr>
          <w:rFonts w:ascii="Sylfaen" w:eastAsia="Sylfaen" w:hAnsi="Sylfaen"/>
        </w:rPr>
        <w:t>და</w:t>
      </w:r>
      <w:r w:rsidR="00CA2B9B">
        <w:rPr>
          <w:rFonts w:ascii="Sylfaen" w:eastAsia="Sylfaen" w:hAnsi="Sylfaen"/>
          <w:lang w:val="ka-GE"/>
        </w:rPr>
        <w:t xml:space="preserve"> </w:t>
      </w:r>
      <w:r w:rsidR="00BB6847" w:rsidRPr="00BB6847">
        <w:rPr>
          <w:rFonts w:ascii="Sylfaen" w:eastAsia="Sylfaen" w:hAnsi="Sylfaen"/>
        </w:rPr>
        <w:t>სოციალური</w:t>
      </w:r>
      <w:r w:rsidR="00CA2B9B">
        <w:rPr>
          <w:rFonts w:ascii="Sylfaen" w:eastAsia="Sylfaen" w:hAnsi="Sylfaen"/>
          <w:lang w:val="ka-GE"/>
        </w:rPr>
        <w:t xml:space="preserve"> </w:t>
      </w:r>
      <w:r w:rsidR="00BB6847" w:rsidRPr="00BB6847">
        <w:rPr>
          <w:rFonts w:ascii="Sylfaen" w:eastAsia="Sylfaen" w:hAnsi="Sylfaen"/>
        </w:rPr>
        <w:t>დაცვის</w:t>
      </w:r>
      <w:r w:rsidR="00CA2B9B">
        <w:rPr>
          <w:rFonts w:ascii="Sylfaen" w:eastAsia="Sylfaen" w:hAnsi="Sylfaen"/>
          <w:lang w:val="ka-GE"/>
        </w:rPr>
        <w:t xml:space="preserve"> </w:t>
      </w:r>
      <w:r w:rsidR="00BB6847" w:rsidRPr="00BB6847">
        <w:rPr>
          <w:rFonts w:ascii="Sylfaen" w:eastAsia="Sylfaen" w:hAnsi="Sylfaen"/>
        </w:rPr>
        <w:t>მინისტრის</w:t>
      </w:r>
      <w:r w:rsidR="00CA2B9B">
        <w:rPr>
          <w:rFonts w:ascii="Sylfaen" w:eastAsia="Sylfaen" w:hAnsi="Sylfaen"/>
          <w:lang w:val="ka-GE"/>
        </w:rPr>
        <w:t xml:space="preserve"> </w:t>
      </w:r>
      <w:r w:rsidR="00BB6847" w:rsidRPr="00BB6847">
        <w:rPr>
          <w:rFonts w:ascii="Sylfaen" w:eastAsia="Sylfaen" w:hAnsi="Sylfaen"/>
        </w:rPr>
        <w:t>შესაბამისი</w:t>
      </w:r>
      <w:r w:rsidR="00CA2B9B">
        <w:rPr>
          <w:rFonts w:ascii="Sylfaen" w:eastAsia="Sylfaen" w:hAnsi="Sylfaen"/>
          <w:lang w:val="ka-GE"/>
        </w:rPr>
        <w:t xml:space="preserve"> </w:t>
      </w:r>
      <w:r w:rsidR="00BB6847" w:rsidRPr="00BB6847">
        <w:rPr>
          <w:rFonts w:ascii="Sylfaen" w:eastAsia="Sylfaen" w:hAnsi="Sylfaen"/>
        </w:rPr>
        <w:t>ნორმატიული</w:t>
      </w:r>
      <w:r w:rsidR="00CA2B9B">
        <w:rPr>
          <w:rFonts w:ascii="Sylfaen" w:eastAsia="Sylfaen" w:hAnsi="Sylfaen"/>
          <w:lang w:val="ka-GE"/>
        </w:rPr>
        <w:t xml:space="preserve"> </w:t>
      </w:r>
      <w:r w:rsidR="00BB6847" w:rsidRPr="00BB6847">
        <w:rPr>
          <w:rFonts w:ascii="Sylfaen" w:eastAsia="Sylfaen" w:hAnsi="Sylfaen"/>
        </w:rPr>
        <w:t>აქტით</w:t>
      </w:r>
      <w:r w:rsidR="00CA2B9B">
        <w:rPr>
          <w:rFonts w:ascii="Sylfaen" w:eastAsia="Sylfaen" w:hAnsi="Sylfaen"/>
          <w:lang w:val="ka-GE"/>
        </w:rPr>
        <w:t xml:space="preserve"> </w:t>
      </w:r>
      <w:r w:rsidR="00BB6847" w:rsidRPr="00BB6847">
        <w:rPr>
          <w:rFonts w:ascii="Sylfaen" w:eastAsia="Sylfaen" w:hAnsi="Sylfaen"/>
        </w:rPr>
        <w:t>განსაზღვრულ</w:t>
      </w:r>
      <w:r w:rsidR="00CA2B9B">
        <w:rPr>
          <w:rFonts w:ascii="Sylfaen" w:eastAsia="Sylfaen" w:hAnsi="Sylfaen"/>
          <w:lang w:val="ka-GE"/>
        </w:rPr>
        <w:t xml:space="preserve"> </w:t>
      </w:r>
      <w:r w:rsidR="00BB6847" w:rsidRPr="00BB6847">
        <w:rPr>
          <w:rFonts w:ascii="Sylfaen" w:eastAsia="Sylfaen" w:hAnsi="Sylfaen"/>
        </w:rPr>
        <w:t>მოთხოვნებს, ეთანხმება</w:t>
      </w:r>
      <w:r w:rsidR="00CA2B9B">
        <w:rPr>
          <w:rFonts w:ascii="Sylfaen" w:eastAsia="Sylfaen" w:hAnsi="Sylfaen"/>
          <w:lang w:val="ka-GE"/>
        </w:rPr>
        <w:t xml:space="preserve"> </w:t>
      </w:r>
      <w:r w:rsidR="00BB6847" w:rsidRPr="00BB6847">
        <w:rPr>
          <w:rFonts w:ascii="Sylfaen" w:eastAsia="Sylfaen" w:hAnsi="Sylfaen"/>
        </w:rPr>
        <w:t>ვაუჩერის</w:t>
      </w:r>
      <w:r w:rsidR="00CA2B9B">
        <w:rPr>
          <w:rFonts w:ascii="Sylfaen" w:eastAsia="Sylfaen" w:hAnsi="Sylfaen"/>
          <w:lang w:val="ka-GE"/>
        </w:rPr>
        <w:t xml:space="preserve"> </w:t>
      </w:r>
      <w:r w:rsidR="00BB6847" w:rsidRPr="00BB6847">
        <w:rPr>
          <w:rFonts w:ascii="Sylfaen" w:eastAsia="Sylfaen" w:hAnsi="Sylfaen"/>
        </w:rPr>
        <w:t>პირობებს</w:t>
      </w:r>
      <w:r w:rsidR="00CA2B9B">
        <w:rPr>
          <w:rFonts w:ascii="Sylfaen" w:eastAsia="Sylfaen" w:hAnsi="Sylfaen"/>
          <w:lang w:val="ka-GE"/>
        </w:rPr>
        <w:t xml:space="preserve"> </w:t>
      </w:r>
      <w:r w:rsidR="00BB6847" w:rsidRPr="00BB6847">
        <w:rPr>
          <w:rFonts w:ascii="Sylfaen" w:eastAsia="Sylfaen" w:hAnsi="Sylfaen"/>
        </w:rPr>
        <w:t>და</w:t>
      </w:r>
      <w:r w:rsidR="00CA2B9B">
        <w:rPr>
          <w:rFonts w:ascii="Sylfaen" w:eastAsia="Sylfaen" w:hAnsi="Sylfaen"/>
          <w:lang w:val="ka-GE"/>
        </w:rPr>
        <w:t xml:space="preserve"> </w:t>
      </w:r>
      <w:r w:rsidR="00BB6847" w:rsidRPr="00BB6847">
        <w:rPr>
          <w:rFonts w:ascii="Sylfaen" w:eastAsia="Sylfaen" w:hAnsi="Sylfaen"/>
        </w:rPr>
        <w:t>წერილობით</w:t>
      </w:r>
      <w:r w:rsidR="00CA2B9B">
        <w:rPr>
          <w:rFonts w:ascii="Sylfaen" w:eastAsia="Sylfaen" w:hAnsi="Sylfaen"/>
          <w:lang w:val="ka-GE"/>
        </w:rPr>
        <w:t xml:space="preserve"> </w:t>
      </w:r>
      <w:r w:rsidR="00BB6847" w:rsidRPr="00BB6847">
        <w:rPr>
          <w:rFonts w:ascii="Sylfaen" w:eastAsia="Sylfaen" w:hAnsi="Sylfaen"/>
        </w:rPr>
        <w:t>დაადასტურებს</w:t>
      </w:r>
      <w:r w:rsidR="00CA2B9B">
        <w:rPr>
          <w:rFonts w:ascii="Sylfaen" w:eastAsia="Sylfaen" w:hAnsi="Sylfaen"/>
          <w:lang w:val="ka-GE"/>
        </w:rPr>
        <w:t xml:space="preserve"> </w:t>
      </w:r>
      <w:r w:rsidR="00BB6847" w:rsidRPr="00BB6847">
        <w:rPr>
          <w:rFonts w:ascii="Sylfaen" w:eastAsia="Sylfaen" w:hAnsi="Sylfaen"/>
        </w:rPr>
        <w:t>პროგრამაში</w:t>
      </w:r>
      <w:r w:rsidR="00CA2B9B">
        <w:rPr>
          <w:rFonts w:ascii="Sylfaen" w:eastAsia="Sylfaen" w:hAnsi="Sylfaen"/>
          <w:lang w:val="ka-GE"/>
        </w:rPr>
        <w:t xml:space="preserve"> </w:t>
      </w:r>
      <w:r w:rsidR="00BB6847" w:rsidRPr="00BB6847">
        <w:rPr>
          <w:rFonts w:ascii="Sylfaen" w:eastAsia="Sylfaen" w:hAnsi="Sylfaen"/>
        </w:rPr>
        <w:t>მონაწილეობის</w:t>
      </w:r>
      <w:r w:rsidR="00CA2B9B">
        <w:rPr>
          <w:rFonts w:ascii="Sylfaen" w:eastAsia="Sylfaen" w:hAnsi="Sylfaen"/>
          <w:lang w:val="ka-GE"/>
        </w:rPr>
        <w:t xml:space="preserve"> </w:t>
      </w:r>
      <w:r w:rsidR="00BB6847" w:rsidRPr="00BB6847">
        <w:rPr>
          <w:rFonts w:ascii="Sylfaen" w:eastAsia="Sylfaen" w:hAnsi="Sylfaen"/>
        </w:rPr>
        <w:t>სურვილს. ამასთან, მიმწოდებლად</w:t>
      </w:r>
      <w:r w:rsidR="00CA2B9B">
        <w:rPr>
          <w:rFonts w:ascii="Sylfaen" w:eastAsia="Sylfaen" w:hAnsi="Sylfaen"/>
          <w:lang w:val="ka-GE"/>
        </w:rPr>
        <w:t xml:space="preserve"> </w:t>
      </w:r>
      <w:r w:rsidR="00BB6847" w:rsidRPr="00BB6847">
        <w:rPr>
          <w:rFonts w:ascii="Sylfaen" w:eastAsia="Sylfaen" w:hAnsi="Sylfaen"/>
        </w:rPr>
        <w:t>რეგისტრაცია</w:t>
      </w:r>
      <w:r w:rsidR="00CA2B9B">
        <w:rPr>
          <w:rFonts w:ascii="Sylfaen" w:eastAsia="Sylfaen" w:hAnsi="Sylfaen"/>
          <w:lang w:val="ka-GE"/>
        </w:rPr>
        <w:t xml:space="preserve"> </w:t>
      </w:r>
      <w:r w:rsidR="00BB6847" w:rsidRPr="00BB6847">
        <w:rPr>
          <w:rFonts w:ascii="Sylfaen" w:eastAsia="Sylfaen" w:hAnsi="Sylfaen"/>
        </w:rPr>
        <w:t>ხორციელდება</w:t>
      </w:r>
      <w:r w:rsidR="00CA2B9B">
        <w:rPr>
          <w:rFonts w:ascii="Sylfaen" w:eastAsia="Sylfaen" w:hAnsi="Sylfaen"/>
          <w:lang w:val="ka-GE"/>
        </w:rPr>
        <w:t xml:space="preserve"> </w:t>
      </w:r>
      <w:r w:rsidRPr="0014545C">
        <w:rPr>
          <w:rFonts w:ascii="Sylfaen" w:eastAsia="Sylfaen" w:hAnsi="Sylfaen"/>
        </w:rPr>
        <w:t xml:space="preserve">სამინისტროს </w:t>
      </w:r>
      <w:r w:rsidRPr="0014545C">
        <w:rPr>
          <w:rFonts w:ascii="Sylfaen" w:eastAsia="Sylfaen" w:hAnsi="Sylfaen"/>
        </w:rPr>
        <w:lastRenderedPageBreak/>
        <w:t>საგანგებო სიტუაციების კოორდინაციისა</w:t>
      </w:r>
      <w:r w:rsidR="00CA2B9B">
        <w:rPr>
          <w:rFonts w:ascii="Sylfaen" w:eastAsia="Sylfaen" w:hAnsi="Sylfaen"/>
          <w:lang w:val="ka-GE"/>
        </w:rPr>
        <w:t xml:space="preserve"> </w:t>
      </w:r>
      <w:r w:rsidRPr="0014545C">
        <w:rPr>
          <w:rFonts w:ascii="Sylfaen" w:eastAsia="Sylfaen" w:hAnsi="Sylfaen"/>
        </w:rPr>
        <w:t>და</w:t>
      </w:r>
      <w:r w:rsidR="00CA2B9B">
        <w:rPr>
          <w:rFonts w:ascii="Sylfaen" w:eastAsia="Sylfaen" w:hAnsi="Sylfaen"/>
          <w:lang w:val="ka-GE"/>
        </w:rPr>
        <w:t xml:space="preserve"> </w:t>
      </w:r>
      <w:r w:rsidRPr="0014545C">
        <w:rPr>
          <w:rFonts w:ascii="Sylfaen" w:eastAsia="Sylfaen" w:hAnsi="Sylfaen"/>
        </w:rPr>
        <w:t>რეჟიმის</w:t>
      </w:r>
      <w:r w:rsidR="00CA2B9B">
        <w:rPr>
          <w:rFonts w:ascii="Sylfaen" w:eastAsia="Sylfaen" w:hAnsi="Sylfaen"/>
          <w:lang w:val="ka-GE"/>
        </w:rPr>
        <w:t xml:space="preserve"> </w:t>
      </w:r>
      <w:r w:rsidRPr="0014545C">
        <w:rPr>
          <w:rFonts w:ascii="Sylfaen" w:eastAsia="Sylfaen" w:hAnsi="Sylfaen"/>
        </w:rPr>
        <w:t xml:space="preserve">დეპარამენტის </w:t>
      </w:r>
      <w:r w:rsidR="00CA2B9B">
        <w:rPr>
          <w:rFonts w:ascii="Sylfaen" w:eastAsia="Sylfaen" w:hAnsi="Sylfaen"/>
          <w:lang w:val="ka-GE"/>
        </w:rPr>
        <w:t xml:space="preserve"> </w:t>
      </w:r>
      <w:r w:rsidRPr="0014545C">
        <w:rPr>
          <w:rFonts w:ascii="Sylfaen" w:eastAsia="Sylfaen" w:hAnsi="Sylfaen"/>
        </w:rPr>
        <w:t>(მაკოორდინირებელი</w:t>
      </w:r>
      <w:r w:rsidR="00CA2B9B">
        <w:rPr>
          <w:rFonts w:ascii="Sylfaen" w:eastAsia="Sylfaen" w:hAnsi="Sylfaen"/>
          <w:lang w:val="ka-GE"/>
        </w:rPr>
        <w:t xml:space="preserve"> </w:t>
      </w:r>
      <w:r w:rsidRPr="0014545C">
        <w:rPr>
          <w:rFonts w:ascii="Sylfaen" w:eastAsia="Sylfaen" w:hAnsi="Sylfaen"/>
        </w:rPr>
        <w:t>ორგანო) შეთანხმებით</w:t>
      </w:r>
      <w:r w:rsidR="00E30863">
        <w:rPr>
          <w:rFonts w:ascii="Sylfaen" w:eastAsia="Sylfaen" w:hAnsi="Sylfaen"/>
          <w:lang w:val="ka-GE"/>
        </w:rPr>
        <w:t>;</w:t>
      </w:r>
    </w:p>
    <w:p w:rsidR="00AE4313" w:rsidRDefault="00AE4313" w:rsidP="00AE4313">
      <w:pPr>
        <w:jc w:val="both"/>
        <w:rPr>
          <w:rFonts w:ascii="Sylfaen" w:eastAsia="Sylfaen" w:hAnsi="Sylfaen"/>
          <w:b/>
        </w:rPr>
      </w:pPr>
      <w:r>
        <w:rPr>
          <w:rFonts w:ascii="Sylfaen" w:eastAsia="Sylfaen" w:hAnsi="Sylfaen"/>
          <w:b/>
          <w:lang w:val="ka-GE"/>
        </w:rPr>
        <w:t>მომსახურების მიმწოდებელი დაწესებულებები</w:t>
      </w:r>
    </w:p>
    <w:p w:rsidR="00760085" w:rsidRDefault="00760085" w:rsidP="007600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eastAsia="Sylfaen" w:hAnsi="Sylfaen"/>
          <w:b/>
          <w:i/>
          <w:sz w:val="24"/>
          <w:lang w:val="ka-GE"/>
        </w:rPr>
      </w:pPr>
      <w:r>
        <w:rPr>
          <w:rFonts w:ascii="Sylfaen" w:eastAsia="Sylfaen" w:hAnsi="Sylfaen"/>
          <w:b/>
          <w:i/>
          <w:sz w:val="24"/>
        </w:rPr>
        <w:t xml:space="preserve">                                                                                              </w:t>
      </w:r>
      <w:r w:rsidRPr="007E1277">
        <w:rPr>
          <w:rFonts w:ascii="Sylfaen" w:eastAsia="Sylfaen" w:hAnsi="Sylfaen"/>
          <w:b/>
          <w:i/>
          <w:sz w:val="24"/>
          <w:lang w:val="ka-GE"/>
        </w:rPr>
        <w:t>- რენიმობილები/ბრიგადები</w:t>
      </w:r>
      <w:r>
        <w:rPr>
          <w:rFonts w:ascii="Sylfaen" w:eastAsia="Sylfaen" w:hAnsi="Sylfaen"/>
          <w:b/>
          <w:i/>
          <w:sz w:val="24"/>
          <w:lang w:val="ka-GE"/>
        </w:rPr>
        <w:t xml:space="preserve"> </w:t>
      </w:r>
    </w:p>
    <w:p w:rsidR="00760085" w:rsidRDefault="00760085" w:rsidP="007600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eastAsia="Sylfaen" w:hAnsi="Sylfaen"/>
          <w:b/>
          <w:i/>
          <w:sz w:val="24"/>
          <w:lang w:val="ka-GE"/>
        </w:rPr>
      </w:pPr>
    </w:p>
    <w:tbl>
      <w:tblPr>
        <w:tblW w:w="7727" w:type="dxa"/>
        <w:tblInd w:w="93" w:type="dxa"/>
        <w:tblLook w:val="04A0"/>
      </w:tblPr>
      <w:tblGrid>
        <w:gridCol w:w="555"/>
        <w:gridCol w:w="4922"/>
        <w:gridCol w:w="2250"/>
      </w:tblGrid>
      <w:tr w:rsidR="00630BA7" w:rsidRPr="007E1277" w:rsidTr="00630BA7">
        <w:trPr>
          <w:trHeight w:val="25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0BA7" w:rsidRPr="007E1277" w:rsidRDefault="00630BA7" w:rsidP="002A6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127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0BA7" w:rsidRPr="007E1277" w:rsidRDefault="00630BA7" w:rsidP="002A68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E1277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</w:rPr>
              <w:t>დაწესებულება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0BA7" w:rsidRPr="007E1277" w:rsidRDefault="00630BA7" w:rsidP="002A68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E127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2014 </w:t>
            </w:r>
            <w:r w:rsidRPr="007E1277">
              <w:rPr>
                <w:rFonts w:ascii="Sylfaen" w:eastAsia="Times New Roman" w:hAnsi="Sylfaen" w:cs="Sylfaen"/>
                <w:b/>
                <w:bCs/>
                <w:i/>
                <w:iCs/>
                <w:sz w:val="20"/>
                <w:szCs w:val="20"/>
              </w:rPr>
              <w:t>წ</w:t>
            </w:r>
          </w:p>
        </w:tc>
      </w:tr>
      <w:tr w:rsidR="00630BA7" w:rsidRPr="007E1277" w:rsidTr="00630BA7">
        <w:trPr>
          <w:trHeight w:val="51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0BA7" w:rsidRPr="007E1277" w:rsidRDefault="00630BA7" w:rsidP="002A6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E127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0BA7" w:rsidRPr="007E1277" w:rsidRDefault="00630BA7" w:rsidP="002A6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1277">
              <w:rPr>
                <w:rFonts w:ascii="Sylfaen" w:eastAsia="Times New Roman" w:hAnsi="Sylfaen" w:cs="Sylfaen"/>
                <w:sz w:val="20"/>
                <w:szCs w:val="20"/>
              </w:rPr>
              <w:t>შპს</w:t>
            </w:r>
            <w:r w:rsidRPr="007E1277">
              <w:rPr>
                <w:rFonts w:ascii="Arial" w:eastAsia="Times New Roman" w:hAnsi="Arial" w:cs="Arial"/>
                <w:sz w:val="20"/>
                <w:szCs w:val="20"/>
              </w:rPr>
              <w:t xml:space="preserve"> ,,</w:t>
            </w:r>
            <w:r w:rsidRPr="007E1277">
              <w:rPr>
                <w:rFonts w:ascii="Sylfaen" w:eastAsia="Times New Roman" w:hAnsi="Sylfaen" w:cs="Sylfaen"/>
                <w:sz w:val="20"/>
                <w:szCs w:val="20"/>
              </w:rPr>
              <w:t>რეფერალური</w:t>
            </w:r>
            <w:r w:rsidRPr="007E127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E1277">
              <w:rPr>
                <w:rFonts w:ascii="Sylfaen" w:eastAsia="Times New Roman" w:hAnsi="Sylfaen" w:cs="Sylfaen"/>
                <w:sz w:val="20"/>
                <w:szCs w:val="20"/>
              </w:rPr>
              <w:t>დახმარების</w:t>
            </w:r>
            <w:r w:rsidRPr="007E127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E1277">
              <w:rPr>
                <w:rFonts w:ascii="Sylfaen" w:eastAsia="Times New Roman" w:hAnsi="Sylfaen" w:cs="Sylfaen"/>
                <w:sz w:val="20"/>
                <w:szCs w:val="20"/>
              </w:rPr>
              <w:t>ცენტრი</w:t>
            </w:r>
            <w:r w:rsidRPr="007E1277">
              <w:rPr>
                <w:rFonts w:ascii="Arial" w:eastAsia="Times New Roman" w:hAnsi="Arial" w:cs="Arial"/>
                <w:sz w:val="20"/>
                <w:szCs w:val="20"/>
              </w:rPr>
              <w:t>”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0BA7" w:rsidRPr="007E1277" w:rsidRDefault="00630BA7" w:rsidP="00B40D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1277">
              <w:rPr>
                <w:rFonts w:ascii="Arial" w:eastAsia="Times New Roman" w:hAnsi="Arial" w:cs="Arial"/>
                <w:sz w:val="20"/>
                <w:szCs w:val="20"/>
              </w:rPr>
              <w:t>7  (</w:t>
            </w: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2</w:t>
            </w:r>
            <w:r w:rsidRPr="007E127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E1277">
              <w:rPr>
                <w:rFonts w:ascii="Sylfaen" w:eastAsia="Times New Roman" w:hAnsi="Sylfaen" w:cs="Sylfaen"/>
                <w:sz w:val="20"/>
                <w:szCs w:val="20"/>
              </w:rPr>
              <w:t>ახალშობილთა</w:t>
            </w:r>
            <w:r w:rsidRPr="007E1277">
              <w:rPr>
                <w:rFonts w:ascii="Arial" w:eastAsia="Times New Roman" w:hAnsi="Arial" w:cs="Arial"/>
                <w:sz w:val="20"/>
                <w:szCs w:val="20"/>
              </w:rPr>
              <w:t xml:space="preserve">/ </w:t>
            </w:r>
            <w:r w:rsidRPr="007E1277">
              <w:rPr>
                <w:rFonts w:ascii="Sylfaen" w:eastAsia="Times New Roman" w:hAnsi="Sylfaen" w:cs="Sylfaen"/>
                <w:sz w:val="20"/>
                <w:szCs w:val="20"/>
              </w:rPr>
              <w:t>მოზრდილთა</w:t>
            </w:r>
            <w:r w:rsidRPr="007E1277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</w:tr>
      <w:tr w:rsidR="00630BA7" w:rsidRPr="007E1277" w:rsidTr="00630BA7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0BA7" w:rsidRPr="007E1277" w:rsidRDefault="00630BA7" w:rsidP="002A6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E127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0BA7" w:rsidRPr="007E1277" w:rsidRDefault="00630BA7" w:rsidP="002A6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1277">
              <w:rPr>
                <w:rFonts w:ascii="Sylfaen" w:eastAsia="Times New Roman" w:hAnsi="Sylfaen" w:cs="Sylfaen"/>
                <w:sz w:val="20"/>
                <w:szCs w:val="20"/>
              </w:rPr>
              <w:t>შპს</w:t>
            </w:r>
            <w:r w:rsidRPr="007E1277">
              <w:rPr>
                <w:rFonts w:ascii="Arial" w:eastAsia="Times New Roman" w:hAnsi="Arial" w:cs="Arial"/>
                <w:sz w:val="20"/>
                <w:szCs w:val="20"/>
              </w:rPr>
              <w:t xml:space="preserve"> ,,</w:t>
            </w:r>
            <w:r w:rsidRPr="007E1277">
              <w:rPr>
                <w:rFonts w:ascii="Sylfaen" w:eastAsia="Times New Roman" w:hAnsi="Sylfaen" w:cs="Sylfaen"/>
                <w:sz w:val="20"/>
                <w:szCs w:val="20"/>
              </w:rPr>
              <w:t>კატასტროფის</w:t>
            </w:r>
            <w:r w:rsidRPr="007E127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E1277">
              <w:rPr>
                <w:rFonts w:ascii="Sylfaen" w:eastAsia="Times New Roman" w:hAnsi="Sylfaen" w:cs="Sylfaen"/>
                <w:sz w:val="20"/>
                <w:szCs w:val="20"/>
              </w:rPr>
              <w:t>მედიცინის</w:t>
            </w:r>
            <w:r w:rsidRPr="007E127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E1277">
              <w:rPr>
                <w:rFonts w:ascii="Sylfaen" w:eastAsia="Times New Roman" w:hAnsi="Sylfaen" w:cs="Sylfaen"/>
                <w:sz w:val="20"/>
                <w:szCs w:val="20"/>
              </w:rPr>
              <w:t>ცენტრი</w:t>
            </w:r>
            <w:r w:rsidRPr="007E1277">
              <w:rPr>
                <w:rFonts w:ascii="Arial" w:eastAsia="Times New Roman" w:hAnsi="Arial" w:cs="Arial"/>
                <w:sz w:val="20"/>
                <w:szCs w:val="20"/>
              </w:rPr>
              <w:t>"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0BA7" w:rsidRPr="007E1277" w:rsidRDefault="00630BA7" w:rsidP="002A6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1277">
              <w:rPr>
                <w:rFonts w:ascii="Arial" w:eastAsia="Times New Roman" w:hAnsi="Arial" w:cs="Arial"/>
                <w:sz w:val="20"/>
                <w:szCs w:val="20"/>
              </w:rPr>
              <w:t xml:space="preserve">10 (1 </w:t>
            </w:r>
            <w:r w:rsidRPr="007E1277">
              <w:rPr>
                <w:rFonts w:ascii="Sylfaen" w:eastAsia="Times New Roman" w:hAnsi="Sylfaen" w:cs="Sylfaen"/>
                <w:sz w:val="20"/>
                <w:szCs w:val="20"/>
              </w:rPr>
              <w:t>ახალშობილთა</w:t>
            </w:r>
            <w:r w:rsidRPr="007E1277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</w:tr>
      <w:tr w:rsidR="00630BA7" w:rsidRPr="007E1277" w:rsidTr="00630BA7">
        <w:trPr>
          <w:trHeight w:val="51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0BA7" w:rsidRPr="007E1277" w:rsidRDefault="00630BA7" w:rsidP="002A6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E127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0BA7" w:rsidRPr="007E1277" w:rsidRDefault="00630BA7" w:rsidP="002A6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1277">
              <w:rPr>
                <w:rFonts w:ascii="Sylfaen" w:eastAsia="Times New Roman" w:hAnsi="Sylfaen" w:cs="Sylfaen"/>
                <w:sz w:val="20"/>
                <w:szCs w:val="20"/>
              </w:rPr>
              <w:t>სს</w:t>
            </w:r>
            <w:r w:rsidRPr="007E127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E1277">
              <w:rPr>
                <w:rFonts w:ascii="Sylfaen" w:eastAsia="Times New Roman" w:hAnsi="Sylfaen" w:cs="Sylfaen"/>
                <w:sz w:val="20"/>
                <w:szCs w:val="20"/>
              </w:rPr>
              <w:t>აკად</w:t>
            </w:r>
            <w:r w:rsidRPr="007E1277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r w:rsidRPr="007E1277">
              <w:rPr>
                <w:rFonts w:ascii="Sylfaen" w:eastAsia="Times New Roman" w:hAnsi="Sylfaen" w:cs="Sylfaen"/>
                <w:sz w:val="20"/>
                <w:szCs w:val="20"/>
              </w:rPr>
              <w:t>ო</w:t>
            </w:r>
            <w:r w:rsidRPr="007E1277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7E1277">
              <w:rPr>
                <w:rFonts w:ascii="Sylfaen" w:eastAsia="Times New Roman" w:hAnsi="Sylfaen" w:cs="Sylfaen"/>
                <w:sz w:val="20"/>
                <w:szCs w:val="20"/>
              </w:rPr>
              <w:t>ღუდუშაურის</w:t>
            </w:r>
            <w:r w:rsidRPr="007E127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E1277">
              <w:rPr>
                <w:rFonts w:ascii="Sylfaen" w:eastAsia="Times New Roman" w:hAnsi="Sylfaen" w:cs="Sylfaen"/>
                <w:sz w:val="20"/>
                <w:szCs w:val="20"/>
              </w:rPr>
              <w:t>სახელობის</w:t>
            </w:r>
            <w:r w:rsidRPr="007E127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E1277">
              <w:rPr>
                <w:rFonts w:ascii="Sylfaen" w:eastAsia="Times New Roman" w:hAnsi="Sylfaen" w:cs="Sylfaen"/>
                <w:sz w:val="20"/>
                <w:szCs w:val="20"/>
              </w:rPr>
              <w:t>ეროვნული</w:t>
            </w:r>
            <w:r w:rsidRPr="007E127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E1277">
              <w:rPr>
                <w:rFonts w:ascii="Sylfaen" w:eastAsia="Times New Roman" w:hAnsi="Sylfaen" w:cs="Sylfaen"/>
                <w:sz w:val="20"/>
                <w:szCs w:val="20"/>
              </w:rPr>
              <w:t>სამედიცინო</w:t>
            </w:r>
            <w:r w:rsidRPr="007E127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E1277">
              <w:rPr>
                <w:rFonts w:ascii="Sylfaen" w:eastAsia="Times New Roman" w:hAnsi="Sylfaen" w:cs="Sylfaen"/>
                <w:sz w:val="20"/>
                <w:szCs w:val="20"/>
              </w:rPr>
              <w:t>ცენტრი</w:t>
            </w:r>
            <w:r w:rsidRPr="007E1277">
              <w:rPr>
                <w:rFonts w:ascii="Arial" w:eastAsia="Times New Roman" w:hAnsi="Arial" w:cs="Arial"/>
                <w:sz w:val="20"/>
                <w:szCs w:val="20"/>
              </w:rPr>
              <w:t>”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0BA7" w:rsidRPr="007E1277" w:rsidRDefault="00630BA7" w:rsidP="002A6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127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630BA7" w:rsidRPr="007E1277" w:rsidTr="00630BA7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0BA7" w:rsidRPr="007E1277" w:rsidRDefault="00630BA7" w:rsidP="002A6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E127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0BA7" w:rsidRPr="007E1277" w:rsidRDefault="00630BA7" w:rsidP="002A6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1277">
              <w:rPr>
                <w:rFonts w:ascii="Sylfaen" w:eastAsia="Times New Roman" w:hAnsi="Sylfaen" w:cs="Sylfaen"/>
                <w:sz w:val="20"/>
                <w:szCs w:val="20"/>
              </w:rPr>
              <w:t>შპს</w:t>
            </w:r>
            <w:r w:rsidRPr="007E1277">
              <w:rPr>
                <w:rFonts w:ascii="Arial" w:eastAsia="Times New Roman" w:hAnsi="Arial" w:cs="Arial"/>
                <w:sz w:val="20"/>
                <w:szCs w:val="20"/>
              </w:rPr>
              <w:t xml:space="preserve"> ,,ICC – Intansive  Care Centre”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0BA7" w:rsidRPr="007E1277" w:rsidRDefault="00630BA7" w:rsidP="002A6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127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630BA7" w:rsidRPr="007E1277" w:rsidTr="00630BA7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0BA7" w:rsidRPr="007E1277" w:rsidRDefault="00630BA7" w:rsidP="002A6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E127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0BA7" w:rsidRPr="007E1277" w:rsidRDefault="00630BA7" w:rsidP="002A6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1277">
              <w:rPr>
                <w:rFonts w:ascii="Sylfaen" w:eastAsia="Times New Roman" w:hAnsi="Sylfaen" w:cs="Sylfaen"/>
                <w:sz w:val="20"/>
                <w:szCs w:val="20"/>
              </w:rPr>
              <w:t>შპს</w:t>
            </w:r>
            <w:r w:rsidRPr="007E1277">
              <w:rPr>
                <w:rFonts w:ascii="Arial" w:eastAsia="Times New Roman" w:hAnsi="Arial" w:cs="Arial"/>
                <w:sz w:val="20"/>
                <w:szCs w:val="20"/>
              </w:rPr>
              <w:t xml:space="preserve"> ,,MED CARE"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0BA7" w:rsidRPr="007E1277" w:rsidRDefault="00630BA7" w:rsidP="002A6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127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630BA7" w:rsidRPr="007E1277" w:rsidTr="00630BA7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0BA7" w:rsidRPr="007E1277" w:rsidRDefault="00630BA7" w:rsidP="002A6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E127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0BA7" w:rsidRPr="007E1277" w:rsidRDefault="00630BA7" w:rsidP="002A6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1277">
              <w:rPr>
                <w:rFonts w:ascii="Sylfaen" w:eastAsia="Times New Roman" w:hAnsi="Sylfaen" w:cs="Sylfaen"/>
                <w:sz w:val="20"/>
                <w:szCs w:val="20"/>
              </w:rPr>
              <w:t>შპს</w:t>
            </w:r>
            <w:r w:rsidRPr="007E1277">
              <w:rPr>
                <w:rFonts w:ascii="Arial" w:eastAsia="Times New Roman" w:hAnsi="Arial" w:cs="Arial"/>
                <w:sz w:val="20"/>
                <w:szCs w:val="20"/>
              </w:rPr>
              <w:t xml:space="preserve"> ,,MEDLIFE''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0BA7" w:rsidRPr="007E1277" w:rsidRDefault="00630BA7" w:rsidP="002A6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127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630BA7" w:rsidRPr="007E1277" w:rsidTr="00630BA7">
        <w:trPr>
          <w:trHeight w:val="51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0BA7" w:rsidRPr="007E1277" w:rsidRDefault="00630BA7" w:rsidP="002A6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E127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0BA7" w:rsidRPr="007E1277" w:rsidRDefault="00630BA7" w:rsidP="002A6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1277">
              <w:rPr>
                <w:rFonts w:ascii="Sylfaen" w:eastAsia="Times New Roman" w:hAnsi="Sylfaen" w:cs="Sylfaen"/>
                <w:sz w:val="20"/>
                <w:szCs w:val="20"/>
              </w:rPr>
              <w:t>შპს</w:t>
            </w:r>
            <w:r w:rsidRPr="007E127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E1277">
              <w:rPr>
                <w:rFonts w:ascii="Sylfaen" w:eastAsia="Times New Roman" w:hAnsi="Sylfaen" w:cs="Sylfaen"/>
                <w:sz w:val="20"/>
                <w:szCs w:val="20"/>
              </w:rPr>
              <w:t>ბათუმის</w:t>
            </w:r>
            <w:r w:rsidRPr="007E127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E1277">
              <w:rPr>
                <w:rFonts w:ascii="Sylfaen" w:eastAsia="Times New Roman" w:hAnsi="Sylfaen" w:cs="Sylfaen"/>
                <w:sz w:val="20"/>
                <w:szCs w:val="20"/>
              </w:rPr>
              <w:t>სასწრაფო</w:t>
            </w:r>
            <w:r w:rsidRPr="007E127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E1277">
              <w:rPr>
                <w:rFonts w:ascii="Sylfaen" w:eastAsia="Times New Roman" w:hAnsi="Sylfaen" w:cs="Sylfaen"/>
                <w:sz w:val="20"/>
                <w:szCs w:val="20"/>
              </w:rPr>
              <w:t>სამედიცინო</w:t>
            </w:r>
            <w:r w:rsidRPr="007E127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E1277">
              <w:rPr>
                <w:rFonts w:ascii="Sylfaen" w:eastAsia="Times New Roman" w:hAnsi="Sylfaen" w:cs="Sylfaen"/>
                <w:sz w:val="20"/>
                <w:szCs w:val="20"/>
              </w:rPr>
              <w:t>დახმარების</w:t>
            </w:r>
            <w:r w:rsidRPr="007E127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E1277">
              <w:rPr>
                <w:rFonts w:ascii="Sylfaen" w:eastAsia="Times New Roman" w:hAnsi="Sylfaen" w:cs="Sylfaen"/>
                <w:sz w:val="20"/>
                <w:szCs w:val="20"/>
              </w:rPr>
              <w:t>ცენტრი</w:t>
            </w:r>
            <w:r w:rsidRPr="007E1277">
              <w:rPr>
                <w:rFonts w:ascii="Arial" w:eastAsia="Times New Roman" w:hAnsi="Arial" w:cs="Arial"/>
                <w:sz w:val="20"/>
                <w:szCs w:val="20"/>
              </w:rPr>
              <w:t xml:space="preserve"> 03”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0BA7" w:rsidRPr="007E1277" w:rsidRDefault="00630BA7" w:rsidP="002A6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127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630BA7" w:rsidRPr="007E1277" w:rsidTr="00630BA7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0BA7" w:rsidRPr="007E1277" w:rsidRDefault="00630BA7" w:rsidP="002A6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E127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0BA7" w:rsidRPr="007E1277" w:rsidRDefault="00630BA7" w:rsidP="002A6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1277">
              <w:rPr>
                <w:rFonts w:ascii="Sylfaen" w:eastAsia="Times New Roman" w:hAnsi="Sylfaen" w:cs="Sylfaen"/>
                <w:sz w:val="20"/>
                <w:szCs w:val="20"/>
              </w:rPr>
              <w:t>შპს</w:t>
            </w:r>
            <w:r w:rsidRPr="007E1277">
              <w:rPr>
                <w:rFonts w:ascii="Arial" w:eastAsia="Times New Roman" w:hAnsi="Arial" w:cs="Arial"/>
                <w:sz w:val="20"/>
                <w:szCs w:val="20"/>
              </w:rPr>
              <w:t xml:space="preserve"> ,,</w:t>
            </w:r>
            <w:r w:rsidRPr="007E1277">
              <w:rPr>
                <w:rFonts w:ascii="Sylfaen" w:eastAsia="Times New Roman" w:hAnsi="Sylfaen" w:cs="Sylfaen"/>
                <w:sz w:val="20"/>
                <w:szCs w:val="20"/>
              </w:rPr>
              <w:t>გადაუდებელი</w:t>
            </w:r>
            <w:r w:rsidRPr="007E127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E1277">
              <w:rPr>
                <w:rFonts w:ascii="Sylfaen" w:eastAsia="Times New Roman" w:hAnsi="Sylfaen" w:cs="Sylfaen"/>
                <w:sz w:val="20"/>
                <w:szCs w:val="20"/>
              </w:rPr>
              <w:t>სამედიცინო</w:t>
            </w:r>
            <w:r w:rsidRPr="007E127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E1277">
              <w:rPr>
                <w:rFonts w:ascii="Sylfaen" w:eastAsia="Times New Roman" w:hAnsi="Sylfaen" w:cs="Sylfaen"/>
                <w:sz w:val="20"/>
                <w:szCs w:val="20"/>
              </w:rPr>
              <w:t>დახმარება</w:t>
            </w:r>
            <w:r w:rsidRPr="007E1277">
              <w:rPr>
                <w:rFonts w:ascii="Arial" w:eastAsia="Times New Roman" w:hAnsi="Arial" w:cs="Arial"/>
                <w:sz w:val="20"/>
                <w:szCs w:val="20"/>
              </w:rPr>
              <w:t>”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0BA7" w:rsidRPr="007E1277" w:rsidRDefault="00630BA7" w:rsidP="002A6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127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630BA7" w:rsidRPr="007E1277" w:rsidTr="00630BA7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0BA7" w:rsidRPr="007E1277" w:rsidRDefault="00630BA7" w:rsidP="002A68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E127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0BA7" w:rsidRPr="007E1277" w:rsidRDefault="00630BA7" w:rsidP="002A6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1277">
              <w:rPr>
                <w:rFonts w:ascii="Sylfaen" w:eastAsia="Times New Roman" w:hAnsi="Sylfaen" w:cs="Sylfaen"/>
                <w:sz w:val="20"/>
                <w:szCs w:val="20"/>
              </w:rPr>
              <w:t>შპს</w:t>
            </w:r>
            <w:r w:rsidRPr="007E1277">
              <w:rPr>
                <w:rFonts w:ascii="Arial" w:eastAsia="Times New Roman" w:hAnsi="Arial" w:cs="Arial"/>
                <w:sz w:val="20"/>
                <w:szCs w:val="20"/>
              </w:rPr>
              <w:t xml:space="preserve"> ,,</w:t>
            </w:r>
            <w:r w:rsidRPr="007E1277">
              <w:rPr>
                <w:rFonts w:ascii="Sylfaen" w:eastAsia="Times New Roman" w:hAnsi="Sylfaen" w:cs="Sylfaen"/>
                <w:sz w:val="20"/>
                <w:szCs w:val="20"/>
              </w:rPr>
              <w:t>ემერჯენსი</w:t>
            </w:r>
            <w:r w:rsidRPr="007E127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E1277">
              <w:rPr>
                <w:rFonts w:ascii="Sylfaen" w:eastAsia="Times New Roman" w:hAnsi="Sylfaen" w:cs="Sylfaen"/>
                <w:sz w:val="20"/>
                <w:szCs w:val="20"/>
              </w:rPr>
              <w:t>სერვისი</w:t>
            </w:r>
            <w:r w:rsidRPr="007E1277">
              <w:rPr>
                <w:rFonts w:ascii="Arial" w:eastAsia="Times New Roman" w:hAnsi="Arial" w:cs="Arial"/>
                <w:sz w:val="20"/>
                <w:szCs w:val="20"/>
              </w:rPr>
              <w:t>”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0BA7" w:rsidRPr="007E1277" w:rsidRDefault="00630BA7" w:rsidP="002A6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1277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</w:tr>
      <w:tr w:rsidR="00630BA7" w:rsidRPr="007E1277" w:rsidTr="00630BA7">
        <w:trPr>
          <w:trHeight w:val="51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0BA7" w:rsidRPr="007E1277" w:rsidRDefault="00630BA7" w:rsidP="002A683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10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0BA7" w:rsidRPr="007E1277" w:rsidRDefault="00630BA7" w:rsidP="002A6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1277">
              <w:rPr>
                <w:rFonts w:ascii="Sylfaen" w:eastAsia="Times New Roman" w:hAnsi="Sylfaen" w:cs="Sylfaen"/>
                <w:sz w:val="20"/>
                <w:szCs w:val="20"/>
              </w:rPr>
              <w:t>სს</w:t>
            </w:r>
            <w:r w:rsidRPr="007E127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E1277">
              <w:rPr>
                <w:rFonts w:ascii="Sylfaen" w:eastAsia="Times New Roman" w:hAnsi="Sylfaen" w:cs="Sylfaen"/>
                <w:sz w:val="20"/>
                <w:szCs w:val="20"/>
              </w:rPr>
              <w:t>ზუგდიდის</w:t>
            </w:r>
            <w:r w:rsidRPr="007E127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E1277">
              <w:rPr>
                <w:rFonts w:ascii="Sylfaen" w:eastAsia="Times New Roman" w:hAnsi="Sylfaen" w:cs="Sylfaen"/>
                <w:sz w:val="20"/>
                <w:szCs w:val="20"/>
              </w:rPr>
              <w:t>მრავალპროფილიანი</w:t>
            </w:r>
            <w:r w:rsidRPr="007E127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E1277">
              <w:rPr>
                <w:rFonts w:ascii="Sylfaen" w:eastAsia="Times New Roman" w:hAnsi="Sylfaen" w:cs="Sylfaen"/>
                <w:sz w:val="20"/>
                <w:szCs w:val="20"/>
              </w:rPr>
              <w:t>კლინიკური</w:t>
            </w:r>
            <w:r w:rsidRPr="007E127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E1277">
              <w:rPr>
                <w:rFonts w:ascii="Sylfaen" w:eastAsia="Times New Roman" w:hAnsi="Sylfaen" w:cs="Sylfaen"/>
                <w:sz w:val="20"/>
                <w:szCs w:val="20"/>
              </w:rPr>
              <w:t>საავადმყოფო</w:t>
            </w:r>
            <w:r w:rsidRPr="007E1277">
              <w:rPr>
                <w:rFonts w:ascii="Arial" w:eastAsia="Times New Roman" w:hAnsi="Arial" w:cs="Arial"/>
                <w:sz w:val="20"/>
                <w:szCs w:val="20"/>
              </w:rPr>
              <w:t xml:space="preserve"> ”</w:t>
            </w:r>
            <w:r w:rsidRPr="007E1277">
              <w:rPr>
                <w:rFonts w:ascii="Sylfaen" w:eastAsia="Times New Roman" w:hAnsi="Sylfaen" w:cs="Sylfaen"/>
                <w:sz w:val="20"/>
                <w:szCs w:val="20"/>
              </w:rPr>
              <w:t>რესპუბლიკა</w:t>
            </w:r>
            <w:r w:rsidRPr="007E1277">
              <w:rPr>
                <w:rFonts w:ascii="Arial" w:eastAsia="Times New Roman" w:hAnsi="Arial" w:cs="Arial"/>
                <w:sz w:val="20"/>
                <w:szCs w:val="20"/>
              </w:rPr>
              <w:t>”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0BA7" w:rsidRPr="007E1277" w:rsidRDefault="00630BA7" w:rsidP="002A6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127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630BA7" w:rsidRPr="007E1277" w:rsidTr="00630BA7">
        <w:trPr>
          <w:trHeight w:val="51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0BA7" w:rsidRPr="007E1277" w:rsidRDefault="00630BA7" w:rsidP="002A683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11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0BA7" w:rsidRPr="007E1277" w:rsidRDefault="00630BA7" w:rsidP="002A6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1277">
              <w:rPr>
                <w:rFonts w:ascii="Sylfaen" w:eastAsia="Times New Roman" w:hAnsi="Sylfaen" w:cs="Sylfaen"/>
                <w:sz w:val="20"/>
                <w:szCs w:val="20"/>
              </w:rPr>
              <w:t>შპს</w:t>
            </w:r>
            <w:r w:rsidRPr="007E127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E1277">
              <w:rPr>
                <w:rFonts w:ascii="Sylfaen" w:eastAsia="Times New Roman" w:hAnsi="Sylfaen" w:cs="Sylfaen"/>
                <w:sz w:val="20"/>
                <w:szCs w:val="20"/>
              </w:rPr>
              <w:t>სამედიცინო</w:t>
            </w:r>
            <w:r w:rsidRPr="007E127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E1277">
              <w:rPr>
                <w:rFonts w:ascii="Sylfaen" w:eastAsia="Times New Roman" w:hAnsi="Sylfaen" w:cs="Sylfaen"/>
                <w:sz w:val="20"/>
                <w:szCs w:val="20"/>
              </w:rPr>
              <w:t>კომპანია</w:t>
            </w:r>
            <w:r w:rsidRPr="007E1277">
              <w:rPr>
                <w:rFonts w:ascii="Arial" w:eastAsia="Times New Roman" w:hAnsi="Arial" w:cs="Arial"/>
                <w:sz w:val="20"/>
                <w:szCs w:val="20"/>
              </w:rPr>
              <w:t xml:space="preserve"> ,,</w:t>
            </w:r>
            <w:r w:rsidRPr="007E1277">
              <w:rPr>
                <w:rFonts w:ascii="Sylfaen" w:eastAsia="Times New Roman" w:hAnsi="Sylfaen" w:cs="Sylfaen"/>
                <w:sz w:val="20"/>
                <w:szCs w:val="20"/>
              </w:rPr>
              <w:t>მაშველი</w:t>
            </w:r>
            <w:r w:rsidRPr="007E1277">
              <w:rPr>
                <w:rFonts w:ascii="Arial" w:eastAsia="Times New Roman" w:hAnsi="Arial" w:cs="Arial"/>
                <w:sz w:val="20"/>
                <w:szCs w:val="20"/>
              </w:rPr>
              <w:t>“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0BA7" w:rsidRPr="007E1277" w:rsidRDefault="00630BA7" w:rsidP="002A6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1277">
              <w:rPr>
                <w:rFonts w:ascii="Arial" w:eastAsia="Times New Roman" w:hAnsi="Arial" w:cs="Arial"/>
                <w:sz w:val="20"/>
                <w:szCs w:val="20"/>
              </w:rPr>
              <w:t>1 (</w:t>
            </w:r>
            <w:r w:rsidRPr="007E1277">
              <w:rPr>
                <w:rFonts w:ascii="Sylfaen" w:eastAsia="Times New Roman" w:hAnsi="Sylfaen" w:cs="Sylfaen"/>
                <w:sz w:val="20"/>
                <w:szCs w:val="20"/>
              </w:rPr>
              <w:t>დროებით</w:t>
            </w:r>
            <w:r w:rsidRPr="007E127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E1277">
              <w:rPr>
                <w:rFonts w:ascii="Sylfaen" w:eastAsia="Times New Roman" w:hAnsi="Sylfaen" w:cs="Sylfaen"/>
                <w:sz w:val="20"/>
                <w:szCs w:val="20"/>
              </w:rPr>
              <w:t>შეჩერებულია</w:t>
            </w:r>
            <w:r w:rsidRPr="007E1277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</w:tr>
      <w:tr w:rsidR="00630BA7" w:rsidRPr="007E1277" w:rsidTr="00630BA7">
        <w:trPr>
          <w:trHeight w:val="51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0BA7" w:rsidRPr="007E1277" w:rsidRDefault="00630BA7" w:rsidP="002A683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12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0BA7" w:rsidRPr="007E1277" w:rsidRDefault="00630BA7" w:rsidP="002A6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1277">
              <w:rPr>
                <w:rFonts w:ascii="Sylfaen" w:eastAsia="Times New Roman" w:hAnsi="Sylfaen" w:cs="Sylfaen"/>
                <w:sz w:val="20"/>
                <w:szCs w:val="20"/>
              </w:rPr>
              <w:t>შპს</w:t>
            </w:r>
            <w:r w:rsidRPr="007E1277">
              <w:rPr>
                <w:rFonts w:ascii="Arial" w:eastAsia="Times New Roman" w:hAnsi="Arial" w:cs="Arial"/>
                <w:sz w:val="20"/>
                <w:szCs w:val="20"/>
              </w:rPr>
              <w:t xml:space="preserve"> ,,</w:t>
            </w:r>
            <w:r w:rsidRPr="007E1277">
              <w:rPr>
                <w:rFonts w:ascii="Sylfaen" w:eastAsia="Times New Roman" w:hAnsi="Sylfaen" w:cs="Sylfaen"/>
                <w:sz w:val="20"/>
                <w:szCs w:val="20"/>
              </w:rPr>
              <w:t>კატასტროფის</w:t>
            </w:r>
            <w:r w:rsidRPr="007E127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E1277">
              <w:rPr>
                <w:rFonts w:ascii="Sylfaen" w:eastAsia="Times New Roman" w:hAnsi="Sylfaen" w:cs="Sylfaen"/>
                <w:sz w:val="20"/>
                <w:szCs w:val="20"/>
              </w:rPr>
              <w:t>მედიცინის</w:t>
            </w:r>
            <w:r w:rsidRPr="007E127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E1277">
              <w:rPr>
                <w:rFonts w:ascii="Sylfaen" w:eastAsia="Times New Roman" w:hAnsi="Sylfaen" w:cs="Sylfaen"/>
                <w:sz w:val="20"/>
                <w:szCs w:val="20"/>
              </w:rPr>
              <w:t>პედიატრიული</w:t>
            </w:r>
            <w:r w:rsidRPr="007E127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E1277">
              <w:rPr>
                <w:rFonts w:ascii="Sylfaen" w:eastAsia="Times New Roman" w:hAnsi="Sylfaen" w:cs="Sylfaen"/>
                <w:sz w:val="20"/>
                <w:szCs w:val="20"/>
              </w:rPr>
              <w:t>ცენტრი</w:t>
            </w:r>
            <w:r w:rsidRPr="007E1277">
              <w:rPr>
                <w:rFonts w:ascii="Arial" w:eastAsia="Times New Roman" w:hAnsi="Arial" w:cs="Arial"/>
                <w:sz w:val="20"/>
                <w:szCs w:val="20"/>
              </w:rPr>
              <w:t>”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0BA7" w:rsidRPr="007E1277" w:rsidRDefault="00630BA7" w:rsidP="002A6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1277">
              <w:rPr>
                <w:rFonts w:ascii="Arial" w:eastAsia="Times New Roman" w:hAnsi="Arial" w:cs="Arial"/>
                <w:sz w:val="20"/>
                <w:szCs w:val="20"/>
              </w:rPr>
              <w:t xml:space="preserve">4 </w:t>
            </w:r>
            <w:r w:rsidRPr="007E1277">
              <w:rPr>
                <w:rFonts w:ascii="Sylfaen" w:eastAsia="Times New Roman" w:hAnsi="Sylfaen" w:cs="Sylfaen"/>
                <w:sz w:val="20"/>
                <w:szCs w:val="20"/>
              </w:rPr>
              <w:t>ახალშობილთა</w:t>
            </w:r>
          </w:p>
        </w:tc>
      </w:tr>
      <w:tr w:rsidR="00630BA7" w:rsidRPr="007E1277" w:rsidTr="00630BA7">
        <w:trPr>
          <w:trHeight w:val="76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0BA7" w:rsidRPr="007E1277" w:rsidRDefault="00630BA7" w:rsidP="002A683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13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0BA7" w:rsidRPr="007E1277" w:rsidRDefault="00630BA7" w:rsidP="002A6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1277">
              <w:rPr>
                <w:rFonts w:ascii="Sylfaen" w:eastAsia="Times New Roman" w:hAnsi="Sylfaen" w:cs="Sylfaen"/>
                <w:sz w:val="20"/>
                <w:szCs w:val="20"/>
              </w:rPr>
              <w:t>სს</w:t>
            </w:r>
            <w:r w:rsidRPr="007E127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E1277">
              <w:rPr>
                <w:rFonts w:ascii="Sylfaen" w:eastAsia="Times New Roman" w:hAnsi="Sylfaen" w:cs="Sylfaen"/>
                <w:sz w:val="20"/>
                <w:szCs w:val="20"/>
              </w:rPr>
              <w:t>აკად</w:t>
            </w:r>
            <w:r w:rsidRPr="007E1277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r w:rsidRPr="007E1277">
              <w:rPr>
                <w:rFonts w:ascii="Sylfaen" w:eastAsia="Times New Roman" w:hAnsi="Sylfaen" w:cs="Sylfaen"/>
                <w:sz w:val="20"/>
                <w:szCs w:val="20"/>
              </w:rPr>
              <w:t>ზ</w:t>
            </w:r>
            <w:r w:rsidRPr="007E1277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r w:rsidRPr="007E1277">
              <w:rPr>
                <w:rFonts w:ascii="Sylfaen" w:eastAsia="Times New Roman" w:hAnsi="Sylfaen" w:cs="Sylfaen"/>
                <w:sz w:val="20"/>
                <w:szCs w:val="20"/>
              </w:rPr>
              <w:t>ცხაკაიას</w:t>
            </w:r>
            <w:r w:rsidRPr="007E127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E1277">
              <w:rPr>
                <w:rFonts w:ascii="Sylfaen" w:eastAsia="Times New Roman" w:hAnsi="Sylfaen" w:cs="Sylfaen"/>
                <w:sz w:val="20"/>
                <w:szCs w:val="20"/>
              </w:rPr>
              <w:t>სახელობის</w:t>
            </w:r>
            <w:r w:rsidRPr="007E127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E1277">
              <w:rPr>
                <w:rFonts w:ascii="Sylfaen" w:eastAsia="Times New Roman" w:hAnsi="Sylfaen" w:cs="Sylfaen"/>
                <w:sz w:val="20"/>
                <w:szCs w:val="20"/>
              </w:rPr>
              <w:t>დასავლეთ</w:t>
            </w:r>
            <w:r w:rsidRPr="007E127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E1277">
              <w:rPr>
                <w:rFonts w:ascii="Sylfaen" w:eastAsia="Times New Roman" w:hAnsi="Sylfaen" w:cs="Sylfaen"/>
                <w:sz w:val="20"/>
                <w:szCs w:val="20"/>
              </w:rPr>
              <w:t>საქართველოს</w:t>
            </w:r>
            <w:r w:rsidRPr="007E127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E1277">
              <w:rPr>
                <w:rFonts w:ascii="Sylfaen" w:eastAsia="Times New Roman" w:hAnsi="Sylfaen" w:cs="Sylfaen"/>
                <w:sz w:val="20"/>
                <w:szCs w:val="20"/>
              </w:rPr>
              <w:t>ინტერვენციული</w:t>
            </w:r>
            <w:r w:rsidRPr="007E127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E1277">
              <w:rPr>
                <w:rFonts w:ascii="Sylfaen" w:eastAsia="Times New Roman" w:hAnsi="Sylfaen" w:cs="Sylfaen"/>
                <w:sz w:val="20"/>
                <w:szCs w:val="20"/>
              </w:rPr>
              <w:t>მედიცინის</w:t>
            </w:r>
            <w:r w:rsidRPr="007E127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E1277">
              <w:rPr>
                <w:rFonts w:ascii="Sylfaen" w:eastAsia="Times New Roman" w:hAnsi="Sylfaen" w:cs="Sylfaen"/>
                <w:sz w:val="20"/>
                <w:szCs w:val="20"/>
              </w:rPr>
              <w:t>ეროვნული</w:t>
            </w:r>
            <w:r w:rsidRPr="007E127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E1277">
              <w:rPr>
                <w:rFonts w:ascii="Sylfaen" w:eastAsia="Times New Roman" w:hAnsi="Sylfaen" w:cs="Sylfaen"/>
                <w:sz w:val="20"/>
                <w:szCs w:val="20"/>
              </w:rPr>
              <w:t>ცენტრი</w:t>
            </w:r>
            <w:r w:rsidRPr="007E1277">
              <w:rPr>
                <w:rFonts w:ascii="Arial" w:eastAsia="Times New Roman" w:hAnsi="Arial" w:cs="Arial"/>
                <w:sz w:val="20"/>
                <w:szCs w:val="20"/>
              </w:rPr>
              <w:t>”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0BA7" w:rsidRPr="007E1277" w:rsidRDefault="00630BA7" w:rsidP="002A6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1277">
              <w:rPr>
                <w:rFonts w:ascii="Arial" w:eastAsia="Times New Roman" w:hAnsi="Arial" w:cs="Arial"/>
                <w:sz w:val="20"/>
                <w:szCs w:val="20"/>
              </w:rPr>
              <w:t xml:space="preserve">4 ( 1 </w:t>
            </w:r>
            <w:r w:rsidRPr="007E1277">
              <w:rPr>
                <w:rFonts w:ascii="Sylfaen" w:eastAsia="Times New Roman" w:hAnsi="Sylfaen" w:cs="Sylfaen"/>
                <w:sz w:val="20"/>
                <w:szCs w:val="20"/>
              </w:rPr>
              <w:t>ახალშობილთა</w:t>
            </w:r>
            <w:r w:rsidRPr="007E1277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</w:tr>
      <w:tr w:rsidR="00630BA7" w:rsidRPr="007E1277" w:rsidTr="00CC076D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0BA7" w:rsidRPr="007E1277" w:rsidRDefault="00630BA7" w:rsidP="002A683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14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0BA7" w:rsidRPr="007E1277" w:rsidRDefault="00630BA7" w:rsidP="002A6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1277">
              <w:rPr>
                <w:rFonts w:ascii="Sylfaen" w:eastAsia="Times New Roman" w:hAnsi="Sylfaen" w:cs="Sylfaen"/>
                <w:sz w:val="20"/>
                <w:szCs w:val="20"/>
              </w:rPr>
              <w:t>შპს</w:t>
            </w:r>
            <w:r w:rsidRPr="007E1277">
              <w:rPr>
                <w:rFonts w:ascii="Arial" w:eastAsia="Times New Roman" w:hAnsi="Arial" w:cs="Arial"/>
                <w:sz w:val="20"/>
                <w:szCs w:val="20"/>
              </w:rPr>
              <w:t xml:space="preserve"> ,,</w:t>
            </w:r>
            <w:r w:rsidRPr="007E1277">
              <w:rPr>
                <w:rFonts w:ascii="Sylfaen" w:eastAsia="Times New Roman" w:hAnsi="Sylfaen" w:cs="Sylfaen"/>
                <w:sz w:val="20"/>
                <w:szCs w:val="20"/>
              </w:rPr>
              <w:t>არქიმედეს</w:t>
            </w:r>
            <w:r w:rsidRPr="007E127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E1277">
              <w:rPr>
                <w:rFonts w:ascii="Sylfaen" w:eastAsia="Times New Roman" w:hAnsi="Sylfaen" w:cs="Sylfaen"/>
                <w:sz w:val="20"/>
                <w:szCs w:val="20"/>
              </w:rPr>
              <w:t>კლინიკა</w:t>
            </w:r>
            <w:r w:rsidRPr="007E1277">
              <w:rPr>
                <w:rFonts w:ascii="Arial" w:eastAsia="Times New Roman" w:hAnsi="Arial" w:cs="Arial"/>
                <w:sz w:val="20"/>
                <w:szCs w:val="20"/>
              </w:rPr>
              <w:t xml:space="preserve">” </w:t>
            </w:r>
            <w:r w:rsidRPr="007E1277">
              <w:rPr>
                <w:rFonts w:ascii="Sylfaen" w:eastAsia="Times New Roman" w:hAnsi="Sylfaen" w:cs="Sylfaen"/>
                <w:sz w:val="20"/>
                <w:szCs w:val="20"/>
              </w:rPr>
              <w:t>სიღნაღი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0BA7" w:rsidRPr="007E1277" w:rsidRDefault="00630BA7" w:rsidP="002A68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127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</w:tbl>
    <w:p w:rsidR="00760085" w:rsidRPr="00760085" w:rsidRDefault="00760085" w:rsidP="00AE4313">
      <w:pPr>
        <w:jc w:val="both"/>
        <w:rPr>
          <w:rFonts w:ascii="Sylfaen" w:eastAsia="Sylfaen" w:hAnsi="Sylfaen"/>
          <w:b/>
        </w:rPr>
      </w:pPr>
    </w:p>
    <w:p w:rsidR="008E7EA5" w:rsidRDefault="008E7EA5" w:rsidP="0014545C">
      <w:pPr>
        <w:jc w:val="both"/>
        <w:rPr>
          <w:rFonts w:ascii="Sylfaen" w:eastAsia="Sylfaen" w:hAnsi="Sylfaen"/>
          <w:b/>
          <w:lang w:val="ka-GE"/>
        </w:rPr>
      </w:pPr>
      <w:r>
        <w:rPr>
          <w:rFonts w:ascii="Sylfaen" w:eastAsia="Sylfaen" w:hAnsi="Sylfaen"/>
          <w:b/>
          <w:lang w:val="ka-GE"/>
        </w:rPr>
        <w:t>ქვეკომპონენტით განსაზღვრული მომსახურება</w:t>
      </w:r>
    </w:p>
    <w:p w:rsidR="003102CF" w:rsidRDefault="003102CF" w:rsidP="003102CF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>სამედიცინო ტრანსპორტირება</w:t>
      </w:r>
      <w:r>
        <w:rPr>
          <w:rFonts w:ascii="Sylfaen" w:eastAsia="Sylfaen" w:hAnsi="Sylfaen"/>
          <w:sz w:val="24"/>
          <w:lang w:val="ka-GE"/>
        </w:rPr>
        <w:t xml:space="preserve"> - </w:t>
      </w:r>
      <w:r>
        <w:rPr>
          <w:rFonts w:ascii="Sylfaen" w:eastAsia="Sylfaen" w:hAnsi="Sylfaen"/>
          <w:sz w:val="24"/>
        </w:rPr>
        <w:t>რეფერალური დახმარება – კრიტიკული და გადაუდებელი მდგომარეობების რეფერალური შემთხვევების მართვა, ადგილზე რეფერალური ბრიგადის მიერ კონსულტაცია, მდგომარეობის სტაბილიზაცია, გართულებული შემთხვევების სამედიცინო ტრანსპორტირება;</w:t>
      </w:r>
    </w:p>
    <w:p w:rsidR="00AB011D" w:rsidRDefault="00AB011D" w:rsidP="00CC15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b/>
          <w:lang w:val="ka-GE"/>
        </w:rPr>
      </w:pPr>
    </w:p>
    <w:p w:rsidR="008E6106" w:rsidRDefault="00E30863" w:rsidP="00CC15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ქვეკომპონენტის </w:t>
      </w:r>
      <w:r w:rsidR="00760085">
        <w:rPr>
          <w:rFonts w:ascii="Sylfaen" w:hAnsi="Sylfaen"/>
          <w:b/>
        </w:rPr>
        <w:t xml:space="preserve"> </w:t>
      </w:r>
      <w:r w:rsidR="008E6106">
        <w:rPr>
          <w:rFonts w:ascii="Sylfaen" w:hAnsi="Sylfaen"/>
          <w:b/>
          <w:lang w:val="ka-GE"/>
        </w:rPr>
        <w:t>ადმინისტრირება</w:t>
      </w:r>
      <w:r w:rsidR="00AB011D">
        <w:rPr>
          <w:rFonts w:ascii="Sylfaen" w:hAnsi="Sylfaen"/>
          <w:b/>
          <w:lang w:val="ka-GE"/>
        </w:rPr>
        <w:t xml:space="preserve"> </w:t>
      </w:r>
    </w:p>
    <w:p w:rsidR="008E6106" w:rsidRDefault="008E6106" w:rsidP="00CC15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b/>
          <w:lang w:val="ka-GE"/>
        </w:rPr>
      </w:pPr>
    </w:p>
    <w:p w:rsidR="00154FA2" w:rsidRPr="00150F6F" w:rsidRDefault="00562342" w:rsidP="00F13371">
      <w:pPr>
        <w:pStyle w:val="ListParagraph"/>
        <w:numPr>
          <w:ilvl w:val="0"/>
          <w:numId w:val="2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360"/>
        <w:jc w:val="both"/>
        <w:rPr>
          <w:rFonts w:ascii="Sylfaen" w:eastAsia="Sylfaen" w:hAnsi="Sylfaen"/>
        </w:rPr>
      </w:pPr>
      <w:r w:rsidRPr="00A907F8">
        <w:rPr>
          <w:rFonts w:ascii="Sylfaen" w:eastAsia="Sylfaen" w:hAnsi="Sylfaen" w:cs="Arial"/>
          <w:sz w:val="24"/>
          <w:szCs w:val="20"/>
          <w:lang w:val="ka-GE"/>
        </w:rPr>
        <w:t>„რეფერალური დახმარების“ ქვეკომპონენტით</w:t>
      </w:r>
      <w:r w:rsidR="00AB011D">
        <w:rPr>
          <w:rFonts w:ascii="Sylfaen" w:eastAsia="Sylfaen" w:hAnsi="Sylfaen" w:cs="Arial"/>
          <w:sz w:val="24"/>
          <w:szCs w:val="20"/>
          <w:lang w:val="ka-GE"/>
        </w:rPr>
        <w:t xml:space="preserve"> </w:t>
      </w:r>
      <w:r w:rsidR="00CC1528" w:rsidRPr="00A907F8">
        <w:rPr>
          <w:rFonts w:ascii="Sylfaen" w:eastAsia="Sylfaen" w:hAnsi="Sylfaen"/>
        </w:rPr>
        <w:t>გათვალისწინებული</w:t>
      </w:r>
      <w:r w:rsidR="00AB011D">
        <w:rPr>
          <w:rFonts w:ascii="Sylfaen" w:eastAsia="Sylfaen" w:hAnsi="Sylfaen"/>
          <w:lang w:val="ka-GE"/>
        </w:rPr>
        <w:t xml:space="preserve"> </w:t>
      </w:r>
      <w:r w:rsidR="00CC1528" w:rsidRPr="00A907F8">
        <w:rPr>
          <w:rFonts w:ascii="Sylfaen" w:eastAsia="Sylfaen" w:hAnsi="Sylfaen"/>
        </w:rPr>
        <w:t>სამედიცინო</w:t>
      </w:r>
      <w:r w:rsidR="00AB011D">
        <w:rPr>
          <w:rFonts w:ascii="Sylfaen" w:eastAsia="Sylfaen" w:hAnsi="Sylfaen"/>
          <w:lang w:val="ka-GE"/>
        </w:rPr>
        <w:t xml:space="preserve"> </w:t>
      </w:r>
      <w:r w:rsidR="00CC1528" w:rsidRPr="00A907F8">
        <w:rPr>
          <w:rFonts w:ascii="Sylfaen" w:eastAsia="Sylfaen" w:hAnsi="Sylfaen"/>
        </w:rPr>
        <w:t>მომსახურების</w:t>
      </w:r>
      <w:r w:rsidR="00AB011D">
        <w:rPr>
          <w:rFonts w:ascii="Sylfaen" w:eastAsia="Sylfaen" w:hAnsi="Sylfaen"/>
          <w:lang w:val="ka-GE"/>
        </w:rPr>
        <w:t xml:space="preserve"> </w:t>
      </w:r>
      <w:r w:rsidR="00CC1528" w:rsidRPr="00A907F8">
        <w:rPr>
          <w:rFonts w:ascii="Sylfaen" w:eastAsia="Sylfaen" w:hAnsi="Sylfaen"/>
        </w:rPr>
        <w:t>ზედამხედველობა</w:t>
      </w:r>
      <w:r w:rsidR="00AB011D">
        <w:rPr>
          <w:rFonts w:ascii="Sylfaen" w:eastAsia="Sylfaen" w:hAnsi="Sylfaen"/>
          <w:lang w:val="ka-GE"/>
        </w:rPr>
        <w:t xml:space="preserve"> </w:t>
      </w:r>
      <w:r w:rsidR="002B1E0C">
        <w:rPr>
          <w:rFonts w:ascii="Sylfaen" w:eastAsia="Sylfaen" w:hAnsi="Sylfaen"/>
          <w:lang w:val="ka-GE"/>
        </w:rPr>
        <w:t xml:space="preserve"> </w:t>
      </w:r>
      <w:r w:rsidR="00CC1528" w:rsidRPr="00A907F8">
        <w:rPr>
          <w:rFonts w:ascii="Sylfaen" w:eastAsia="Sylfaen" w:hAnsi="Sylfaen"/>
        </w:rPr>
        <w:t>ხორციელდება</w:t>
      </w:r>
      <w:r w:rsidR="002B1E0C">
        <w:rPr>
          <w:rFonts w:ascii="Sylfaen" w:eastAsia="Sylfaen" w:hAnsi="Sylfaen"/>
          <w:lang w:val="ka-GE"/>
        </w:rPr>
        <w:t xml:space="preserve"> </w:t>
      </w:r>
      <w:r w:rsidR="00CC1528" w:rsidRPr="00A907F8">
        <w:rPr>
          <w:rFonts w:ascii="Sylfaen" w:eastAsia="Sylfaen" w:hAnsi="Sylfaen"/>
        </w:rPr>
        <w:t>გადაუდებელი</w:t>
      </w:r>
      <w:r w:rsidR="002B1E0C">
        <w:rPr>
          <w:rFonts w:ascii="Sylfaen" w:eastAsia="Sylfaen" w:hAnsi="Sylfaen"/>
          <w:lang w:val="ka-GE"/>
        </w:rPr>
        <w:t xml:space="preserve"> </w:t>
      </w:r>
      <w:r w:rsidR="00CC1528" w:rsidRPr="00A907F8">
        <w:rPr>
          <w:rFonts w:ascii="Sylfaen" w:eastAsia="Sylfaen" w:hAnsi="Sylfaen"/>
        </w:rPr>
        <w:t>შემთხვევების</w:t>
      </w:r>
      <w:r w:rsidR="002B1E0C">
        <w:rPr>
          <w:rFonts w:ascii="Sylfaen" w:eastAsia="Sylfaen" w:hAnsi="Sylfaen"/>
          <w:lang w:val="ka-GE"/>
        </w:rPr>
        <w:t xml:space="preserve"> </w:t>
      </w:r>
      <w:r w:rsidR="00CC1528" w:rsidRPr="00A907F8">
        <w:rPr>
          <w:rFonts w:ascii="Sylfaen" w:eastAsia="Sylfaen" w:hAnsi="Sylfaen"/>
        </w:rPr>
        <w:t>ზედამხედველობის</w:t>
      </w:r>
      <w:r w:rsidR="002B1E0C">
        <w:rPr>
          <w:rFonts w:ascii="Sylfaen" w:eastAsia="Sylfaen" w:hAnsi="Sylfaen"/>
          <w:lang w:val="ka-GE"/>
        </w:rPr>
        <w:t xml:space="preserve"> </w:t>
      </w:r>
      <w:r w:rsidR="00CC1528" w:rsidRPr="00A907F8">
        <w:rPr>
          <w:rFonts w:ascii="Sylfaen" w:eastAsia="Sylfaen" w:hAnsi="Sylfaen"/>
        </w:rPr>
        <w:t>წესის</w:t>
      </w:r>
      <w:r w:rsidR="002B1E0C">
        <w:rPr>
          <w:rFonts w:ascii="Sylfaen" w:eastAsia="Sylfaen" w:hAnsi="Sylfaen"/>
          <w:lang w:val="ka-GE"/>
        </w:rPr>
        <w:t xml:space="preserve"> </w:t>
      </w:r>
      <w:r w:rsidR="00CC1528" w:rsidRPr="00A907F8">
        <w:rPr>
          <w:rFonts w:ascii="Sylfaen" w:eastAsia="Sylfaen" w:hAnsi="Sylfaen"/>
        </w:rPr>
        <w:t>შესაბამისად (გარდა</w:t>
      </w:r>
      <w:r w:rsidR="00A954FE">
        <w:rPr>
          <w:rFonts w:ascii="Sylfaen" w:eastAsia="Sylfaen" w:hAnsi="Sylfaen"/>
          <w:lang w:val="ka-GE"/>
        </w:rPr>
        <w:t>„</w:t>
      </w:r>
      <w:r w:rsidR="00A954FE" w:rsidRPr="00A954FE">
        <w:rPr>
          <w:rFonts w:ascii="Sylfaen" w:eastAsia="Sylfaen" w:hAnsi="Sylfaen"/>
        </w:rPr>
        <w:t>2013 წლის</w:t>
      </w:r>
      <w:r w:rsidR="002B1E0C">
        <w:rPr>
          <w:rFonts w:ascii="Sylfaen" w:eastAsia="Sylfaen" w:hAnsi="Sylfaen"/>
          <w:lang w:val="ka-GE"/>
        </w:rPr>
        <w:t xml:space="preserve"> </w:t>
      </w:r>
      <w:r w:rsidR="00A954FE" w:rsidRPr="00A954FE">
        <w:rPr>
          <w:rFonts w:ascii="Sylfaen" w:eastAsia="Sylfaen" w:hAnsi="Sylfaen"/>
        </w:rPr>
        <w:t>ჯანმრთელობის</w:t>
      </w:r>
      <w:r w:rsidR="002B1E0C">
        <w:rPr>
          <w:rFonts w:ascii="Sylfaen" w:eastAsia="Sylfaen" w:hAnsi="Sylfaen"/>
          <w:lang w:val="ka-GE"/>
        </w:rPr>
        <w:t xml:space="preserve"> </w:t>
      </w:r>
      <w:r w:rsidR="00A954FE" w:rsidRPr="00A954FE">
        <w:rPr>
          <w:rFonts w:ascii="Sylfaen" w:eastAsia="Sylfaen" w:hAnsi="Sylfaen"/>
        </w:rPr>
        <w:t>დაცვისსახელმწიფო</w:t>
      </w:r>
      <w:r w:rsidR="002B1E0C">
        <w:rPr>
          <w:rFonts w:ascii="Sylfaen" w:eastAsia="Sylfaen" w:hAnsi="Sylfaen"/>
          <w:lang w:val="ka-GE"/>
        </w:rPr>
        <w:t xml:space="preserve"> </w:t>
      </w:r>
      <w:r w:rsidR="00A954FE" w:rsidRPr="00A954FE">
        <w:rPr>
          <w:rFonts w:ascii="Sylfaen" w:eastAsia="Sylfaen" w:hAnsi="Sylfaen"/>
        </w:rPr>
        <w:t>პროგრამების</w:t>
      </w:r>
      <w:r w:rsidR="002B1E0C">
        <w:rPr>
          <w:rFonts w:ascii="Sylfaen" w:eastAsia="Sylfaen" w:hAnsi="Sylfaen"/>
          <w:lang w:val="ka-GE"/>
        </w:rPr>
        <w:t xml:space="preserve"> </w:t>
      </w:r>
      <w:r w:rsidR="00A954FE" w:rsidRPr="00A954FE">
        <w:rPr>
          <w:rFonts w:ascii="Sylfaen" w:eastAsia="Sylfaen" w:hAnsi="Sylfaen"/>
        </w:rPr>
        <w:t>დამტკიცებისშესახებ</w:t>
      </w:r>
      <w:r w:rsidR="00A954FE">
        <w:rPr>
          <w:rFonts w:ascii="Sylfaen" w:eastAsia="Sylfaen" w:hAnsi="Sylfaen"/>
          <w:lang w:val="ka-GE"/>
        </w:rPr>
        <w:t xml:space="preserve">“ </w:t>
      </w:r>
      <w:r w:rsidR="00A954FE" w:rsidRPr="00A954FE">
        <w:rPr>
          <w:rFonts w:ascii="Sylfaen" w:eastAsia="Sylfaen" w:hAnsi="Sylfaen"/>
        </w:rPr>
        <w:t>საქართველოსმთავრობის</w:t>
      </w:r>
      <w:r w:rsidR="00A954FE">
        <w:rPr>
          <w:rFonts w:ascii="Sylfaen" w:eastAsia="Sylfaen" w:hAnsi="Sylfaen"/>
          <w:lang w:val="ka-GE"/>
        </w:rPr>
        <w:t xml:space="preserve"> 31.10.2013წ. </w:t>
      </w:r>
      <w:r w:rsidR="00A954FE" w:rsidRPr="00A954FE">
        <w:rPr>
          <w:rFonts w:ascii="Sylfaen" w:eastAsia="Sylfaen" w:hAnsi="Sylfaen"/>
        </w:rPr>
        <w:t>№279</w:t>
      </w:r>
      <w:r w:rsidR="000962BC">
        <w:rPr>
          <w:rFonts w:ascii="Sylfaen" w:eastAsia="Sylfaen" w:hAnsi="Sylfaen"/>
        </w:rPr>
        <w:t xml:space="preserve"> (</w:t>
      </w:r>
      <w:r w:rsidR="000962BC">
        <w:rPr>
          <w:rFonts w:ascii="Sylfaen" w:eastAsia="Sylfaen" w:hAnsi="Sylfaen"/>
          <w:lang w:val="ka-GE"/>
        </w:rPr>
        <w:t>უწყვეტად გრძელდება 2013 წლის 31 დეკემბრის საქართველოს მთავრობის №397 დადგენილებით</w:t>
      </w:r>
      <w:r w:rsidR="000962BC">
        <w:rPr>
          <w:rFonts w:ascii="Sylfaen" w:eastAsia="Sylfaen" w:hAnsi="Sylfaen"/>
        </w:rPr>
        <w:t>)</w:t>
      </w:r>
      <w:r w:rsidR="00A954FE">
        <w:rPr>
          <w:rFonts w:ascii="Sylfaen" w:eastAsia="Sylfaen" w:hAnsi="Sylfaen"/>
          <w:lang w:val="ka-GE"/>
        </w:rPr>
        <w:t xml:space="preserve"> დადგენილების</w:t>
      </w:r>
      <w:r w:rsidR="00CC1528" w:rsidRPr="00A907F8">
        <w:rPr>
          <w:rFonts w:ascii="Sylfaen" w:eastAsia="Sylfaen" w:hAnsi="Sylfaen"/>
        </w:rPr>
        <w:t xml:space="preserve"> მე-18 მუხლის მე-2 პუნქტის „ბ“ ქვეპუნქტისა</w:t>
      </w:r>
      <w:r w:rsidR="003A47E8">
        <w:rPr>
          <w:rFonts w:ascii="Sylfaen" w:eastAsia="Sylfaen" w:hAnsi="Sylfaen"/>
          <w:lang w:val="ka-GE"/>
        </w:rPr>
        <w:t xml:space="preserve">, რაც ითვალისწინებს </w:t>
      </w:r>
      <w:r w:rsidR="00A738AB">
        <w:rPr>
          <w:rFonts w:ascii="Sylfaen" w:eastAsia="Sylfaen" w:hAnsi="Sylfaen"/>
          <w:sz w:val="24"/>
        </w:rPr>
        <w:t>შეტყობინების</w:t>
      </w:r>
      <w:r w:rsidR="002B1E0C">
        <w:rPr>
          <w:rFonts w:ascii="Sylfaen" w:eastAsia="Sylfaen" w:hAnsi="Sylfaen"/>
          <w:sz w:val="24"/>
          <w:lang w:val="ka-GE"/>
        </w:rPr>
        <w:t xml:space="preserve"> </w:t>
      </w:r>
      <w:r w:rsidR="00A738AB">
        <w:rPr>
          <w:rFonts w:ascii="Sylfaen" w:eastAsia="Sylfaen" w:hAnsi="Sylfaen"/>
          <w:sz w:val="24"/>
        </w:rPr>
        <w:t>საფუძველზე</w:t>
      </w:r>
      <w:r w:rsidR="002B1E0C">
        <w:rPr>
          <w:rFonts w:ascii="Sylfaen" w:eastAsia="Sylfaen" w:hAnsi="Sylfaen"/>
          <w:sz w:val="24"/>
          <w:lang w:val="ka-GE"/>
        </w:rPr>
        <w:t xml:space="preserve"> </w:t>
      </w:r>
      <w:r w:rsidR="00A738AB">
        <w:rPr>
          <w:rFonts w:ascii="Sylfaen" w:eastAsia="Sylfaen" w:hAnsi="Sylfaen"/>
          <w:sz w:val="24"/>
        </w:rPr>
        <w:t>შემთხვევების</w:t>
      </w:r>
      <w:r w:rsidR="002B1E0C">
        <w:rPr>
          <w:rFonts w:ascii="Sylfaen" w:eastAsia="Sylfaen" w:hAnsi="Sylfaen"/>
          <w:sz w:val="24"/>
          <w:lang w:val="ka-GE"/>
        </w:rPr>
        <w:t xml:space="preserve"> </w:t>
      </w:r>
      <w:r w:rsidR="00A738AB">
        <w:rPr>
          <w:rFonts w:ascii="Sylfaen" w:eastAsia="Sylfaen" w:hAnsi="Sylfaen"/>
          <w:sz w:val="24"/>
        </w:rPr>
        <w:t>შერჩევით</w:t>
      </w:r>
      <w:r w:rsidR="002B1E0C">
        <w:rPr>
          <w:rFonts w:ascii="Sylfaen" w:eastAsia="Sylfaen" w:hAnsi="Sylfaen"/>
          <w:sz w:val="24"/>
          <w:lang w:val="ka-GE"/>
        </w:rPr>
        <w:t xml:space="preserve"> </w:t>
      </w:r>
      <w:r w:rsidR="00A738AB">
        <w:rPr>
          <w:rFonts w:ascii="Sylfaen" w:eastAsia="Sylfaen" w:hAnsi="Sylfaen"/>
          <w:sz w:val="24"/>
        </w:rPr>
        <w:t>შემოწმება</w:t>
      </w:r>
      <w:r w:rsidR="00A738AB">
        <w:rPr>
          <w:rFonts w:ascii="Sylfaen" w:eastAsia="Sylfaen" w:hAnsi="Sylfaen"/>
          <w:sz w:val="24"/>
          <w:lang w:val="ka-GE"/>
        </w:rPr>
        <w:t>ს</w:t>
      </w:r>
      <w:r w:rsidR="003A47E8">
        <w:rPr>
          <w:rFonts w:ascii="Sylfaen" w:eastAsia="Sylfaen" w:hAnsi="Sylfaen"/>
        </w:rPr>
        <w:t>)</w:t>
      </w:r>
      <w:r w:rsidR="003A47E8">
        <w:rPr>
          <w:rFonts w:ascii="Sylfaen" w:eastAsia="Sylfaen" w:hAnsi="Sylfaen"/>
          <w:lang w:val="ka-GE"/>
        </w:rPr>
        <w:t>:</w:t>
      </w:r>
    </w:p>
    <w:p w:rsidR="00150F6F" w:rsidRDefault="00150F6F" w:rsidP="00150F6F">
      <w:pPr>
        <w:pStyle w:val="ListParagraph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360"/>
        <w:jc w:val="both"/>
        <w:rPr>
          <w:rFonts w:ascii="Sylfaen" w:eastAsia="Sylfaen" w:hAnsi="Sylfaen"/>
          <w:lang w:val="ka-GE"/>
        </w:rPr>
      </w:pPr>
    </w:p>
    <w:p w:rsidR="00150F6F" w:rsidRDefault="00150F6F" w:rsidP="00E25869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720" w:hanging="360"/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/>
          <w:sz w:val="24"/>
        </w:rPr>
        <w:t>ა) შეტყობინება</w:t>
      </w:r>
      <w:r w:rsidR="002B1E0C">
        <w:rPr>
          <w:rFonts w:ascii="Sylfaen" w:eastAsia="Sylfaen" w:hAnsi="Sylfaen"/>
          <w:sz w:val="24"/>
          <w:lang w:val="ka-GE"/>
        </w:rPr>
        <w:t xml:space="preserve"> </w:t>
      </w:r>
      <w:r>
        <w:rPr>
          <w:rFonts w:ascii="Sylfaen" w:eastAsia="Sylfaen" w:hAnsi="Sylfaen"/>
          <w:sz w:val="24"/>
        </w:rPr>
        <w:t>შემთხვევის</w:t>
      </w:r>
      <w:r w:rsidR="002B1E0C">
        <w:rPr>
          <w:rFonts w:ascii="Sylfaen" w:eastAsia="Sylfaen" w:hAnsi="Sylfaen"/>
          <w:sz w:val="24"/>
          <w:lang w:val="ka-GE"/>
        </w:rPr>
        <w:t xml:space="preserve"> </w:t>
      </w:r>
      <w:r>
        <w:rPr>
          <w:rFonts w:ascii="Sylfaen" w:eastAsia="Sylfaen" w:hAnsi="Sylfaen"/>
          <w:sz w:val="24"/>
        </w:rPr>
        <w:t>შესახებ</w:t>
      </w:r>
      <w:r w:rsidR="002B1E0C">
        <w:rPr>
          <w:rFonts w:ascii="Sylfaen" w:eastAsia="Sylfaen" w:hAnsi="Sylfaen"/>
          <w:sz w:val="24"/>
          <w:lang w:val="ka-GE"/>
        </w:rPr>
        <w:t xml:space="preserve"> </w:t>
      </w:r>
      <w:r w:rsidR="00034123">
        <w:rPr>
          <w:rFonts w:ascii="Sylfaen" w:eastAsia="Sylfaen" w:hAnsi="Sylfaen"/>
          <w:sz w:val="24"/>
          <w:lang w:val="ka-GE"/>
        </w:rPr>
        <w:t>(</w:t>
      </w:r>
      <w:r w:rsidR="006F322E">
        <w:rPr>
          <w:rFonts w:ascii="Sylfaen" w:eastAsia="Sylfaen" w:hAnsi="Sylfaen"/>
          <w:sz w:val="24"/>
          <w:lang w:val="ka-GE"/>
        </w:rPr>
        <w:t>საგანგებო სიტუაციების კოორდინაციისა და რეჟიმის დეპარტამენტი</w:t>
      </w:r>
      <w:r w:rsidR="00B03955">
        <w:rPr>
          <w:rFonts w:ascii="Sylfaen" w:eastAsia="Sylfaen" w:hAnsi="Sylfaen"/>
          <w:sz w:val="24"/>
          <w:lang w:val="ka-GE"/>
        </w:rPr>
        <w:t>)</w:t>
      </w:r>
      <w:r w:rsidR="00097947">
        <w:rPr>
          <w:rFonts w:ascii="Sylfaen" w:eastAsia="Sylfaen" w:hAnsi="Sylfaen"/>
          <w:sz w:val="24"/>
          <w:lang w:val="ka-GE"/>
        </w:rPr>
        <w:t>;</w:t>
      </w:r>
    </w:p>
    <w:p w:rsidR="00097947" w:rsidRPr="00034123" w:rsidRDefault="00150F6F" w:rsidP="00034123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720" w:hanging="36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>ბ) შესრულებული</w:t>
      </w:r>
      <w:r w:rsidR="002B1E0C">
        <w:rPr>
          <w:rFonts w:ascii="Sylfaen" w:eastAsia="Sylfaen" w:hAnsi="Sylfaen"/>
          <w:sz w:val="24"/>
          <w:lang w:val="ka-GE"/>
        </w:rPr>
        <w:t xml:space="preserve"> </w:t>
      </w:r>
      <w:r>
        <w:rPr>
          <w:rFonts w:ascii="Sylfaen" w:eastAsia="Sylfaen" w:hAnsi="Sylfaen"/>
          <w:sz w:val="24"/>
        </w:rPr>
        <w:t>სამუშაოს</w:t>
      </w:r>
      <w:r w:rsidR="002B1E0C">
        <w:rPr>
          <w:rFonts w:ascii="Sylfaen" w:eastAsia="Sylfaen" w:hAnsi="Sylfaen"/>
          <w:sz w:val="24"/>
          <w:lang w:val="ka-GE"/>
        </w:rPr>
        <w:t xml:space="preserve"> </w:t>
      </w:r>
      <w:r>
        <w:rPr>
          <w:rFonts w:ascii="Sylfaen" w:eastAsia="Sylfaen" w:hAnsi="Sylfaen"/>
          <w:sz w:val="24"/>
        </w:rPr>
        <w:t>მიღება-ჩაბარება</w:t>
      </w:r>
      <w:r w:rsidR="00097947" w:rsidRPr="00034123">
        <w:rPr>
          <w:rFonts w:ascii="Sylfaen" w:eastAsia="Sylfaen" w:hAnsi="Sylfaen"/>
          <w:sz w:val="24"/>
        </w:rPr>
        <w:t xml:space="preserve"> (</w:t>
      </w:r>
      <w:r w:rsidR="00097947">
        <w:rPr>
          <w:rFonts w:ascii="Sylfaen" w:eastAsia="Sylfaen" w:hAnsi="Sylfaen"/>
          <w:sz w:val="24"/>
        </w:rPr>
        <w:t>სოციალური</w:t>
      </w:r>
      <w:r w:rsidR="002B1E0C">
        <w:rPr>
          <w:rFonts w:ascii="Sylfaen" w:eastAsia="Sylfaen" w:hAnsi="Sylfaen"/>
          <w:sz w:val="24"/>
          <w:lang w:val="ka-GE"/>
        </w:rPr>
        <w:t xml:space="preserve"> </w:t>
      </w:r>
      <w:r w:rsidR="00097947">
        <w:rPr>
          <w:rFonts w:ascii="Sylfaen" w:eastAsia="Sylfaen" w:hAnsi="Sylfaen"/>
          <w:sz w:val="24"/>
        </w:rPr>
        <w:t>მომსახურების</w:t>
      </w:r>
      <w:r w:rsidR="002B1E0C">
        <w:rPr>
          <w:rFonts w:ascii="Sylfaen" w:eastAsia="Sylfaen" w:hAnsi="Sylfaen"/>
          <w:sz w:val="24"/>
          <w:lang w:val="ka-GE"/>
        </w:rPr>
        <w:t xml:space="preserve"> </w:t>
      </w:r>
      <w:r w:rsidR="00097947">
        <w:rPr>
          <w:rFonts w:ascii="Sylfaen" w:eastAsia="Sylfaen" w:hAnsi="Sylfaen"/>
          <w:sz w:val="24"/>
        </w:rPr>
        <w:t>სააგენტო</w:t>
      </w:r>
      <w:r w:rsidR="00097947" w:rsidRPr="00034123">
        <w:rPr>
          <w:rFonts w:ascii="Sylfaen" w:eastAsia="Sylfaen" w:hAnsi="Sylfaen"/>
          <w:sz w:val="24"/>
        </w:rPr>
        <w:t>)</w:t>
      </w:r>
      <w:r w:rsidR="00034123" w:rsidRPr="00034123">
        <w:rPr>
          <w:rFonts w:ascii="Sylfaen" w:eastAsia="Sylfaen" w:hAnsi="Sylfaen"/>
          <w:sz w:val="24"/>
        </w:rPr>
        <w:t>;</w:t>
      </w:r>
    </w:p>
    <w:p w:rsidR="00150F6F" w:rsidRPr="00034123" w:rsidRDefault="0010058F" w:rsidP="00034123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720" w:hanging="360"/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/>
          <w:sz w:val="24"/>
          <w:lang w:val="ka-GE"/>
        </w:rPr>
        <w:lastRenderedPageBreak/>
        <w:t>გ</w:t>
      </w:r>
      <w:r w:rsidR="00150F6F">
        <w:rPr>
          <w:rFonts w:ascii="Sylfaen" w:eastAsia="Sylfaen" w:hAnsi="Sylfaen"/>
          <w:sz w:val="24"/>
        </w:rPr>
        <w:t>) საანგარიშგებო</w:t>
      </w:r>
      <w:r w:rsidR="002B1E0C">
        <w:rPr>
          <w:rFonts w:ascii="Sylfaen" w:eastAsia="Sylfaen" w:hAnsi="Sylfaen"/>
          <w:sz w:val="24"/>
          <w:lang w:val="ka-GE"/>
        </w:rPr>
        <w:t xml:space="preserve"> </w:t>
      </w:r>
      <w:r w:rsidR="00150F6F">
        <w:rPr>
          <w:rFonts w:ascii="Sylfaen" w:eastAsia="Sylfaen" w:hAnsi="Sylfaen"/>
          <w:sz w:val="24"/>
        </w:rPr>
        <w:t>დოკუმენტაციის</w:t>
      </w:r>
      <w:r w:rsidR="002B1E0C">
        <w:rPr>
          <w:rFonts w:ascii="Sylfaen" w:eastAsia="Sylfaen" w:hAnsi="Sylfaen"/>
          <w:sz w:val="24"/>
          <w:lang w:val="ka-GE"/>
        </w:rPr>
        <w:t xml:space="preserve"> </w:t>
      </w:r>
      <w:r w:rsidR="00150F6F">
        <w:rPr>
          <w:rFonts w:ascii="Sylfaen" w:eastAsia="Sylfaen" w:hAnsi="Sylfaen"/>
          <w:sz w:val="24"/>
        </w:rPr>
        <w:t>ინსპექტირება</w:t>
      </w:r>
      <w:r w:rsidR="00034123">
        <w:rPr>
          <w:rFonts w:ascii="Sylfaen" w:eastAsia="Sylfaen" w:hAnsi="Sylfaen"/>
          <w:sz w:val="24"/>
          <w:lang w:val="ka-GE"/>
        </w:rPr>
        <w:t xml:space="preserve"> (</w:t>
      </w:r>
      <w:r w:rsidR="00034123">
        <w:rPr>
          <w:rFonts w:ascii="Sylfaen" w:eastAsia="Sylfaen" w:hAnsi="Sylfaen"/>
          <w:sz w:val="24"/>
        </w:rPr>
        <w:t>სოციალური</w:t>
      </w:r>
      <w:r w:rsidR="002B1E0C">
        <w:rPr>
          <w:rFonts w:ascii="Sylfaen" w:eastAsia="Sylfaen" w:hAnsi="Sylfaen"/>
          <w:sz w:val="24"/>
          <w:lang w:val="ka-GE"/>
        </w:rPr>
        <w:t xml:space="preserve"> </w:t>
      </w:r>
      <w:r w:rsidR="00034123">
        <w:rPr>
          <w:rFonts w:ascii="Sylfaen" w:eastAsia="Sylfaen" w:hAnsi="Sylfaen"/>
          <w:sz w:val="24"/>
        </w:rPr>
        <w:t>მომსახურების</w:t>
      </w:r>
      <w:r w:rsidR="002B1E0C">
        <w:rPr>
          <w:rFonts w:ascii="Sylfaen" w:eastAsia="Sylfaen" w:hAnsi="Sylfaen"/>
          <w:sz w:val="24"/>
          <w:lang w:val="ka-GE"/>
        </w:rPr>
        <w:t xml:space="preserve"> </w:t>
      </w:r>
      <w:r w:rsidR="00034123">
        <w:rPr>
          <w:rFonts w:ascii="Sylfaen" w:eastAsia="Sylfaen" w:hAnsi="Sylfaen"/>
          <w:sz w:val="24"/>
        </w:rPr>
        <w:t>სააგენტო</w:t>
      </w:r>
      <w:r w:rsidR="00034123">
        <w:rPr>
          <w:rFonts w:ascii="Sylfaen" w:eastAsia="Sylfaen" w:hAnsi="Sylfaen"/>
          <w:sz w:val="24"/>
          <w:lang w:val="ka-GE"/>
        </w:rPr>
        <w:t>)</w:t>
      </w:r>
      <w:r w:rsidR="00150F6F">
        <w:rPr>
          <w:rFonts w:ascii="Sylfaen" w:eastAsia="Sylfaen" w:hAnsi="Sylfaen"/>
          <w:sz w:val="24"/>
        </w:rPr>
        <w:t>;</w:t>
      </w:r>
    </w:p>
    <w:p w:rsidR="00150F6F" w:rsidRPr="00034123" w:rsidRDefault="0010058F" w:rsidP="00034123">
      <w:pPr>
        <w:tabs>
          <w:tab w:val="left" w:pos="540"/>
          <w:tab w:val="left" w:pos="6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630" w:hanging="270"/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/>
          <w:sz w:val="24"/>
          <w:lang w:val="ka-GE"/>
        </w:rPr>
        <w:t>დ</w:t>
      </w:r>
      <w:r w:rsidR="00034123">
        <w:rPr>
          <w:rFonts w:ascii="Sylfaen" w:eastAsia="Sylfaen" w:hAnsi="Sylfaen"/>
          <w:sz w:val="24"/>
        </w:rPr>
        <w:t>)</w:t>
      </w:r>
      <w:r w:rsidR="002B1E0C">
        <w:rPr>
          <w:rFonts w:ascii="Sylfaen" w:eastAsia="Sylfaen" w:hAnsi="Sylfaen"/>
          <w:sz w:val="24"/>
          <w:lang w:val="ka-GE"/>
        </w:rPr>
        <w:t xml:space="preserve"> </w:t>
      </w:r>
      <w:r w:rsidR="00150F6F">
        <w:rPr>
          <w:rFonts w:ascii="Sylfaen" w:eastAsia="Sylfaen" w:hAnsi="Sylfaen"/>
          <w:sz w:val="24"/>
        </w:rPr>
        <w:t>შესრულებული</w:t>
      </w:r>
      <w:r w:rsidR="002B1E0C">
        <w:rPr>
          <w:rFonts w:ascii="Sylfaen" w:eastAsia="Sylfaen" w:hAnsi="Sylfaen"/>
          <w:sz w:val="24"/>
          <w:lang w:val="ka-GE"/>
        </w:rPr>
        <w:t xml:space="preserve"> </w:t>
      </w:r>
      <w:r w:rsidR="00150F6F">
        <w:rPr>
          <w:rFonts w:ascii="Sylfaen" w:eastAsia="Sylfaen" w:hAnsi="Sylfaen"/>
          <w:sz w:val="24"/>
        </w:rPr>
        <w:t>სამუშაოს</w:t>
      </w:r>
      <w:r w:rsidR="002B1E0C">
        <w:rPr>
          <w:rFonts w:ascii="Sylfaen" w:eastAsia="Sylfaen" w:hAnsi="Sylfaen"/>
          <w:sz w:val="24"/>
          <w:lang w:val="ka-GE"/>
        </w:rPr>
        <w:t xml:space="preserve"> </w:t>
      </w:r>
      <w:r w:rsidR="00150F6F">
        <w:rPr>
          <w:rFonts w:ascii="Sylfaen" w:eastAsia="Sylfaen" w:hAnsi="Sylfaen"/>
          <w:sz w:val="24"/>
        </w:rPr>
        <w:t>ანაზღაურება</w:t>
      </w:r>
      <w:r w:rsidR="002B1E0C">
        <w:rPr>
          <w:rFonts w:ascii="Sylfaen" w:eastAsia="Sylfaen" w:hAnsi="Sylfaen"/>
          <w:sz w:val="24"/>
          <w:lang w:val="ka-GE"/>
        </w:rPr>
        <w:t xml:space="preserve"> </w:t>
      </w:r>
      <w:r w:rsidR="00150F6F">
        <w:rPr>
          <w:rFonts w:ascii="Sylfaen" w:eastAsia="Sylfaen" w:hAnsi="Sylfaen"/>
          <w:sz w:val="24"/>
        </w:rPr>
        <w:t>ან</w:t>
      </w:r>
      <w:r w:rsidR="002B1E0C">
        <w:rPr>
          <w:rFonts w:ascii="Sylfaen" w:eastAsia="Sylfaen" w:hAnsi="Sylfaen"/>
          <w:sz w:val="24"/>
          <w:lang w:val="ka-GE"/>
        </w:rPr>
        <w:t xml:space="preserve"> </w:t>
      </w:r>
      <w:r w:rsidR="00150F6F">
        <w:rPr>
          <w:rFonts w:ascii="Sylfaen" w:eastAsia="Sylfaen" w:hAnsi="Sylfaen"/>
          <w:sz w:val="24"/>
        </w:rPr>
        <w:t>ანაზღაურებაზე</w:t>
      </w:r>
      <w:r w:rsidR="002B1E0C">
        <w:rPr>
          <w:rFonts w:ascii="Sylfaen" w:eastAsia="Sylfaen" w:hAnsi="Sylfaen"/>
          <w:sz w:val="24"/>
          <w:lang w:val="ka-GE"/>
        </w:rPr>
        <w:t xml:space="preserve"> </w:t>
      </w:r>
      <w:r w:rsidR="00150F6F">
        <w:rPr>
          <w:rFonts w:ascii="Sylfaen" w:eastAsia="Sylfaen" w:hAnsi="Sylfaen"/>
          <w:sz w:val="24"/>
        </w:rPr>
        <w:t>უარი</w:t>
      </w:r>
      <w:r w:rsidR="00034123">
        <w:rPr>
          <w:rFonts w:ascii="Sylfaen" w:eastAsia="Sylfaen" w:hAnsi="Sylfaen"/>
          <w:sz w:val="24"/>
          <w:lang w:val="ka-GE"/>
        </w:rPr>
        <w:t xml:space="preserve"> (</w:t>
      </w:r>
      <w:r w:rsidR="00034123">
        <w:rPr>
          <w:rFonts w:ascii="Sylfaen" w:eastAsia="Sylfaen" w:hAnsi="Sylfaen"/>
          <w:sz w:val="24"/>
        </w:rPr>
        <w:t>სოციალური</w:t>
      </w:r>
      <w:r w:rsidR="002B1E0C">
        <w:rPr>
          <w:rFonts w:ascii="Sylfaen" w:eastAsia="Sylfaen" w:hAnsi="Sylfaen"/>
          <w:sz w:val="24"/>
          <w:lang w:val="ka-GE"/>
        </w:rPr>
        <w:t xml:space="preserve"> </w:t>
      </w:r>
      <w:r w:rsidR="00034123">
        <w:rPr>
          <w:rFonts w:ascii="Sylfaen" w:eastAsia="Sylfaen" w:hAnsi="Sylfaen"/>
          <w:sz w:val="24"/>
        </w:rPr>
        <w:t>მომსახურების</w:t>
      </w:r>
      <w:r w:rsidR="002B1E0C">
        <w:rPr>
          <w:rFonts w:ascii="Sylfaen" w:eastAsia="Sylfaen" w:hAnsi="Sylfaen"/>
          <w:sz w:val="24"/>
          <w:lang w:val="ka-GE"/>
        </w:rPr>
        <w:t xml:space="preserve"> </w:t>
      </w:r>
      <w:r w:rsidR="00034123">
        <w:rPr>
          <w:rFonts w:ascii="Sylfaen" w:eastAsia="Sylfaen" w:hAnsi="Sylfaen"/>
          <w:sz w:val="24"/>
        </w:rPr>
        <w:t>სააგენტო</w:t>
      </w:r>
      <w:r w:rsidR="00034123">
        <w:rPr>
          <w:rFonts w:ascii="Sylfaen" w:eastAsia="Sylfaen" w:hAnsi="Sylfaen"/>
          <w:sz w:val="24"/>
          <w:lang w:val="ka-GE"/>
        </w:rPr>
        <w:t>)</w:t>
      </w:r>
      <w:r w:rsidR="00150F6F">
        <w:rPr>
          <w:rFonts w:ascii="Sylfaen" w:eastAsia="Sylfaen" w:hAnsi="Sylfaen"/>
          <w:sz w:val="24"/>
        </w:rPr>
        <w:t>;</w:t>
      </w:r>
    </w:p>
    <w:p w:rsidR="00150F6F" w:rsidRPr="00B07443" w:rsidRDefault="0010058F" w:rsidP="000341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720" w:hanging="360"/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/>
          <w:sz w:val="24"/>
          <w:lang w:val="ka-GE"/>
        </w:rPr>
        <w:t>ე</w:t>
      </w:r>
      <w:r w:rsidR="00150F6F">
        <w:rPr>
          <w:rFonts w:ascii="Sylfaen" w:eastAsia="Sylfaen" w:hAnsi="Sylfaen"/>
          <w:sz w:val="24"/>
        </w:rPr>
        <w:t>) გაწეული</w:t>
      </w:r>
      <w:r w:rsidR="002B1E0C">
        <w:rPr>
          <w:rFonts w:ascii="Sylfaen" w:eastAsia="Sylfaen" w:hAnsi="Sylfaen"/>
          <w:sz w:val="24"/>
          <w:lang w:val="ka-GE"/>
        </w:rPr>
        <w:t xml:space="preserve"> </w:t>
      </w:r>
      <w:r w:rsidR="00150F6F">
        <w:rPr>
          <w:rFonts w:ascii="Sylfaen" w:eastAsia="Sylfaen" w:hAnsi="Sylfaen"/>
          <w:sz w:val="24"/>
        </w:rPr>
        <w:t>მომსახურების</w:t>
      </w:r>
      <w:r w:rsidR="002B1E0C">
        <w:rPr>
          <w:rFonts w:ascii="Sylfaen" w:eastAsia="Sylfaen" w:hAnsi="Sylfaen"/>
          <w:sz w:val="24"/>
          <w:lang w:val="ka-GE"/>
        </w:rPr>
        <w:t xml:space="preserve"> </w:t>
      </w:r>
      <w:r w:rsidR="00150F6F">
        <w:rPr>
          <w:rFonts w:ascii="Sylfaen" w:eastAsia="Sylfaen" w:hAnsi="Sylfaen"/>
          <w:sz w:val="24"/>
        </w:rPr>
        <w:t>კონტროლი</w:t>
      </w:r>
      <w:r w:rsidR="002B1E0C">
        <w:rPr>
          <w:rFonts w:ascii="Sylfaen" w:eastAsia="Sylfaen" w:hAnsi="Sylfaen"/>
          <w:sz w:val="24"/>
          <w:lang w:val="ka-GE"/>
        </w:rPr>
        <w:t xml:space="preserve"> </w:t>
      </w:r>
      <w:r w:rsidR="00150F6F">
        <w:rPr>
          <w:rFonts w:ascii="Sylfaen" w:eastAsia="Sylfaen" w:hAnsi="Sylfaen"/>
          <w:sz w:val="24"/>
        </w:rPr>
        <w:t>და</w:t>
      </w:r>
      <w:r w:rsidR="002B1E0C">
        <w:rPr>
          <w:rFonts w:ascii="Sylfaen" w:eastAsia="Sylfaen" w:hAnsi="Sylfaen"/>
          <w:sz w:val="24"/>
          <w:lang w:val="ka-GE"/>
        </w:rPr>
        <w:t xml:space="preserve"> </w:t>
      </w:r>
      <w:r w:rsidR="00150F6F">
        <w:rPr>
          <w:rFonts w:ascii="Sylfaen" w:eastAsia="Sylfaen" w:hAnsi="Sylfaen"/>
          <w:sz w:val="24"/>
        </w:rPr>
        <w:t>ვალდებულებების</w:t>
      </w:r>
      <w:r w:rsidR="002B1E0C">
        <w:rPr>
          <w:rFonts w:ascii="Sylfaen" w:eastAsia="Sylfaen" w:hAnsi="Sylfaen"/>
          <w:sz w:val="24"/>
          <w:lang w:val="ka-GE"/>
        </w:rPr>
        <w:t xml:space="preserve"> </w:t>
      </w:r>
      <w:r w:rsidR="00150F6F">
        <w:rPr>
          <w:rFonts w:ascii="Sylfaen" w:eastAsia="Sylfaen" w:hAnsi="Sylfaen"/>
          <w:sz w:val="24"/>
        </w:rPr>
        <w:t>ინსპექტირება (</w:t>
      </w:r>
      <w:r w:rsidR="008619A5" w:rsidRPr="00942C58">
        <w:rPr>
          <w:rFonts w:ascii="Sylfaen" w:eastAsia="Sylfaen" w:hAnsi="Sylfaen" w:cs="Arial"/>
          <w:sz w:val="24"/>
          <w:szCs w:val="20"/>
        </w:rPr>
        <w:t>სსიპ – სამედიცინო</w:t>
      </w:r>
      <w:r w:rsidR="002B1E0C">
        <w:rPr>
          <w:rFonts w:ascii="Sylfaen" w:eastAsia="Sylfaen" w:hAnsi="Sylfaen" w:cs="Arial"/>
          <w:sz w:val="24"/>
          <w:szCs w:val="20"/>
          <w:lang w:val="ka-GE"/>
        </w:rPr>
        <w:t xml:space="preserve"> </w:t>
      </w:r>
      <w:r w:rsidR="008619A5" w:rsidRPr="00942C58">
        <w:rPr>
          <w:rFonts w:ascii="Sylfaen" w:eastAsia="Sylfaen" w:hAnsi="Sylfaen" w:cs="Arial"/>
          <w:sz w:val="24"/>
          <w:szCs w:val="20"/>
        </w:rPr>
        <w:t>საქმიანობის</w:t>
      </w:r>
      <w:r w:rsidR="002B1E0C">
        <w:rPr>
          <w:rFonts w:ascii="Sylfaen" w:eastAsia="Sylfaen" w:hAnsi="Sylfaen" w:cs="Arial"/>
          <w:sz w:val="24"/>
          <w:szCs w:val="20"/>
          <w:lang w:val="ka-GE"/>
        </w:rPr>
        <w:t xml:space="preserve"> </w:t>
      </w:r>
      <w:r w:rsidR="008619A5" w:rsidRPr="00942C58">
        <w:rPr>
          <w:rFonts w:ascii="Sylfaen" w:eastAsia="Sylfaen" w:hAnsi="Sylfaen" w:cs="Arial"/>
          <w:sz w:val="24"/>
          <w:szCs w:val="20"/>
        </w:rPr>
        <w:t>სახელმწიფო</w:t>
      </w:r>
      <w:r w:rsidR="002B1E0C">
        <w:rPr>
          <w:rFonts w:ascii="Sylfaen" w:eastAsia="Sylfaen" w:hAnsi="Sylfaen" w:cs="Arial"/>
          <w:sz w:val="24"/>
          <w:szCs w:val="20"/>
          <w:lang w:val="ka-GE"/>
        </w:rPr>
        <w:t xml:space="preserve"> </w:t>
      </w:r>
      <w:r w:rsidR="008619A5" w:rsidRPr="00942C58">
        <w:rPr>
          <w:rFonts w:ascii="Sylfaen" w:eastAsia="Sylfaen" w:hAnsi="Sylfaen" w:cs="Arial"/>
          <w:sz w:val="24"/>
          <w:szCs w:val="20"/>
        </w:rPr>
        <w:t>რეგულირების</w:t>
      </w:r>
      <w:r w:rsidR="002B1E0C">
        <w:rPr>
          <w:rFonts w:ascii="Sylfaen" w:eastAsia="Sylfaen" w:hAnsi="Sylfaen" w:cs="Arial"/>
          <w:sz w:val="24"/>
          <w:szCs w:val="20"/>
          <w:lang w:val="ka-GE"/>
        </w:rPr>
        <w:t xml:space="preserve"> </w:t>
      </w:r>
      <w:r w:rsidR="008619A5" w:rsidRPr="00942C58">
        <w:rPr>
          <w:rFonts w:ascii="Sylfaen" w:eastAsia="Sylfaen" w:hAnsi="Sylfaen" w:cs="Arial"/>
          <w:sz w:val="24"/>
          <w:szCs w:val="20"/>
        </w:rPr>
        <w:t>სააგენტო</w:t>
      </w:r>
      <w:r w:rsidR="00150F6F">
        <w:rPr>
          <w:rFonts w:ascii="Sylfaen" w:eastAsia="Sylfaen" w:hAnsi="Sylfaen"/>
          <w:sz w:val="24"/>
        </w:rPr>
        <w:t>).</w:t>
      </w:r>
    </w:p>
    <w:p w:rsidR="00DF771B" w:rsidRPr="00DF771B" w:rsidRDefault="00DF771B" w:rsidP="00DF77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720"/>
        <w:jc w:val="both"/>
        <w:rPr>
          <w:rFonts w:ascii="Sylfaen" w:eastAsia="Sylfaen" w:hAnsi="Sylfaen"/>
          <w:sz w:val="24"/>
          <w:lang w:val="ka-GE"/>
        </w:rPr>
      </w:pPr>
    </w:p>
    <w:p w:rsidR="00543BD8" w:rsidRPr="00543BD8" w:rsidRDefault="00D9724B" w:rsidP="00A907F8">
      <w:pPr>
        <w:pStyle w:val="ListParagraph"/>
        <w:numPr>
          <w:ilvl w:val="0"/>
          <w:numId w:val="1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360"/>
        <w:jc w:val="both"/>
        <w:rPr>
          <w:rFonts w:ascii="Sylfaen" w:eastAsia="Sylfaen" w:hAnsi="Sylfaen"/>
        </w:rPr>
      </w:pPr>
      <w:r>
        <w:rPr>
          <w:rFonts w:ascii="Sylfaen" w:eastAsia="Sylfaen" w:hAnsi="Sylfaen"/>
          <w:sz w:val="24"/>
        </w:rPr>
        <w:t xml:space="preserve">ამასთან, </w:t>
      </w:r>
      <w:r w:rsidR="00CC1528" w:rsidRPr="00A907F8">
        <w:rPr>
          <w:rFonts w:ascii="Sylfaen" w:eastAsia="Sylfaen" w:hAnsi="Sylfaen"/>
        </w:rPr>
        <w:t>ანგარიშგებისას</w:t>
      </w:r>
      <w:r w:rsidR="002B1E0C">
        <w:rPr>
          <w:rFonts w:ascii="Sylfaen" w:eastAsia="Sylfaen" w:hAnsi="Sylfaen"/>
          <w:lang w:val="ka-GE"/>
        </w:rPr>
        <w:t xml:space="preserve"> </w:t>
      </w:r>
      <w:r w:rsidR="003A47E8">
        <w:rPr>
          <w:rFonts w:ascii="Sylfaen" w:eastAsia="Sylfaen" w:hAnsi="Sylfaen"/>
        </w:rPr>
        <w:t>წარ</w:t>
      </w:r>
      <w:r w:rsidR="001B3647">
        <w:rPr>
          <w:rFonts w:ascii="Sylfaen" w:eastAsia="Sylfaen" w:hAnsi="Sylfaen"/>
          <w:lang w:val="ka-GE"/>
        </w:rPr>
        <w:t>ე</w:t>
      </w:r>
      <w:r w:rsidR="00942C58">
        <w:rPr>
          <w:rFonts w:ascii="Sylfaen" w:eastAsia="Sylfaen" w:hAnsi="Sylfaen"/>
          <w:lang w:val="ka-GE"/>
        </w:rPr>
        <w:t>დ</w:t>
      </w:r>
      <w:r w:rsidR="00CC1528" w:rsidRPr="00A907F8">
        <w:rPr>
          <w:rFonts w:ascii="Sylfaen" w:eastAsia="Sylfaen" w:hAnsi="Sylfaen"/>
        </w:rPr>
        <w:t>გ</w:t>
      </w:r>
      <w:r w:rsidR="001B3647">
        <w:rPr>
          <w:rFonts w:ascii="Sylfaen" w:eastAsia="Sylfaen" w:hAnsi="Sylfaen"/>
          <w:lang w:val="ka-GE"/>
        </w:rPr>
        <w:t>ინება</w:t>
      </w:r>
      <w:r w:rsidR="002B1E0C">
        <w:rPr>
          <w:rFonts w:ascii="Sylfaen" w:eastAsia="Sylfaen" w:hAnsi="Sylfaen"/>
          <w:lang w:val="ka-GE"/>
        </w:rPr>
        <w:t xml:space="preserve"> </w:t>
      </w:r>
      <w:r w:rsidR="001B3647">
        <w:rPr>
          <w:rFonts w:ascii="Sylfaen" w:eastAsia="Sylfaen" w:hAnsi="Sylfaen"/>
          <w:lang w:val="ka-GE"/>
        </w:rPr>
        <w:t xml:space="preserve"> </w:t>
      </w:r>
      <w:r w:rsidR="00CC1528" w:rsidRPr="00A907F8">
        <w:rPr>
          <w:rFonts w:ascii="Sylfaen" w:eastAsia="Sylfaen" w:hAnsi="Sylfaen"/>
        </w:rPr>
        <w:t>მხოლოდ</w:t>
      </w:r>
      <w:r w:rsidR="002B1E0C">
        <w:rPr>
          <w:rFonts w:ascii="Sylfaen" w:eastAsia="Sylfaen" w:hAnsi="Sylfaen"/>
          <w:lang w:val="ka-GE"/>
        </w:rPr>
        <w:t xml:space="preserve"> </w:t>
      </w:r>
      <w:r w:rsidR="00CC1528" w:rsidRPr="00A907F8">
        <w:rPr>
          <w:rFonts w:ascii="Sylfaen" w:eastAsia="Sylfaen" w:hAnsi="Sylfaen"/>
        </w:rPr>
        <w:t>დადგენილი</w:t>
      </w:r>
      <w:r w:rsidR="002B1E0C">
        <w:rPr>
          <w:rFonts w:ascii="Sylfaen" w:eastAsia="Sylfaen" w:hAnsi="Sylfaen"/>
          <w:lang w:val="ka-GE"/>
        </w:rPr>
        <w:t xml:space="preserve"> </w:t>
      </w:r>
      <w:r w:rsidR="00CC1528" w:rsidRPr="00A907F8">
        <w:rPr>
          <w:rFonts w:ascii="Sylfaen" w:eastAsia="Sylfaen" w:hAnsi="Sylfaen"/>
        </w:rPr>
        <w:t>ფორმის</w:t>
      </w:r>
      <w:r w:rsidR="002B1E0C">
        <w:rPr>
          <w:rFonts w:ascii="Sylfaen" w:eastAsia="Sylfaen" w:hAnsi="Sylfaen"/>
          <w:lang w:val="ka-GE"/>
        </w:rPr>
        <w:t xml:space="preserve"> </w:t>
      </w:r>
      <w:r w:rsidR="00CC1528" w:rsidRPr="00A907F8">
        <w:rPr>
          <w:rFonts w:ascii="Sylfaen" w:eastAsia="Sylfaen" w:hAnsi="Sylfaen"/>
        </w:rPr>
        <w:t>შემთხვევათა</w:t>
      </w:r>
      <w:r w:rsidR="002B1E0C">
        <w:rPr>
          <w:rFonts w:ascii="Sylfaen" w:eastAsia="Sylfaen" w:hAnsi="Sylfaen"/>
          <w:lang w:val="ka-GE"/>
        </w:rPr>
        <w:t xml:space="preserve"> </w:t>
      </w:r>
      <w:r w:rsidR="00CC1528" w:rsidRPr="00A907F8">
        <w:rPr>
          <w:rFonts w:ascii="Sylfaen" w:eastAsia="Sylfaen" w:hAnsi="Sylfaen"/>
        </w:rPr>
        <w:t>რეესტრი</w:t>
      </w:r>
      <w:r w:rsidR="002B1E0C">
        <w:rPr>
          <w:rFonts w:ascii="Sylfaen" w:eastAsia="Sylfaen" w:hAnsi="Sylfaen"/>
          <w:lang w:val="ka-GE"/>
        </w:rPr>
        <w:t xml:space="preserve"> </w:t>
      </w:r>
      <w:r w:rsidR="00CC1528" w:rsidRPr="00A907F8">
        <w:rPr>
          <w:rFonts w:ascii="Sylfaen" w:eastAsia="Sylfaen" w:hAnsi="Sylfaen"/>
        </w:rPr>
        <w:t>და</w:t>
      </w:r>
      <w:r w:rsidR="002B1E0C">
        <w:rPr>
          <w:rFonts w:ascii="Sylfaen" w:eastAsia="Sylfaen" w:hAnsi="Sylfaen"/>
          <w:lang w:val="ka-GE"/>
        </w:rPr>
        <w:t xml:space="preserve"> </w:t>
      </w:r>
      <w:r w:rsidR="00CC1528" w:rsidRPr="00A907F8">
        <w:rPr>
          <w:rFonts w:ascii="Sylfaen" w:eastAsia="Sylfaen" w:hAnsi="Sylfaen"/>
        </w:rPr>
        <w:t>ხარჯის</w:t>
      </w:r>
      <w:r w:rsidR="002B1E0C">
        <w:rPr>
          <w:rFonts w:ascii="Sylfaen" w:eastAsia="Sylfaen" w:hAnsi="Sylfaen"/>
          <w:lang w:val="ka-GE"/>
        </w:rPr>
        <w:t xml:space="preserve"> </w:t>
      </w:r>
      <w:r w:rsidR="00CC1528" w:rsidRPr="00A907F8">
        <w:rPr>
          <w:rFonts w:ascii="Sylfaen" w:eastAsia="Sylfaen" w:hAnsi="Sylfaen"/>
        </w:rPr>
        <w:t>დამადასტურებელი</w:t>
      </w:r>
      <w:r w:rsidR="002B1E0C">
        <w:rPr>
          <w:rFonts w:ascii="Sylfaen" w:eastAsia="Sylfaen" w:hAnsi="Sylfaen"/>
          <w:lang w:val="ka-GE"/>
        </w:rPr>
        <w:t xml:space="preserve"> </w:t>
      </w:r>
      <w:r w:rsidR="00CC1528" w:rsidRPr="00A907F8">
        <w:rPr>
          <w:rFonts w:ascii="Sylfaen" w:eastAsia="Sylfaen" w:hAnsi="Sylfaen"/>
        </w:rPr>
        <w:t>დოკუმენტი</w:t>
      </w:r>
      <w:r w:rsidR="00543BD8">
        <w:rPr>
          <w:rFonts w:ascii="Sylfaen" w:eastAsia="Sylfaen" w:hAnsi="Sylfaen"/>
          <w:lang w:val="ka-GE"/>
        </w:rPr>
        <w:t>;</w:t>
      </w:r>
    </w:p>
    <w:p w:rsidR="00543BD8" w:rsidRPr="00543BD8" w:rsidRDefault="00543BD8" w:rsidP="00543BD8">
      <w:pPr>
        <w:pStyle w:val="ListParagraph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360"/>
        <w:jc w:val="both"/>
        <w:rPr>
          <w:rFonts w:ascii="Sylfaen" w:eastAsia="Sylfaen" w:hAnsi="Sylfaen"/>
        </w:rPr>
      </w:pPr>
    </w:p>
    <w:p w:rsidR="00CC1528" w:rsidRPr="00455ADC" w:rsidRDefault="00CC1528" w:rsidP="00A907F8">
      <w:pPr>
        <w:pStyle w:val="ListParagraph"/>
        <w:numPr>
          <w:ilvl w:val="0"/>
          <w:numId w:val="1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360"/>
        <w:jc w:val="both"/>
        <w:rPr>
          <w:rFonts w:ascii="Sylfaen" w:eastAsia="Sylfaen" w:hAnsi="Sylfaen"/>
        </w:rPr>
      </w:pPr>
      <w:r w:rsidRPr="00A907F8">
        <w:rPr>
          <w:rFonts w:ascii="Sylfaen" w:eastAsia="Sylfaen" w:hAnsi="Sylfaen"/>
        </w:rPr>
        <w:t>ამასთან, თუ</w:t>
      </w:r>
      <w:r w:rsidR="0060040F">
        <w:rPr>
          <w:rFonts w:ascii="Sylfaen" w:eastAsia="Sylfaen" w:hAnsi="Sylfaen"/>
          <w:lang w:val="ka-GE"/>
        </w:rPr>
        <w:t xml:space="preserve"> </w:t>
      </w:r>
      <w:r w:rsidRPr="00A907F8">
        <w:rPr>
          <w:rFonts w:ascii="Sylfaen" w:eastAsia="Sylfaen" w:hAnsi="Sylfaen"/>
        </w:rPr>
        <w:t>ახალშობილი</w:t>
      </w:r>
      <w:r w:rsidR="0060040F">
        <w:rPr>
          <w:rFonts w:ascii="Sylfaen" w:eastAsia="Sylfaen" w:hAnsi="Sylfaen"/>
          <w:lang w:val="ka-GE"/>
        </w:rPr>
        <w:t xml:space="preserve"> </w:t>
      </w:r>
      <w:r w:rsidRPr="00A907F8">
        <w:rPr>
          <w:rFonts w:ascii="Sylfaen" w:eastAsia="Sylfaen" w:hAnsi="Sylfaen"/>
        </w:rPr>
        <w:t>საჭიროებს</w:t>
      </w:r>
      <w:r w:rsidR="0060040F">
        <w:rPr>
          <w:rFonts w:ascii="Sylfaen" w:eastAsia="Sylfaen" w:hAnsi="Sylfaen"/>
          <w:lang w:val="ka-GE"/>
        </w:rPr>
        <w:t xml:space="preserve"> </w:t>
      </w:r>
      <w:r w:rsidRPr="00A907F8">
        <w:rPr>
          <w:rFonts w:ascii="Sylfaen" w:eastAsia="Sylfaen" w:hAnsi="Sylfaen"/>
        </w:rPr>
        <w:t>გადაუდებელი</w:t>
      </w:r>
      <w:r w:rsidR="0060040F">
        <w:rPr>
          <w:rFonts w:ascii="Sylfaen" w:eastAsia="Sylfaen" w:hAnsi="Sylfaen"/>
          <w:lang w:val="ka-GE"/>
        </w:rPr>
        <w:t xml:space="preserve"> </w:t>
      </w:r>
      <w:r w:rsidRPr="00A907F8">
        <w:rPr>
          <w:rFonts w:ascii="Sylfaen" w:eastAsia="Sylfaen" w:hAnsi="Sylfaen"/>
        </w:rPr>
        <w:t>სამედიცინო</w:t>
      </w:r>
      <w:r w:rsidR="0060040F">
        <w:rPr>
          <w:rFonts w:ascii="Sylfaen" w:eastAsia="Sylfaen" w:hAnsi="Sylfaen"/>
          <w:lang w:val="ka-GE"/>
        </w:rPr>
        <w:t xml:space="preserve"> </w:t>
      </w:r>
      <w:r w:rsidRPr="00A907F8">
        <w:rPr>
          <w:rFonts w:ascii="Sylfaen" w:eastAsia="Sylfaen" w:hAnsi="Sylfaen"/>
        </w:rPr>
        <w:t>დახმარების</w:t>
      </w:r>
      <w:r w:rsidR="0060040F">
        <w:rPr>
          <w:rFonts w:ascii="Sylfaen" w:eastAsia="Sylfaen" w:hAnsi="Sylfaen"/>
          <w:lang w:val="ka-GE"/>
        </w:rPr>
        <w:t xml:space="preserve"> </w:t>
      </w:r>
      <w:r w:rsidRPr="00A907F8">
        <w:rPr>
          <w:rFonts w:ascii="Sylfaen" w:eastAsia="Sylfaen" w:hAnsi="Sylfaen"/>
        </w:rPr>
        <w:t>გაწევას</w:t>
      </w:r>
      <w:r w:rsidR="0060040F">
        <w:rPr>
          <w:rFonts w:ascii="Sylfaen" w:eastAsia="Sylfaen" w:hAnsi="Sylfaen"/>
          <w:lang w:val="ka-GE"/>
        </w:rPr>
        <w:t xml:space="preserve"> </w:t>
      </w:r>
      <w:r w:rsidRPr="00A907F8">
        <w:rPr>
          <w:rFonts w:ascii="Sylfaen" w:eastAsia="Sylfaen" w:hAnsi="Sylfaen"/>
        </w:rPr>
        <w:t>და</w:t>
      </w:r>
      <w:r w:rsidR="0060040F">
        <w:rPr>
          <w:rFonts w:ascii="Sylfaen" w:eastAsia="Sylfaen" w:hAnsi="Sylfaen"/>
          <w:lang w:val="ka-GE"/>
        </w:rPr>
        <w:t xml:space="preserve"> </w:t>
      </w:r>
      <w:r w:rsidRPr="00A907F8">
        <w:rPr>
          <w:rFonts w:ascii="Sylfaen" w:eastAsia="Sylfaen" w:hAnsi="Sylfaen"/>
        </w:rPr>
        <w:t>შეტყობინებისას</w:t>
      </w:r>
      <w:r w:rsidR="0060040F">
        <w:rPr>
          <w:rFonts w:ascii="Sylfaen" w:eastAsia="Sylfaen" w:hAnsi="Sylfaen"/>
          <w:lang w:val="ka-GE"/>
        </w:rPr>
        <w:t xml:space="preserve"> </w:t>
      </w:r>
      <w:r w:rsidRPr="00A907F8">
        <w:rPr>
          <w:rFonts w:ascii="Sylfaen" w:eastAsia="Sylfaen" w:hAnsi="Sylfaen"/>
        </w:rPr>
        <w:t>შეუძლებელია</w:t>
      </w:r>
      <w:r w:rsidR="0060040F">
        <w:rPr>
          <w:rFonts w:ascii="Sylfaen" w:eastAsia="Sylfaen" w:hAnsi="Sylfaen"/>
          <w:lang w:val="ka-GE"/>
        </w:rPr>
        <w:t xml:space="preserve"> </w:t>
      </w:r>
      <w:r w:rsidRPr="00A907F8">
        <w:rPr>
          <w:rFonts w:ascii="Sylfaen" w:eastAsia="Sylfaen" w:hAnsi="Sylfaen"/>
        </w:rPr>
        <w:t>მისი</w:t>
      </w:r>
      <w:r w:rsidR="0060040F">
        <w:rPr>
          <w:rFonts w:ascii="Sylfaen" w:eastAsia="Sylfaen" w:hAnsi="Sylfaen"/>
          <w:lang w:val="ka-GE"/>
        </w:rPr>
        <w:t xml:space="preserve"> </w:t>
      </w:r>
      <w:r w:rsidRPr="00A907F8">
        <w:rPr>
          <w:rFonts w:ascii="Sylfaen" w:eastAsia="Sylfaen" w:hAnsi="Sylfaen"/>
        </w:rPr>
        <w:t>პირადი</w:t>
      </w:r>
      <w:r w:rsidR="0060040F">
        <w:rPr>
          <w:rFonts w:ascii="Sylfaen" w:eastAsia="Sylfaen" w:hAnsi="Sylfaen"/>
          <w:lang w:val="ka-GE"/>
        </w:rPr>
        <w:t xml:space="preserve"> </w:t>
      </w:r>
      <w:r w:rsidRPr="00A907F8">
        <w:rPr>
          <w:rFonts w:ascii="Sylfaen" w:eastAsia="Sylfaen" w:hAnsi="Sylfaen"/>
        </w:rPr>
        <w:t>ნომრის</w:t>
      </w:r>
      <w:r w:rsidR="0060040F">
        <w:rPr>
          <w:rFonts w:ascii="Sylfaen" w:eastAsia="Sylfaen" w:hAnsi="Sylfaen"/>
          <w:lang w:val="ka-GE"/>
        </w:rPr>
        <w:t xml:space="preserve"> </w:t>
      </w:r>
      <w:r w:rsidRPr="00A907F8">
        <w:rPr>
          <w:rFonts w:ascii="Sylfaen" w:eastAsia="Sylfaen" w:hAnsi="Sylfaen"/>
        </w:rPr>
        <w:t>დაფიქსირება,</w:t>
      </w:r>
      <w:r w:rsidR="0060040F">
        <w:rPr>
          <w:rFonts w:ascii="Sylfaen" w:eastAsia="Sylfaen" w:hAnsi="Sylfaen"/>
          <w:lang w:val="ka-GE"/>
        </w:rPr>
        <w:t xml:space="preserve"> </w:t>
      </w:r>
      <w:r w:rsidRPr="00A907F8">
        <w:rPr>
          <w:rFonts w:ascii="Sylfaen" w:eastAsia="Sylfaen" w:hAnsi="Sylfaen"/>
        </w:rPr>
        <w:t xml:space="preserve"> საანგარიშგებო</w:t>
      </w:r>
      <w:r w:rsidR="0060040F">
        <w:rPr>
          <w:rFonts w:ascii="Sylfaen" w:eastAsia="Sylfaen" w:hAnsi="Sylfaen"/>
          <w:lang w:val="ka-GE"/>
        </w:rPr>
        <w:t xml:space="preserve"> </w:t>
      </w:r>
      <w:r w:rsidRPr="00A907F8">
        <w:rPr>
          <w:rFonts w:ascii="Sylfaen" w:eastAsia="Sylfaen" w:hAnsi="Sylfaen"/>
        </w:rPr>
        <w:t>დოკუმენტაციაში</w:t>
      </w:r>
      <w:r w:rsidR="0060040F">
        <w:rPr>
          <w:rFonts w:ascii="Sylfaen" w:eastAsia="Sylfaen" w:hAnsi="Sylfaen"/>
          <w:lang w:val="ka-GE"/>
        </w:rPr>
        <w:t xml:space="preserve"> </w:t>
      </w:r>
      <w:r w:rsidRPr="00A907F8">
        <w:rPr>
          <w:rFonts w:ascii="Sylfaen" w:eastAsia="Sylfaen" w:hAnsi="Sylfaen"/>
        </w:rPr>
        <w:t>უნდა</w:t>
      </w:r>
      <w:r w:rsidR="0060040F">
        <w:rPr>
          <w:rFonts w:ascii="Sylfaen" w:eastAsia="Sylfaen" w:hAnsi="Sylfaen"/>
          <w:lang w:val="ka-GE"/>
        </w:rPr>
        <w:t xml:space="preserve"> </w:t>
      </w:r>
      <w:r w:rsidRPr="00A907F8">
        <w:rPr>
          <w:rFonts w:ascii="Sylfaen" w:eastAsia="Sylfaen" w:hAnsi="Sylfaen"/>
        </w:rPr>
        <w:t>დაფიქსირდეს</w:t>
      </w:r>
      <w:r w:rsidR="0060040F">
        <w:rPr>
          <w:rFonts w:ascii="Sylfaen" w:eastAsia="Sylfaen" w:hAnsi="Sylfaen"/>
          <w:lang w:val="ka-GE"/>
        </w:rPr>
        <w:t xml:space="preserve"> </w:t>
      </w:r>
      <w:r w:rsidRPr="00A907F8">
        <w:rPr>
          <w:rFonts w:ascii="Sylfaen" w:eastAsia="Sylfaen" w:hAnsi="Sylfaen"/>
        </w:rPr>
        <w:t>მისი</w:t>
      </w:r>
      <w:r w:rsidR="0060040F">
        <w:rPr>
          <w:rFonts w:ascii="Sylfaen" w:eastAsia="Sylfaen" w:hAnsi="Sylfaen"/>
          <w:lang w:val="ka-GE"/>
        </w:rPr>
        <w:t xml:space="preserve"> </w:t>
      </w:r>
      <w:r w:rsidRPr="00A907F8">
        <w:rPr>
          <w:rFonts w:ascii="Sylfaen" w:eastAsia="Sylfaen" w:hAnsi="Sylfaen"/>
        </w:rPr>
        <w:t>ერთ-ერთი</w:t>
      </w:r>
      <w:r w:rsidR="0060040F">
        <w:rPr>
          <w:rFonts w:ascii="Sylfaen" w:eastAsia="Sylfaen" w:hAnsi="Sylfaen"/>
          <w:lang w:val="ka-GE"/>
        </w:rPr>
        <w:t xml:space="preserve"> </w:t>
      </w:r>
      <w:r w:rsidRPr="00A907F8">
        <w:rPr>
          <w:rFonts w:ascii="Sylfaen" w:eastAsia="Sylfaen" w:hAnsi="Sylfaen"/>
        </w:rPr>
        <w:t>მშობლის</w:t>
      </w:r>
      <w:r w:rsidR="0060040F">
        <w:rPr>
          <w:rFonts w:ascii="Sylfaen" w:eastAsia="Sylfaen" w:hAnsi="Sylfaen"/>
          <w:lang w:val="ka-GE"/>
        </w:rPr>
        <w:t xml:space="preserve"> </w:t>
      </w:r>
      <w:r w:rsidRPr="00A907F8">
        <w:rPr>
          <w:rFonts w:ascii="Sylfaen" w:eastAsia="Sylfaen" w:hAnsi="Sylfaen"/>
        </w:rPr>
        <w:t>პირადინომერი.</w:t>
      </w:r>
    </w:p>
    <w:p w:rsidR="00455ADC" w:rsidRPr="00A907F8" w:rsidRDefault="00455ADC" w:rsidP="00455ADC">
      <w:pPr>
        <w:pStyle w:val="ListParagraph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360"/>
        <w:jc w:val="both"/>
        <w:rPr>
          <w:rFonts w:ascii="Sylfaen" w:eastAsia="Sylfaen" w:hAnsi="Sylfaen"/>
        </w:rPr>
      </w:pPr>
    </w:p>
    <w:p w:rsidR="007B1F75" w:rsidRDefault="00455ADC">
      <w:pPr>
        <w:rPr>
          <w:rFonts w:ascii="Sylfaen" w:hAnsi="Sylfaen"/>
          <w:b/>
          <w:lang w:val="ka-GE"/>
        </w:rPr>
      </w:pPr>
      <w:r>
        <w:rPr>
          <w:rFonts w:ascii="Sylfaen" w:eastAsia="Sylfaen" w:hAnsi="Sylfaen"/>
          <w:b/>
          <w:sz w:val="24"/>
        </w:rPr>
        <w:t>დაფინანსების მეთოდოლოგია და ანაზღაურების წესი</w:t>
      </w:r>
    </w:p>
    <w:p w:rsidR="00455ADC" w:rsidRPr="005A19C0" w:rsidRDefault="00455ADC" w:rsidP="005A19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/>
          <w:sz w:val="24"/>
        </w:rPr>
        <w:t>სამედიცინო ტრანსპორტირება</w:t>
      </w:r>
      <w:r w:rsidR="005A19C0">
        <w:rPr>
          <w:rFonts w:ascii="Sylfaen" w:eastAsia="Sylfaen" w:hAnsi="Sylfaen"/>
          <w:sz w:val="24"/>
          <w:lang w:val="ka-GE"/>
        </w:rPr>
        <w:t xml:space="preserve"> - </w:t>
      </w:r>
      <w:r>
        <w:rPr>
          <w:rFonts w:ascii="Sylfaen" w:eastAsia="Sylfaen" w:hAnsi="Sylfaen"/>
          <w:sz w:val="24"/>
        </w:rPr>
        <w:t>რეფერალური დახმარება</w:t>
      </w:r>
      <w:r w:rsidR="005A19C0">
        <w:rPr>
          <w:rFonts w:ascii="Sylfaen" w:eastAsia="Sylfaen" w:hAnsi="Sylfaen"/>
          <w:sz w:val="24"/>
          <w:lang w:val="ka-GE"/>
        </w:rPr>
        <w:t xml:space="preserve"> -</w:t>
      </w:r>
      <w:r>
        <w:rPr>
          <w:rFonts w:ascii="Sylfaen" w:eastAsia="Sylfaen" w:hAnsi="Sylfaen"/>
          <w:sz w:val="24"/>
        </w:rPr>
        <w:t xml:space="preserve"> კრიტიკული და გადაუდებელი მდგომარეობების რეფერალური შემთხვევების მართვის, ადგილზე კონსულტაციის,</w:t>
      </w:r>
      <w:r w:rsidR="005A19C0">
        <w:rPr>
          <w:rFonts w:ascii="Sylfaen" w:eastAsia="Sylfaen" w:hAnsi="Sylfaen"/>
          <w:sz w:val="24"/>
          <w:lang w:val="ka-GE"/>
        </w:rPr>
        <w:t xml:space="preserve"> </w:t>
      </w:r>
      <w:r>
        <w:rPr>
          <w:rFonts w:ascii="Sylfaen" w:eastAsia="Sylfaen" w:hAnsi="Sylfaen"/>
          <w:sz w:val="24"/>
        </w:rPr>
        <w:t>მდგომარეობის სტაბილიზაციის და პაციენტთა ტრანსპორტირების დაფინანსება ხორციელდება შემდეგნაირად:</w:t>
      </w:r>
    </w:p>
    <w:p w:rsidR="00455ADC" w:rsidRPr="005A19C0" w:rsidRDefault="00455ADC" w:rsidP="005A19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b/>
          <w:i/>
          <w:sz w:val="24"/>
        </w:rPr>
      </w:pPr>
      <w:r w:rsidRPr="005A19C0">
        <w:rPr>
          <w:rFonts w:ascii="Sylfaen" w:eastAsia="Sylfaen" w:hAnsi="Sylfaen"/>
          <w:b/>
          <w:i/>
          <w:sz w:val="24"/>
        </w:rPr>
        <w:t>სამედიცინო დახმარება რეანიმობილით (კონსულტაცია, სტაბილიზაცია, ტრანსპორტირება):</w:t>
      </w:r>
    </w:p>
    <w:p w:rsidR="00455ADC" w:rsidRDefault="00455ADC" w:rsidP="00455A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>25 კმ-იანი ზონა – 79 ლარი;</w:t>
      </w:r>
    </w:p>
    <w:p w:rsidR="00455ADC" w:rsidRDefault="00455ADC" w:rsidP="00455A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>150 კმ-იანი ზონა – 373 ლარი;</w:t>
      </w:r>
    </w:p>
    <w:p w:rsidR="00455ADC" w:rsidRDefault="00455ADC" w:rsidP="00455A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>250 კმ-იანი ზონა – 553 ლარი.</w:t>
      </w:r>
    </w:p>
    <w:p w:rsidR="00455ADC" w:rsidRPr="005A19C0" w:rsidRDefault="00455ADC" w:rsidP="005A19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b/>
          <w:i/>
          <w:sz w:val="24"/>
        </w:rPr>
      </w:pPr>
      <w:r w:rsidRPr="005A19C0">
        <w:rPr>
          <w:rFonts w:ascii="Sylfaen" w:eastAsia="Sylfaen" w:hAnsi="Sylfaen"/>
          <w:b/>
          <w:i/>
          <w:sz w:val="24"/>
        </w:rPr>
        <w:t>სამედიცინო დახმარება (კონსულტაცია):</w:t>
      </w:r>
    </w:p>
    <w:p w:rsidR="00455ADC" w:rsidRDefault="00455ADC" w:rsidP="00455A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>25 კმ-იანი ზონა – 44 ლარი;</w:t>
      </w:r>
    </w:p>
    <w:p w:rsidR="00455ADC" w:rsidRDefault="00455ADC" w:rsidP="00455A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>150 კმ-იანი ზონა – 266 ლარი;</w:t>
      </w:r>
    </w:p>
    <w:p w:rsidR="00455ADC" w:rsidRDefault="00455ADC" w:rsidP="00455A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>250 კმ-იანი ზონა – 444 ლარი.</w:t>
      </w:r>
    </w:p>
    <w:p w:rsidR="00455ADC" w:rsidRDefault="00455ADC" w:rsidP="00455A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>მომსახურების მიწოდების ერთეული შემთხვევის თანმხლები კონსულტაცია – 50 ლარი;</w:t>
      </w:r>
    </w:p>
    <w:p w:rsidR="00455ADC" w:rsidRDefault="00455ADC" w:rsidP="00455A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/>
          <w:sz w:val="24"/>
        </w:rPr>
        <w:t>მომსახურების მიმწოდებელი დაწესებულებების დაფინანსება ხორციელდება შესრულებული სამუშაოს შესაბამისად, სამინისტროს საგანგებო სიტუაციების კოორდინაციისა და რეჟიმის დეპარტამენტის მიერ მიწოდებული დოკუმენტაციის საფუძველზე;</w:t>
      </w:r>
    </w:p>
    <w:p w:rsidR="0051340E" w:rsidRDefault="0051340E" w:rsidP="00455A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</w:p>
    <w:p w:rsidR="00D55606" w:rsidRDefault="00D55606" w:rsidP="00455A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</w:p>
    <w:p w:rsidR="00D55606" w:rsidRDefault="00D55606" w:rsidP="00455A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</w:p>
    <w:p w:rsidR="00D55606" w:rsidRDefault="00D55606" w:rsidP="00455A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</w:p>
    <w:p w:rsidR="00D55606" w:rsidRDefault="00D55606" w:rsidP="00455A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</w:p>
    <w:p w:rsidR="00D55606" w:rsidRDefault="00D55606" w:rsidP="00455A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</w:p>
    <w:p w:rsidR="00D55606" w:rsidRDefault="00D55606" w:rsidP="00455A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</w:p>
    <w:p w:rsidR="00D55606" w:rsidRDefault="00D55606" w:rsidP="00455A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</w:p>
    <w:p w:rsidR="00D55606" w:rsidRDefault="00D55606" w:rsidP="00455A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</w:p>
    <w:p w:rsidR="00D55606" w:rsidRDefault="00D55606" w:rsidP="00455A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</w:p>
    <w:p w:rsidR="00D55606" w:rsidRDefault="00D55606" w:rsidP="00455A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</w:p>
    <w:p w:rsidR="00D55606" w:rsidRDefault="00D55606" w:rsidP="00455A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</w:p>
    <w:p w:rsidR="00D55606" w:rsidRDefault="00D55606" w:rsidP="00455A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</w:p>
    <w:p w:rsidR="00D55606" w:rsidRDefault="00D55606" w:rsidP="00455A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</w:p>
    <w:p w:rsidR="00D55606" w:rsidRDefault="00D55606" w:rsidP="00455A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</w:p>
    <w:p w:rsidR="0051340E" w:rsidRDefault="0051340E" w:rsidP="0051340E">
      <w:pPr>
        <w:ind w:left="-900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lastRenderedPageBreak/>
        <w:t xml:space="preserve">შესრულება-დაფინანსება  </w:t>
      </w:r>
    </w:p>
    <w:tbl>
      <w:tblPr>
        <w:tblW w:w="9500" w:type="dxa"/>
        <w:tblInd w:w="93" w:type="dxa"/>
        <w:tblLook w:val="04A0"/>
      </w:tblPr>
      <w:tblGrid>
        <w:gridCol w:w="4058"/>
        <w:gridCol w:w="1374"/>
        <w:gridCol w:w="1375"/>
        <w:gridCol w:w="1374"/>
        <w:gridCol w:w="1319"/>
      </w:tblGrid>
      <w:tr w:rsidR="00D55606" w:rsidRPr="00D55606" w:rsidTr="00D55606">
        <w:trPr>
          <w:trHeight w:val="300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606" w:rsidRPr="00D55606" w:rsidRDefault="00D55606" w:rsidP="00D556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55606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დაწესებულება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606" w:rsidRPr="00D55606" w:rsidRDefault="00D55606" w:rsidP="00D5560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55606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იანვარი 2014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606" w:rsidRPr="00D55606" w:rsidRDefault="00D55606" w:rsidP="00D5560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55606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თებერვალი 2014</w:t>
            </w:r>
          </w:p>
        </w:tc>
      </w:tr>
      <w:tr w:rsidR="00D55606" w:rsidRPr="00D55606" w:rsidTr="00D55606">
        <w:trPr>
          <w:trHeight w:val="67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606" w:rsidRPr="00D55606" w:rsidRDefault="00D55606" w:rsidP="00D556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55606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606" w:rsidRPr="00D55606" w:rsidRDefault="00D55606" w:rsidP="00D556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55606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წარმოდგენილი სამუშაოს ღირებულება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606" w:rsidRPr="00D55606" w:rsidRDefault="00D55606" w:rsidP="00D556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55606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ექვემდებარება ანაზღაურებას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606" w:rsidRPr="00D55606" w:rsidRDefault="00D55606" w:rsidP="00D556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55606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წარმოდგენილი სამუშაოს ღირებულება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606" w:rsidRPr="00D55606" w:rsidRDefault="00D55606" w:rsidP="00D556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55606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ექვემდებარება ანაზღაურებას</w:t>
            </w:r>
          </w:p>
        </w:tc>
      </w:tr>
      <w:tr w:rsidR="00D55606" w:rsidRPr="00D55606" w:rsidTr="00D55606">
        <w:trPr>
          <w:trHeight w:val="67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606" w:rsidRPr="00D55606" w:rsidRDefault="00D55606" w:rsidP="00D556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55606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შპს აკად. ზ. ცხაკაიას სახ. დასავლეთ  საქართველოს ინტერვენციული მედიცინის ეროვნული ცენტრი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606" w:rsidRPr="00D55606" w:rsidRDefault="00D55606" w:rsidP="00D5560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55606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41256.00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606" w:rsidRPr="00D55606" w:rsidRDefault="00D55606" w:rsidP="00D5560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55606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41256.00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606" w:rsidRPr="00D55606" w:rsidRDefault="00D55606" w:rsidP="00D556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55606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40861.00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606" w:rsidRPr="00D55606" w:rsidRDefault="00D55606" w:rsidP="00D556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55606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40488.00</w:t>
            </w:r>
          </w:p>
        </w:tc>
      </w:tr>
      <w:tr w:rsidR="00D55606" w:rsidRPr="00D55606" w:rsidTr="00D55606">
        <w:trPr>
          <w:trHeight w:val="45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606" w:rsidRPr="00D55606" w:rsidRDefault="00D55606" w:rsidP="00D556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55606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შპს ბათუმის სასწრაფო სამედიცინო დახმარების ცენტრი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606" w:rsidRPr="00D55606" w:rsidRDefault="00D55606" w:rsidP="00D5560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55606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606" w:rsidRPr="00D55606" w:rsidRDefault="00D55606" w:rsidP="00D556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55606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606" w:rsidRPr="00D55606" w:rsidRDefault="00D55606" w:rsidP="00D556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55606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606" w:rsidRPr="00D55606" w:rsidRDefault="00D55606" w:rsidP="00D556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55606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D55606" w:rsidRPr="00D55606" w:rsidTr="00D55606">
        <w:trPr>
          <w:trHeight w:val="45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606" w:rsidRPr="00D55606" w:rsidRDefault="00D55606" w:rsidP="00D556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55606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შპს აკადემიკოს ო. ღუდუშაურის სახელობის ეროვნული სამედიცინო ცენტრი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606" w:rsidRPr="00D55606" w:rsidRDefault="00D55606" w:rsidP="00D5560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55606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25861.00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606" w:rsidRPr="00D55606" w:rsidRDefault="00D55606" w:rsidP="00D5560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55606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25861.00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606" w:rsidRPr="00D55606" w:rsidRDefault="00D55606" w:rsidP="00D556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55606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32136.00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606" w:rsidRPr="00D55606" w:rsidRDefault="00D55606" w:rsidP="00D556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55606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32136.00</w:t>
            </w:r>
          </w:p>
        </w:tc>
      </w:tr>
      <w:tr w:rsidR="00D55606" w:rsidRPr="00D55606" w:rsidTr="00D55606">
        <w:trPr>
          <w:trHeight w:val="45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606" w:rsidRPr="00D55606" w:rsidRDefault="00D55606" w:rsidP="00D556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55606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სს ზუგდიდის მრავალპროფილიანი კლინიკური საავადმყოფო "რესპუბლიკა"( ფოთი)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606" w:rsidRPr="00D55606" w:rsidRDefault="00D55606" w:rsidP="00D5560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55606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3357.00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606" w:rsidRPr="00D55606" w:rsidRDefault="00D55606" w:rsidP="00D5560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55606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3357.00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606" w:rsidRPr="00D55606" w:rsidRDefault="00D55606" w:rsidP="00D556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55606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606" w:rsidRPr="00D55606" w:rsidRDefault="00D55606" w:rsidP="00D556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55606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D55606" w:rsidRPr="00D55606" w:rsidTr="00D55606">
        <w:trPr>
          <w:trHeight w:val="45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606" w:rsidRPr="00D55606" w:rsidRDefault="00D55606" w:rsidP="00D556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55606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სს ზუგდიდის მრავალპროფილიანი კლინიკური საავადმყოფო "რესპუბლიკა"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606" w:rsidRPr="00D55606" w:rsidRDefault="00D55606" w:rsidP="00D5560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55606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15899.00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606" w:rsidRPr="00D55606" w:rsidRDefault="00D55606" w:rsidP="00D5560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55606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15899.00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606" w:rsidRPr="00D55606" w:rsidRDefault="00D55606" w:rsidP="00D556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55606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24285.00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606" w:rsidRPr="00D55606" w:rsidRDefault="00D55606" w:rsidP="00D556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55606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24285.00</w:t>
            </w:r>
          </w:p>
        </w:tc>
      </w:tr>
      <w:tr w:rsidR="00D55606" w:rsidRPr="00D55606" w:rsidTr="00D55606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606" w:rsidRPr="00D55606" w:rsidRDefault="00D55606" w:rsidP="00D556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55606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შპს "ემერჯენსი სერვისი"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606" w:rsidRPr="00D55606" w:rsidRDefault="00D55606" w:rsidP="00D5560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55606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61786.00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606" w:rsidRPr="00D55606" w:rsidRDefault="00D55606" w:rsidP="00D5560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55606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61786.00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606" w:rsidRPr="00D55606" w:rsidRDefault="00D55606" w:rsidP="00D556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55606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68768.00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606" w:rsidRPr="00D55606" w:rsidRDefault="00D55606" w:rsidP="00D556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55606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68768.00</w:t>
            </w:r>
          </w:p>
        </w:tc>
      </w:tr>
      <w:tr w:rsidR="00D55606" w:rsidRPr="00D55606" w:rsidTr="00D55606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606" w:rsidRPr="00D55606" w:rsidRDefault="00D55606" w:rsidP="00D556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55606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შპს რეფერალური დახმარების ცენტრი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606" w:rsidRPr="00D55606" w:rsidRDefault="00D55606" w:rsidP="00D5560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55606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58611.00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606" w:rsidRPr="00D55606" w:rsidRDefault="00D55606" w:rsidP="00D5560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55606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58611.00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606" w:rsidRPr="00D55606" w:rsidRDefault="00D55606" w:rsidP="00D556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55606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66677.00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606" w:rsidRPr="00D55606" w:rsidRDefault="00D55606" w:rsidP="00D556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55606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66577.00</w:t>
            </w:r>
          </w:p>
        </w:tc>
      </w:tr>
      <w:tr w:rsidR="00D55606" w:rsidRPr="00D55606" w:rsidTr="00D55606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606" w:rsidRPr="00D55606" w:rsidRDefault="00D55606" w:rsidP="00D556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55606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შპს კატასტროფის მედიცინის ცენტრი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606" w:rsidRPr="00D55606" w:rsidRDefault="00D55606" w:rsidP="00D5560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55606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106207.00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606" w:rsidRPr="00D55606" w:rsidRDefault="00D55606" w:rsidP="00D5560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55606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106207.00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606" w:rsidRPr="00D55606" w:rsidRDefault="00D55606" w:rsidP="00D556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55606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83609.00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606" w:rsidRPr="00D55606" w:rsidRDefault="00D55606" w:rsidP="00D556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55606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83609.00</w:t>
            </w:r>
          </w:p>
        </w:tc>
      </w:tr>
      <w:tr w:rsidR="00D55606" w:rsidRPr="00D55606" w:rsidTr="00D55606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606" w:rsidRPr="00D55606" w:rsidRDefault="00D55606" w:rsidP="00D556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55606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შპს "გადაუდებელი სამედიცინო დახმარება"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606" w:rsidRPr="00D55606" w:rsidRDefault="00D55606" w:rsidP="00D5560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55606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23210.00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606" w:rsidRPr="00D55606" w:rsidRDefault="00D55606" w:rsidP="00D5560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55606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23210.00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606" w:rsidRPr="00D55606" w:rsidRDefault="00D55606" w:rsidP="00D556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55606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606" w:rsidRPr="00D55606" w:rsidRDefault="00D55606" w:rsidP="00D556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55606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D55606" w:rsidRPr="00D55606" w:rsidTr="00D55606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606" w:rsidRPr="00D55606" w:rsidRDefault="00D55606" w:rsidP="00D556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55606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შპს "სამედიცინო ცენტრი 009"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606" w:rsidRPr="00D55606" w:rsidRDefault="00D55606" w:rsidP="00D5560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55606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606" w:rsidRPr="00D55606" w:rsidRDefault="00D55606" w:rsidP="00D5560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55606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606" w:rsidRPr="00D55606" w:rsidRDefault="00D55606" w:rsidP="00D556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55606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606" w:rsidRPr="00D55606" w:rsidRDefault="00D55606" w:rsidP="00D556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55606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D55606" w:rsidRPr="00D55606" w:rsidTr="00D55606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606" w:rsidRPr="00D55606" w:rsidRDefault="00D55606" w:rsidP="00D556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55606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შპს med care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606" w:rsidRPr="00D55606" w:rsidRDefault="00D55606" w:rsidP="00D5560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55606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46028.00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606" w:rsidRPr="00D55606" w:rsidRDefault="00D55606" w:rsidP="00D5560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55606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46028.00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606" w:rsidRPr="00D55606" w:rsidRDefault="00D55606" w:rsidP="00D556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55606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42802.00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606" w:rsidRPr="00D55606" w:rsidRDefault="00D55606" w:rsidP="00D556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55606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42723.00</w:t>
            </w:r>
          </w:p>
        </w:tc>
      </w:tr>
      <w:tr w:rsidR="00D55606" w:rsidRPr="00D55606" w:rsidTr="00D55606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606" w:rsidRPr="00D55606" w:rsidRDefault="00D55606" w:rsidP="00D556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55606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შპს პედიატრი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606" w:rsidRPr="00D55606" w:rsidRDefault="00D55606" w:rsidP="00D5560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55606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606" w:rsidRPr="00D55606" w:rsidRDefault="00D55606" w:rsidP="00D556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55606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606" w:rsidRPr="00D55606" w:rsidRDefault="00D55606" w:rsidP="00D556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55606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606" w:rsidRPr="00D55606" w:rsidRDefault="00D55606" w:rsidP="00D556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55606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D55606" w:rsidRPr="00D55606" w:rsidTr="00D55606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606" w:rsidRPr="00D55606" w:rsidRDefault="00D55606" w:rsidP="00D556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55606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შპს სამედიცინო კომპანია  "მაშველი"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606" w:rsidRPr="00D55606" w:rsidRDefault="00D55606" w:rsidP="00D5560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55606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926.00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606" w:rsidRPr="00D55606" w:rsidRDefault="00D55606" w:rsidP="00D5560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55606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926.00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606" w:rsidRPr="00D55606" w:rsidRDefault="00D55606" w:rsidP="00D556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55606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373.00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606" w:rsidRPr="00D55606" w:rsidRDefault="00D55606" w:rsidP="00D556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55606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373.00</w:t>
            </w:r>
          </w:p>
        </w:tc>
      </w:tr>
      <w:tr w:rsidR="00D55606" w:rsidRPr="00D55606" w:rsidTr="00D55606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606" w:rsidRPr="00D55606" w:rsidRDefault="00D55606" w:rsidP="00D556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55606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შპს ICC Intensive Care Centre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606" w:rsidRPr="00D55606" w:rsidRDefault="00D55606" w:rsidP="00D5560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55606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11046.00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606" w:rsidRPr="00D55606" w:rsidRDefault="00D55606" w:rsidP="00D5560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55606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11046.00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606" w:rsidRPr="00D55606" w:rsidRDefault="00D55606" w:rsidP="00D556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55606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5679.00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606" w:rsidRPr="00D55606" w:rsidRDefault="00D55606" w:rsidP="00D556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55606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5679.00</w:t>
            </w:r>
          </w:p>
        </w:tc>
      </w:tr>
      <w:tr w:rsidR="00D55606" w:rsidRPr="00D55606" w:rsidTr="00D55606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606" w:rsidRPr="00D55606" w:rsidRDefault="00D55606" w:rsidP="00D556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D55606">
              <w:rPr>
                <w:rFonts w:ascii="Sylfaen" w:eastAsia="Times New Roman" w:hAnsi="Sylfaen" w:cs="Calibri"/>
                <w:sz w:val="16"/>
                <w:szCs w:val="16"/>
              </w:rPr>
              <w:t>შპს MEDLIFE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606" w:rsidRPr="00D55606" w:rsidRDefault="00D55606" w:rsidP="00D55606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D55606">
              <w:rPr>
                <w:rFonts w:ascii="Sylfaen" w:eastAsia="Times New Roman" w:hAnsi="Sylfaen" w:cs="Calibri"/>
                <w:sz w:val="16"/>
                <w:szCs w:val="16"/>
              </w:rPr>
              <w:t>26530.00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606" w:rsidRPr="00D55606" w:rsidRDefault="00D55606" w:rsidP="00D55606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D55606">
              <w:rPr>
                <w:rFonts w:ascii="Sylfaen" w:eastAsia="Times New Roman" w:hAnsi="Sylfaen" w:cs="Calibri"/>
                <w:sz w:val="16"/>
                <w:szCs w:val="16"/>
              </w:rPr>
              <w:t>26530.00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606" w:rsidRPr="00D55606" w:rsidRDefault="00D55606" w:rsidP="00D556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D55606">
              <w:rPr>
                <w:rFonts w:ascii="Sylfaen" w:eastAsia="Times New Roman" w:hAnsi="Sylfaen" w:cs="Calibri"/>
                <w:sz w:val="16"/>
                <w:szCs w:val="16"/>
              </w:rPr>
              <w:t>40837.00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606" w:rsidRPr="00D55606" w:rsidRDefault="00D55606" w:rsidP="00D556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D55606">
              <w:rPr>
                <w:rFonts w:ascii="Sylfaen" w:eastAsia="Times New Roman" w:hAnsi="Sylfaen" w:cs="Calibri"/>
                <w:sz w:val="16"/>
                <w:szCs w:val="16"/>
              </w:rPr>
              <w:t>40837.00</w:t>
            </w:r>
          </w:p>
        </w:tc>
      </w:tr>
      <w:tr w:rsidR="00D55606" w:rsidRPr="00D55606" w:rsidTr="00D55606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606" w:rsidRPr="00D55606" w:rsidRDefault="00D55606" w:rsidP="00D556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55606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შპს არქიმედეს კლინიკა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606" w:rsidRPr="00D55606" w:rsidRDefault="00D55606" w:rsidP="00D5560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55606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8501.00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606" w:rsidRPr="00D55606" w:rsidRDefault="00D55606" w:rsidP="00D5560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55606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8501.00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606" w:rsidRPr="00D55606" w:rsidRDefault="00D55606" w:rsidP="00D556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55606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6276.00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606" w:rsidRPr="00D55606" w:rsidRDefault="00D55606" w:rsidP="00D556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55606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6276.00</w:t>
            </w:r>
          </w:p>
        </w:tc>
      </w:tr>
      <w:tr w:rsidR="00D55606" w:rsidRPr="00D55606" w:rsidTr="00D55606">
        <w:trPr>
          <w:trHeight w:val="45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606" w:rsidRPr="00D55606" w:rsidRDefault="00D55606" w:rsidP="00D556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55606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შპს კატასტროფის მედიცინის პედიატრიული ცენტრი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606" w:rsidRPr="00D55606" w:rsidRDefault="00D55606" w:rsidP="00D5560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55606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24558.00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606" w:rsidRPr="00D55606" w:rsidRDefault="00D55606" w:rsidP="00D5560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55606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24558.00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606" w:rsidRPr="00D55606" w:rsidRDefault="00D55606" w:rsidP="00D556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55606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32020.00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606" w:rsidRPr="00D55606" w:rsidRDefault="00D55606" w:rsidP="00D556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55606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32020.00</w:t>
            </w:r>
          </w:p>
        </w:tc>
      </w:tr>
      <w:tr w:rsidR="00D55606" w:rsidRPr="00D55606" w:rsidTr="00D55606">
        <w:trPr>
          <w:trHeight w:val="30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606" w:rsidRPr="00D55606" w:rsidRDefault="00D55606" w:rsidP="00D556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55606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სულ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606" w:rsidRPr="00D55606" w:rsidRDefault="00D55606" w:rsidP="00D5560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55606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453776.00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606" w:rsidRPr="00D55606" w:rsidRDefault="00D55606" w:rsidP="00D556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5560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453776.00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606" w:rsidRPr="00D55606" w:rsidRDefault="00D55606" w:rsidP="00D556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55606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444323.00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606" w:rsidRPr="00D55606" w:rsidRDefault="00D55606" w:rsidP="00D556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D55606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443771.00</w:t>
            </w:r>
          </w:p>
        </w:tc>
      </w:tr>
    </w:tbl>
    <w:p w:rsidR="00D55606" w:rsidRDefault="00D55606" w:rsidP="0051340E">
      <w:pPr>
        <w:ind w:left="-900"/>
        <w:rPr>
          <w:rFonts w:ascii="Sylfaen" w:hAnsi="Sylfaen"/>
          <w:b/>
          <w:lang w:val="ka-GE"/>
        </w:rPr>
      </w:pPr>
    </w:p>
    <w:p w:rsidR="00455ADC" w:rsidRDefault="00455ADC">
      <w:pPr>
        <w:rPr>
          <w:rFonts w:ascii="Sylfaen" w:hAnsi="Sylfaen"/>
          <w:b/>
          <w:lang w:val="ka-GE"/>
        </w:rPr>
      </w:pPr>
    </w:p>
    <w:p w:rsidR="00A45C1D" w:rsidRDefault="00A45C1D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მომსახურები</w:t>
      </w:r>
      <w:r w:rsidR="005A2C0A">
        <w:rPr>
          <w:rFonts w:ascii="Sylfaen" w:hAnsi="Sylfaen"/>
          <w:b/>
          <w:lang w:val="ka-GE"/>
        </w:rPr>
        <w:t>ს</w:t>
      </w:r>
      <w:r>
        <w:rPr>
          <w:rFonts w:ascii="Sylfaen" w:hAnsi="Sylfaen"/>
          <w:b/>
          <w:lang w:val="ka-GE"/>
        </w:rPr>
        <w:t xml:space="preserve"> უტილიზაცია</w:t>
      </w:r>
      <w:r w:rsidR="00792CF0">
        <w:rPr>
          <w:rFonts w:ascii="Sylfaen" w:hAnsi="Sylfaen"/>
          <w:b/>
          <w:lang w:val="ka-GE"/>
        </w:rPr>
        <w:t xml:space="preserve">  2014</w:t>
      </w:r>
      <w:r w:rsidR="00D55606">
        <w:rPr>
          <w:rFonts w:ascii="Sylfaen" w:hAnsi="Sylfaen"/>
          <w:b/>
          <w:lang w:val="ka-GE"/>
        </w:rPr>
        <w:t xml:space="preserve"> წწ</w:t>
      </w:r>
      <w:r>
        <w:rPr>
          <w:rFonts w:ascii="Sylfaen" w:hAnsi="Sylfaen"/>
          <w:b/>
          <w:lang w:val="ka-GE"/>
        </w:rPr>
        <w:t xml:space="preserve"> </w:t>
      </w:r>
      <w:r w:rsidR="00D55606">
        <w:rPr>
          <w:rFonts w:ascii="Sylfaen" w:hAnsi="Sylfaen"/>
          <w:b/>
          <w:lang w:val="ka-GE"/>
        </w:rPr>
        <w:t xml:space="preserve">იანვარი -აპრილი </w:t>
      </w:r>
      <w:r w:rsidR="00792CF0">
        <w:rPr>
          <w:rFonts w:ascii="Sylfaen" w:hAnsi="Sylfaen"/>
          <w:b/>
          <w:lang w:val="ka-GE"/>
        </w:rPr>
        <w:t xml:space="preserve"> </w:t>
      </w:r>
    </w:p>
    <w:tbl>
      <w:tblPr>
        <w:tblW w:w="5280" w:type="dxa"/>
        <w:tblInd w:w="103" w:type="dxa"/>
        <w:tblLook w:val="04A0"/>
      </w:tblPr>
      <w:tblGrid>
        <w:gridCol w:w="2558"/>
        <w:gridCol w:w="622"/>
        <w:gridCol w:w="700"/>
        <w:gridCol w:w="700"/>
        <w:gridCol w:w="700"/>
      </w:tblGrid>
      <w:tr w:rsidR="0013484A" w:rsidRPr="0013484A" w:rsidTr="0013484A">
        <w:trPr>
          <w:trHeight w:val="141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3484A" w:rsidRPr="0013484A" w:rsidRDefault="0013484A" w:rsidP="0013484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3484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3484A" w:rsidRPr="0013484A" w:rsidRDefault="0013484A" w:rsidP="0013484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3484A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szCs w:val="20"/>
              </w:rPr>
              <w:t>იანვარი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3484A" w:rsidRPr="0013484A" w:rsidRDefault="0013484A" w:rsidP="0013484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3484A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szCs w:val="20"/>
              </w:rPr>
              <w:t>თებერვალი</w:t>
            </w:r>
            <w:r w:rsidRPr="0013484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3484A" w:rsidRPr="0013484A" w:rsidRDefault="0013484A" w:rsidP="0013484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3484A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szCs w:val="20"/>
              </w:rPr>
              <w:t>მარტი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3484A" w:rsidRPr="0013484A" w:rsidRDefault="0013484A" w:rsidP="0013484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3484A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szCs w:val="20"/>
              </w:rPr>
              <w:t>აპრილი</w:t>
            </w:r>
          </w:p>
        </w:tc>
      </w:tr>
      <w:tr w:rsidR="0013484A" w:rsidRPr="0013484A" w:rsidTr="0013484A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84A" w:rsidRPr="0013484A" w:rsidRDefault="0013484A" w:rsidP="0013484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3484A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szCs w:val="20"/>
              </w:rPr>
              <w:t>ტრანსპორტირება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84A" w:rsidRPr="0013484A" w:rsidRDefault="0013484A" w:rsidP="0013484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3484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84A" w:rsidRPr="0013484A" w:rsidRDefault="0013484A" w:rsidP="0013484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3484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84A" w:rsidRPr="0013484A" w:rsidRDefault="0013484A" w:rsidP="0013484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3484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84A" w:rsidRPr="0013484A" w:rsidRDefault="0013484A" w:rsidP="0013484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3484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2613</w:t>
            </w:r>
          </w:p>
        </w:tc>
      </w:tr>
      <w:tr w:rsidR="0013484A" w:rsidRPr="0013484A" w:rsidTr="0013484A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84A" w:rsidRPr="0013484A" w:rsidRDefault="0013484A" w:rsidP="0013484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3484A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szCs w:val="20"/>
              </w:rPr>
              <w:t>კონსულტაცია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84A" w:rsidRPr="0013484A" w:rsidRDefault="0013484A" w:rsidP="0013484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3484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84A" w:rsidRPr="0013484A" w:rsidRDefault="0013484A" w:rsidP="0013484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3484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84A" w:rsidRPr="0013484A" w:rsidRDefault="0013484A" w:rsidP="0013484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3484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84A" w:rsidRPr="0013484A" w:rsidRDefault="0013484A" w:rsidP="0013484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3484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129</w:t>
            </w:r>
          </w:p>
        </w:tc>
      </w:tr>
      <w:tr w:rsidR="0013484A" w:rsidRPr="0013484A" w:rsidTr="0013484A">
        <w:trPr>
          <w:trHeight w:val="51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84A" w:rsidRPr="0013484A" w:rsidRDefault="0013484A" w:rsidP="0013484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3484A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szCs w:val="20"/>
              </w:rPr>
              <w:t>თანმხლები</w:t>
            </w:r>
            <w:r w:rsidRPr="0013484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84A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szCs w:val="20"/>
              </w:rPr>
              <w:t>კონსულტაცია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84A" w:rsidRPr="0013484A" w:rsidRDefault="0013484A" w:rsidP="0013484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3484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84A" w:rsidRPr="0013484A" w:rsidRDefault="0013484A" w:rsidP="0013484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3484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84A" w:rsidRPr="0013484A" w:rsidRDefault="0013484A" w:rsidP="0013484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3484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84A" w:rsidRPr="0013484A" w:rsidRDefault="0013484A" w:rsidP="0013484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3484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</w:tr>
    </w:tbl>
    <w:p w:rsidR="0013484A" w:rsidRDefault="0013484A">
      <w:pPr>
        <w:rPr>
          <w:rFonts w:ascii="Sylfaen" w:hAnsi="Sylfaen"/>
          <w:b/>
          <w:lang w:val="ka-GE"/>
        </w:rPr>
      </w:pPr>
    </w:p>
    <w:p w:rsidR="00792CF0" w:rsidRDefault="00792CF0" w:rsidP="00531FE3">
      <w:pPr>
        <w:ind w:left="-900"/>
        <w:rPr>
          <w:rFonts w:ascii="Sylfaen" w:hAnsi="Sylfaen"/>
          <w:b/>
          <w:lang w:val="ka-GE"/>
        </w:rPr>
      </w:pPr>
    </w:p>
    <w:p w:rsidR="00825935" w:rsidRDefault="00825935" w:rsidP="00531FE3">
      <w:pPr>
        <w:ind w:left="-900"/>
        <w:rPr>
          <w:rFonts w:ascii="Sylfaen" w:hAnsi="Sylfaen"/>
          <w:b/>
          <w:lang w:val="ka-GE"/>
        </w:rPr>
      </w:pPr>
    </w:p>
    <w:p w:rsidR="00825935" w:rsidRDefault="0013484A" w:rsidP="00531FE3">
      <w:pPr>
        <w:ind w:left="-900"/>
        <w:rPr>
          <w:rFonts w:ascii="Sylfaen" w:hAnsi="Sylfaen"/>
          <w:b/>
          <w:lang w:val="ka-GE"/>
        </w:rPr>
      </w:pPr>
      <w:r w:rsidRPr="0013484A">
        <w:rPr>
          <w:rFonts w:ascii="Sylfaen" w:hAnsi="Sylfaen"/>
          <w:b/>
          <w:noProof/>
        </w:rPr>
        <w:lastRenderedPageBreak/>
        <w:drawing>
          <wp:inline distT="0" distB="0" distL="0" distR="0">
            <wp:extent cx="5731510" cy="2574482"/>
            <wp:effectExtent l="19050" t="0" r="21590" b="0"/>
            <wp:docPr id="8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25935" w:rsidRPr="00825935" w:rsidRDefault="00825935" w:rsidP="00531FE3">
      <w:pPr>
        <w:ind w:left="-900"/>
        <w:rPr>
          <w:rFonts w:ascii="Sylfaen" w:hAnsi="Sylfaen"/>
          <w:b/>
          <w:lang w:val="ka-GE"/>
        </w:rPr>
      </w:pPr>
    </w:p>
    <w:p w:rsidR="00B13066" w:rsidRDefault="00B13066" w:rsidP="00635E1B">
      <w:pPr>
        <w:ind w:left="-990" w:hanging="90"/>
        <w:rPr>
          <w:rFonts w:ascii="Sylfaen" w:hAnsi="Sylfaen"/>
          <w:b/>
          <w:lang w:val="ka-GE"/>
        </w:rPr>
      </w:pPr>
      <w:r w:rsidRPr="00B13066">
        <w:rPr>
          <w:rFonts w:ascii="Sylfaen" w:hAnsi="Sylfaen"/>
          <w:b/>
          <w:noProof/>
        </w:rPr>
        <w:drawing>
          <wp:inline distT="0" distB="0" distL="0" distR="0">
            <wp:extent cx="7125659" cy="3961700"/>
            <wp:effectExtent l="19050" t="0" r="18091" b="70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13066" w:rsidRPr="004E55C5" w:rsidRDefault="004E55C5" w:rsidP="004E55C5">
      <w:pPr>
        <w:ind w:left="-900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2014 </w:t>
      </w:r>
      <w:r>
        <w:rPr>
          <w:rFonts w:ascii="Sylfaen" w:hAnsi="Sylfaen"/>
          <w:lang w:val="ka-GE"/>
        </w:rPr>
        <w:t>წლის 1 იანვრიდან მოხდა პროგრამით მოსარგებლათა მკვეთრად ზრდა (</w:t>
      </w:r>
      <w:r w:rsidRPr="008E35CB">
        <w:rPr>
          <w:rFonts w:ascii="Sylfaen" w:eastAsia="Sylfaen" w:hAnsi="Sylfaen" w:cs="Sylfaen"/>
          <w:sz w:val="24"/>
          <w:lang w:val="ka-GE"/>
        </w:rPr>
        <w:t>სს „არქიმედეს გლობალ ჯორჯია</w:t>
      </w:r>
      <w:r>
        <w:rPr>
          <w:rFonts w:ascii="Sylfaen" w:eastAsia="Sylfaen" w:hAnsi="Sylfaen" w:cs="Sylfaen"/>
          <w:sz w:val="24"/>
          <w:lang w:val="ka-GE"/>
        </w:rPr>
        <w:t>ს</w:t>
      </w:r>
      <w:r w:rsidRPr="008E35CB">
        <w:rPr>
          <w:rFonts w:ascii="Sylfaen" w:eastAsia="Sylfaen" w:hAnsi="Sylfaen" w:cs="Sylfaen"/>
          <w:sz w:val="24"/>
          <w:lang w:val="ka-GE"/>
        </w:rPr>
        <w:t>“</w:t>
      </w:r>
      <w:r>
        <w:rPr>
          <w:rFonts w:ascii="Sylfaen" w:eastAsia="Sylfaen" w:hAnsi="Sylfaen" w:cs="Sylfaen"/>
          <w:sz w:val="24"/>
          <w:lang w:val="ka-GE"/>
        </w:rPr>
        <w:t xml:space="preserve"> ბენეფიციართა საყოველთაო ჯანდაცვის პროგრამაში გადმოსვლის გამო - ძირითადი მოწყვლადი ჯგუფები 0-5 ასაკის ბავშვები და პენსიონერები), რაც მკვეთრად აისახა სამედიცინო ტრანსპორტირების მაჩვენებელში - იანვარში 187</w:t>
      </w:r>
      <w:r w:rsidR="009A0285">
        <w:rPr>
          <w:rFonts w:ascii="Sylfaen" w:eastAsia="Sylfaen" w:hAnsi="Sylfaen" w:cs="Sylfaen"/>
          <w:sz w:val="24"/>
          <w:lang w:val="ka-GE"/>
        </w:rPr>
        <w:t>8</w:t>
      </w:r>
      <w:r>
        <w:rPr>
          <w:rFonts w:ascii="Sylfaen" w:eastAsia="Sylfaen" w:hAnsi="Sylfaen" w:cs="Sylfaen"/>
          <w:sz w:val="24"/>
          <w:lang w:val="ka-GE"/>
        </w:rPr>
        <w:t xml:space="preserve">, </w:t>
      </w:r>
      <w:r w:rsidR="009A0285">
        <w:rPr>
          <w:rFonts w:ascii="Sylfaen" w:eastAsia="Sylfaen" w:hAnsi="Sylfaen" w:cs="Sylfaen"/>
          <w:sz w:val="24"/>
          <w:lang w:val="ka-GE"/>
        </w:rPr>
        <w:t>აპრილში</w:t>
      </w:r>
      <w:r>
        <w:rPr>
          <w:rFonts w:ascii="Sylfaen" w:eastAsia="Sylfaen" w:hAnsi="Sylfaen" w:cs="Sylfaen"/>
          <w:sz w:val="24"/>
          <w:lang w:val="ka-GE"/>
        </w:rPr>
        <w:t xml:space="preserve"> 2</w:t>
      </w:r>
      <w:r w:rsidR="009A0285">
        <w:rPr>
          <w:rFonts w:ascii="Sylfaen" w:eastAsia="Sylfaen" w:hAnsi="Sylfaen" w:cs="Sylfaen"/>
          <w:sz w:val="24"/>
          <w:lang w:val="ka-GE"/>
        </w:rPr>
        <w:t>613</w:t>
      </w:r>
      <w:r>
        <w:rPr>
          <w:rFonts w:ascii="Sylfaen" w:eastAsia="Sylfaen" w:hAnsi="Sylfaen" w:cs="Sylfaen"/>
          <w:sz w:val="24"/>
          <w:lang w:val="ka-GE"/>
        </w:rPr>
        <w:t xml:space="preserve"> ტრანსპორტირება</w:t>
      </w:r>
      <w:r w:rsidR="00517F2A">
        <w:rPr>
          <w:rFonts w:ascii="Sylfaen" w:eastAsia="Sylfaen" w:hAnsi="Sylfaen" w:cs="Sylfaen"/>
          <w:sz w:val="24"/>
          <w:lang w:val="ka-GE"/>
        </w:rPr>
        <w:t>, შესაბამისად 2,6-ჯერ და 3,</w:t>
      </w:r>
      <w:r w:rsidR="009A0285">
        <w:rPr>
          <w:rFonts w:ascii="Sylfaen" w:eastAsia="Sylfaen" w:hAnsi="Sylfaen" w:cs="Sylfaen"/>
          <w:sz w:val="24"/>
          <w:lang w:val="ka-GE"/>
        </w:rPr>
        <w:t>2</w:t>
      </w:r>
      <w:r w:rsidR="00517F2A">
        <w:rPr>
          <w:rFonts w:ascii="Sylfaen" w:eastAsia="Sylfaen" w:hAnsi="Sylfaen" w:cs="Sylfaen"/>
          <w:sz w:val="24"/>
          <w:lang w:val="ka-GE"/>
        </w:rPr>
        <w:t>-ჯერ აღემატება 2013 წლის იანვარ-</w:t>
      </w:r>
      <w:r w:rsidR="009A0285">
        <w:rPr>
          <w:rFonts w:ascii="Sylfaen" w:eastAsia="Sylfaen" w:hAnsi="Sylfaen" w:cs="Sylfaen"/>
          <w:sz w:val="24"/>
          <w:lang w:val="ka-GE"/>
        </w:rPr>
        <w:t>აპრილის</w:t>
      </w:r>
      <w:r w:rsidR="00517F2A">
        <w:rPr>
          <w:rFonts w:ascii="Sylfaen" w:eastAsia="Sylfaen" w:hAnsi="Sylfaen" w:cs="Sylfaen"/>
          <w:sz w:val="24"/>
          <w:lang w:val="ka-GE"/>
        </w:rPr>
        <w:t xml:space="preserve"> მაჩვენებელს. </w:t>
      </w:r>
      <w:r>
        <w:rPr>
          <w:rFonts w:ascii="Sylfaen" w:eastAsia="Sylfaen" w:hAnsi="Sylfaen" w:cs="Sylfaen"/>
          <w:sz w:val="24"/>
          <w:lang w:val="ka-GE"/>
        </w:rPr>
        <w:t xml:space="preserve"> მიმდინარე ეტაპზე</w:t>
      </w:r>
      <w:r w:rsidR="009A0285">
        <w:rPr>
          <w:rFonts w:ascii="Sylfaen" w:eastAsia="Sylfaen" w:hAnsi="Sylfaen" w:cs="Sylfaen"/>
          <w:sz w:val="24"/>
          <w:lang w:val="ka-GE"/>
        </w:rPr>
        <w:t xml:space="preserve"> </w:t>
      </w:r>
      <w:r w:rsidR="00517F2A">
        <w:rPr>
          <w:rFonts w:ascii="Sylfaen" w:eastAsia="Sylfaen" w:hAnsi="Sylfaen" w:cs="Sylfaen"/>
          <w:sz w:val="24"/>
          <w:lang w:val="ka-GE"/>
        </w:rPr>
        <w:t xml:space="preserve">კვლავ ისახება </w:t>
      </w:r>
      <w:r w:rsidR="004907BF">
        <w:rPr>
          <w:rFonts w:ascii="Sylfaen" w:eastAsia="Sylfaen" w:hAnsi="Sylfaen" w:cs="Sylfaen"/>
          <w:sz w:val="24"/>
          <w:lang w:val="ka-GE"/>
        </w:rPr>
        <w:t>სამედიცინო ტრანსპორტირებების</w:t>
      </w:r>
      <w:r w:rsidR="00517F2A">
        <w:rPr>
          <w:rFonts w:ascii="Sylfaen" w:eastAsia="Sylfaen" w:hAnsi="Sylfaen" w:cs="Sylfaen"/>
          <w:sz w:val="24"/>
          <w:lang w:val="ka-GE"/>
        </w:rPr>
        <w:t xml:space="preserve"> ზრდის </w:t>
      </w:r>
      <w:r w:rsidR="004907BF">
        <w:rPr>
          <w:rFonts w:ascii="Sylfaen" w:eastAsia="Sylfaen" w:hAnsi="Sylfaen" w:cs="Sylfaen"/>
          <w:sz w:val="24"/>
          <w:lang w:val="ka-GE"/>
        </w:rPr>
        <w:t xml:space="preserve">მკვეთრი </w:t>
      </w:r>
      <w:r w:rsidR="00517F2A">
        <w:rPr>
          <w:rFonts w:ascii="Sylfaen" w:eastAsia="Sylfaen" w:hAnsi="Sylfaen" w:cs="Sylfaen"/>
          <w:sz w:val="24"/>
          <w:lang w:val="ka-GE"/>
        </w:rPr>
        <w:t>ტენდენცია.</w:t>
      </w:r>
    </w:p>
    <w:p w:rsidR="00B13066" w:rsidRDefault="009A0285" w:rsidP="00531FE3">
      <w:pPr>
        <w:ind w:left="-900"/>
        <w:rPr>
          <w:rFonts w:ascii="Sylfaen" w:hAnsi="Sylfaen"/>
          <w:b/>
          <w:lang w:val="ka-GE"/>
        </w:rPr>
      </w:pPr>
      <w:r w:rsidRPr="009A0285">
        <w:rPr>
          <w:rFonts w:ascii="Sylfaen" w:hAnsi="Sylfaen"/>
          <w:b/>
          <w:noProof/>
        </w:rPr>
        <w:lastRenderedPageBreak/>
        <w:drawing>
          <wp:inline distT="0" distB="0" distL="0" distR="0">
            <wp:extent cx="5924550" cy="2668555"/>
            <wp:effectExtent l="19050" t="0" r="19050" b="0"/>
            <wp:docPr id="10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13066" w:rsidRDefault="009A0285" w:rsidP="00531FE3">
      <w:pPr>
        <w:ind w:left="-900"/>
        <w:rPr>
          <w:rFonts w:ascii="Sylfaen" w:hAnsi="Sylfaen"/>
          <w:b/>
          <w:lang w:val="ka-GE"/>
        </w:rPr>
      </w:pPr>
      <w:r w:rsidRPr="009A0285">
        <w:rPr>
          <w:rFonts w:ascii="Sylfaen" w:hAnsi="Sylfaen"/>
          <w:b/>
          <w:noProof/>
        </w:rPr>
        <w:drawing>
          <wp:inline distT="0" distB="0" distL="0" distR="0">
            <wp:extent cx="6884138" cy="3291801"/>
            <wp:effectExtent l="19050" t="0" r="11962" b="3849"/>
            <wp:docPr id="11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E7EDA" w:rsidRPr="00324EF8" w:rsidRDefault="00CE7EDA" w:rsidP="00531FE3">
      <w:pPr>
        <w:ind w:left="-900"/>
        <w:rPr>
          <w:rFonts w:ascii="Sylfaen" w:hAnsi="Sylfaen"/>
          <w:lang w:val="ka-GE"/>
        </w:rPr>
      </w:pPr>
      <w:r w:rsidRPr="009A0285">
        <w:rPr>
          <w:rFonts w:ascii="Sylfaen" w:hAnsi="Sylfaen"/>
          <w:lang w:val="ka-GE"/>
        </w:rPr>
        <w:t>საყურადღებოა თანაკონსულტაციების მაჩვენებელი</w:t>
      </w:r>
      <w:r w:rsidR="009A0285">
        <w:rPr>
          <w:rFonts w:ascii="Sylfaen" w:hAnsi="Sylfaen"/>
          <w:lang w:val="ka-GE"/>
        </w:rPr>
        <w:t>ს კლება,</w:t>
      </w:r>
      <w:r w:rsidRPr="009A0285">
        <w:rPr>
          <w:rFonts w:ascii="Sylfaen" w:hAnsi="Sylfaen"/>
          <w:lang w:val="ka-GE"/>
        </w:rPr>
        <w:t xml:space="preserve"> 2013 წლის თებერვალ</w:t>
      </w:r>
      <w:r w:rsidR="001937AF" w:rsidRPr="009A0285">
        <w:rPr>
          <w:rFonts w:ascii="Sylfaen" w:hAnsi="Sylfaen"/>
          <w:lang w:val="ka-GE"/>
        </w:rPr>
        <w:t xml:space="preserve"> - აპრილი</w:t>
      </w:r>
      <w:r w:rsidR="009A0285">
        <w:rPr>
          <w:rFonts w:ascii="Sylfaen" w:hAnsi="Sylfaen"/>
          <w:lang w:val="ka-GE"/>
        </w:rPr>
        <w:t>თან შედარებით</w:t>
      </w:r>
      <w:r w:rsidR="001937AF" w:rsidRPr="009A0285">
        <w:rPr>
          <w:rFonts w:ascii="Sylfaen" w:hAnsi="Sylfaen"/>
          <w:lang w:val="ka-GE"/>
        </w:rPr>
        <w:t xml:space="preserve">, </w:t>
      </w:r>
      <w:r w:rsidR="009A0285">
        <w:rPr>
          <w:rFonts w:ascii="Sylfaen" w:hAnsi="Sylfaen"/>
          <w:lang w:val="ka-GE"/>
        </w:rPr>
        <w:t>როცა თანმხლები კონსულტაცია 150-304-169</w:t>
      </w:r>
      <w:r w:rsidR="00324EF8">
        <w:rPr>
          <w:rFonts w:ascii="Sylfaen" w:hAnsi="Sylfaen"/>
        </w:rPr>
        <w:t xml:space="preserve">, </w:t>
      </w:r>
      <w:r w:rsidR="00324EF8">
        <w:rPr>
          <w:rFonts w:ascii="Sylfaen" w:hAnsi="Sylfaen"/>
          <w:lang w:val="ka-GE"/>
        </w:rPr>
        <w:t>მიმდინარე ეტაპზე ისახება თანაკონსულტაციების მკვეთრად შემცირება.</w:t>
      </w:r>
    </w:p>
    <w:p w:rsidR="000263B2" w:rsidRPr="00CE7EDA" w:rsidRDefault="000263B2" w:rsidP="00531FE3">
      <w:pPr>
        <w:ind w:left="-900"/>
        <w:rPr>
          <w:rFonts w:ascii="Sylfaen" w:hAnsi="Sylfaen"/>
          <w:lang w:val="ka-GE"/>
        </w:rPr>
      </w:pPr>
      <w:r w:rsidRPr="000263B2">
        <w:rPr>
          <w:rFonts w:ascii="Sylfaen" w:hAnsi="Sylfaen"/>
          <w:noProof/>
        </w:rPr>
        <w:drawing>
          <wp:inline distT="0" distB="0" distL="0" distR="0">
            <wp:extent cx="6884773" cy="2743200"/>
            <wp:effectExtent l="19050" t="0" r="11327" b="0"/>
            <wp:docPr id="12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13066" w:rsidRDefault="00B13066" w:rsidP="00531FE3">
      <w:pPr>
        <w:ind w:left="-900"/>
        <w:rPr>
          <w:rFonts w:ascii="Sylfaen" w:hAnsi="Sylfaen"/>
          <w:b/>
          <w:lang w:val="ka-GE"/>
        </w:rPr>
      </w:pPr>
      <w:r w:rsidRPr="00B13066">
        <w:rPr>
          <w:rFonts w:ascii="Sylfaen" w:hAnsi="Sylfaen"/>
          <w:b/>
          <w:noProof/>
        </w:rPr>
        <w:lastRenderedPageBreak/>
        <w:drawing>
          <wp:inline distT="0" distB="0" distL="0" distR="0">
            <wp:extent cx="6803778" cy="3303037"/>
            <wp:effectExtent l="19050" t="0" r="16122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94A12" w:rsidRDefault="00C270A0" w:rsidP="00531FE3">
      <w:pPr>
        <w:ind w:left="-900"/>
        <w:rPr>
          <w:rFonts w:ascii="Sylfaen" w:hAnsi="Sylfaen"/>
          <w:b/>
          <w:lang w:val="ka-GE"/>
        </w:rPr>
      </w:pPr>
      <w:r w:rsidRPr="00C270A0">
        <w:rPr>
          <w:rFonts w:ascii="Sylfaen" w:hAnsi="Sylfaen"/>
          <w:b/>
          <w:noProof/>
        </w:rPr>
        <w:drawing>
          <wp:inline distT="0" distB="0" distL="0" distR="0">
            <wp:extent cx="6643007" cy="2704607"/>
            <wp:effectExtent l="19050" t="0" r="24493" b="493"/>
            <wp:docPr id="13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94A12" w:rsidRDefault="00294A12" w:rsidP="00531FE3">
      <w:pPr>
        <w:ind w:left="-900"/>
        <w:rPr>
          <w:rFonts w:ascii="Sylfaen" w:hAnsi="Sylfaen"/>
          <w:b/>
          <w:lang w:val="ka-GE"/>
        </w:rPr>
      </w:pPr>
    </w:p>
    <w:p w:rsidR="00395834" w:rsidRDefault="00395834" w:rsidP="00531FE3">
      <w:pPr>
        <w:ind w:left="-900"/>
        <w:rPr>
          <w:rFonts w:ascii="Sylfaen" w:hAnsi="Sylfaen"/>
          <w:b/>
          <w:lang w:val="ka-GE"/>
        </w:rPr>
      </w:pPr>
    </w:p>
    <w:p w:rsidR="00DE5557" w:rsidRDefault="00DE5557" w:rsidP="00531FE3">
      <w:pPr>
        <w:ind w:left="-900"/>
        <w:rPr>
          <w:rFonts w:ascii="Sylfaen" w:hAnsi="Sylfaen"/>
          <w:b/>
          <w:lang w:val="ka-GE"/>
        </w:rPr>
      </w:pPr>
    </w:p>
    <w:p w:rsidR="00DE5557" w:rsidRDefault="00DE5557" w:rsidP="00531FE3">
      <w:pPr>
        <w:ind w:left="-900"/>
        <w:rPr>
          <w:rFonts w:ascii="Sylfaen" w:hAnsi="Sylfaen"/>
          <w:b/>
          <w:lang w:val="ka-GE"/>
        </w:rPr>
      </w:pPr>
    </w:p>
    <w:p w:rsidR="00DE5557" w:rsidRDefault="00DE5557" w:rsidP="00531FE3">
      <w:pPr>
        <w:ind w:left="-900"/>
        <w:rPr>
          <w:rFonts w:ascii="Sylfaen" w:hAnsi="Sylfaen"/>
          <w:b/>
          <w:lang w:val="ka-GE"/>
        </w:rPr>
      </w:pPr>
    </w:p>
    <w:p w:rsidR="00DE5557" w:rsidRDefault="00DE5557" w:rsidP="00531FE3">
      <w:pPr>
        <w:ind w:left="-900"/>
        <w:rPr>
          <w:rFonts w:ascii="Sylfaen" w:hAnsi="Sylfaen"/>
          <w:b/>
          <w:lang w:val="ka-GE"/>
        </w:rPr>
      </w:pPr>
    </w:p>
    <w:p w:rsidR="00DE5557" w:rsidRDefault="00DE5557" w:rsidP="00531FE3">
      <w:pPr>
        <w:ind w:left="-900"/>
        <w:rPr>
          <w:rFonts w:ascii="Sylfaen" w:hAnsi="Sylfaen"/>
          <w:b/>
          <w:lang w:val="ka-GE"/>
        </w:rPr>
      </w:pPr>
    </w:p>
    <w:p w:rsidR="00DE5557" w:rsidRDefault="00DE5557" w:rsidP="00531FE3">
      <w:pPr>
        <w:ind w:left="-900"/>
        <w:rPr>
          <w:rFonts w:ascii="Sylfaen" w:hAnsi="Sylfaen"/>
          <w:b/>
          <w:lang w:val="ka-GE"/>
        </w:rPr>
      </w:pPr>
    </w:p>
    <w:p w:rsidR="00DE5557" w:rsidRDefault="00DE5557" w:rsidP="00531FE3">
      <w:pPr>
        <w:ind w:left="-900"/>
        <w:rPr>
          <w:rFonts w:ascii="Sylfaen" w:hAnsi="Sylfaen"/>
          <w:b/>
          <w:lang w:val="ka-GE"/>
        </w:rPr>
      </w:pPr>
    </w:p>
    <w:p w:rsidR="00DE5557" w:rsidRDefault="00DE5557" w:rsidP="00531FE3">
      <w:pPr>
        <w:ind w:left="-900"/>
        <w:rPr>
          <w:rFonts w:ascii="Sylfaen" w:hAnsi="Sylfaen"/>
          <w:b/>
          <w:lang w:val="ka-GE"/>
        </w:rPr>
      </w:pPr>
    </w:p>
    <w:tbl>
      <w:tblPr>
        <w:tblpPr w:leftFromText="180" w:rightFromText="180" w:vertAnchor="text" w:horzAnchor="margin" w:tblpXSpec="center" w:tblpY="96"/>
        <w:tblW w:w="10947" w:type="dxa"/>
        <w:tblLook w:val="04A0"/>
      </w:tblPr>
      <w:tblGrid>
        <w:gridCol w:w="7578"/>
        <w:gridCol w:w="733"/>
        <w:gridCol w:w="780"/>
        <w:gridCol w:w="733"/>
        <w:gridCol w:w="733"/>
        <w:gridCol w:w="733"/>
      </w:tblGrid>
      <w:tr w:rsidR="00DD7065" w:rsidRPr="00DD7065" w:rsidTr="00DE5557">
        <w:trPr>
          <w:trHeight w:val="1879"/>
        </w:trPr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7065" w:rsidRPr="00DD7065" w:rsidRDefault="00DD7065" w:rsidP="0010058F">
            <w:pPr>
              <w:ind w:left="-90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 xml:space="preserve">                    </w:t>
            </w:r>
            <w:r w:rsidRPr="00DD7065">
              <w:rPr>
                <w:rFonts w:ascii="Sylfaen" w:hAnsi="Sylfaen"/>
                <w:b/>
                <w:sz w:val="20"/>
                <w:szCs w:val="20"/>
                <w:lang w:val="ka-GE"/>
              </w:rPr>
              <w:t>შემთხვევათა განაწილება ნოზოლოგიური ჯგუგეფის მიხედვით</w:t>
            </w:r>
          </w:p>
          <w:p w:rsidR="00DD7065" w:rsidRPr="00DD7065" w:rsidRDefault="00DD7065" w:rsidP="00DE5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</w:t>
            </w:r>
            <w:r w:rsidRPr="00DD706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   ICD10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D7065" w:rsidRPr="00DD7065" w:rsidRDefault="00DD7065" w:rsidP="00DD706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Sylfaen" w:hAnsi="Sylfaen" w:cs="Sylfaen"/>
                <w:color w:val="000000"/>
                <w:sz w:val="20"/>
                <w:szCs w:val="20"/>
              </w:rPr>
              <w:t>რეფერალი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D7065" w:rsidRPr="00DD7065" w:rsidRDefault="00DD7065" w:rsidP="00DD706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Sylfaen" w:hAnsi="Sylfaen" w:cs="Sylfaen"/>
                <w:color w:val="000000"/>
                <w:sz w:val="20"/>
                <w:szCs w:val="20"/>
              </w:rPr>
              <w:t>გამოძახებები</w:t>
            </w:r>
            <w:r w:rsidRPr="00DD706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D7065" w:rsidRPr="00DD7065" w:rsidRDefault="00DD7065" w:rsidP="00DD706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Sylfaen" w:hAnsi="Sylfaen" w:cs="Sylfaen"/>
                <w:color w:val="000000"/>
                <w:sz w:val="20"/>
                <w:szCs w:val="20"/>
              </w:rPr>
              <w:t>ტრანსპორტირება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D7065" w:rsidRPr="00DD7065" w:rsidRDefault="00DD7065" w:rsidP="00DD706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Sylfaen" w:hAnsi="Sylfaen" w:cs="Sylfaen"/>
                <w:color w:val="000000"/>
                <w:sz w:val="20"/>
                <w:szCs w:val="20"/>
              </w:rPr>
              <w:t>კონსულტაცია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D7065" w:rsidRPr="00DD7065" w:rsidRDefault="00DD7065" w:rsidP="00DD706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Sylfaen" w:hAnsi="Sylfaen" w:cs="Sylfaen"/>
                <w:color w:val="000000"/>
                <w:sz w:val="20"/>
                <w:szCs w:val="20"/>
              </w:rPr>
              <w:t>თანაკონსულტაცია</w:t>
            </w:r>
          </w:p>
        </w:tc>
      </w:tr>
      <w:tr w:rsidR="00DD7065" w:rsidRPr="00DD7065" w:rsidTr="00DE5557">
        <w:trPr>
          <w:trHeight w:val="439"/>
        </w:trPr>
        <w:tc>
          <w:tcPr>
            <w:tcW w:w="7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7065" w:rsidRPr="00DD7065" w:rsidRDefault="00DD7065" w:rsidP="00DE5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A-B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ზოგიერთი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ინფექციური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პარაზიტული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დაავადებები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065" w:rsidRPr="00DD7065" w:rsidRDefault="00DD706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Calibri" w:hAnsi="Calibri" w:cs="Calibri"/>
                <w:color w:val="000000"/>
                <w:sz w:val="20"/>
                <w:szCs w:val="20"/>
              </w:rPr>
              <w:t>433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065" w:rsidRPr="00DD7065" w:rsidRDefault="00DD706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Calibri" w:hAnsi="Calibri" w:cs="Calibri"/>
                <w:color w:val="000000"/>
                <w:sz w:val="20"/>
                <w:szCs w:val="20"/>
              </w:rPr>
              <w:t>433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7065" w:rsidRPr="00DD7065" w:rsidRDefault="00DD706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Calibri" w:hAnsi="Calibri" w:cs="Calibri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065" w:rsidRPr="00DD7065" w:rsidRDefault="00DD706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065" w:rsidRPr="00DD7065" w:rsidRDefault="00DD706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DD7065" w:rsidRPr="00DD7065" w:rsidTr="00DE5557">
        <w:trPr>
          <w:trHeight w:val="525"/>
        </w:trPr>
        <w:tc>
          <w:tcPr>
            <w:tcW w:w="7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7065" w:rsidRPr="00DD7065" w:rsidRDefault="00DD7065" w:rsidP="00DE5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C-D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სიმსივნეები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/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სისხლისა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სისხლმბადი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ორგანოების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დაავადებები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იმუნური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მექანიზმით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მიმდინარე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ზოგიერთი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დარღვევები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065" w:rsidRPr="00DD7065" w:rsidRDefault="00DD706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Calibri" w:hAnsi="Calibri" w:cs="Calibri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065" w:rsidRPr="00DD7065" w:rsidRDefault="00DD706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Calibri" w:hAnsi="Calibri" w:cs="Calibri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7065" w:rsidRPr="00DD7065" w:rsidRDefault="00DD706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Calibri" w:hAnsi="Calibri" w:cs="Calibri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065" w:rsidRPr="00DD7065" w:rsidRDefault="00DD706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065" w:rsidRPr="00DD7065" w:rsidRDefault="00DD706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DD7065" w:rsidRPr="00DD7065" w:rsidTr="00DE5557">
        <w:trPr>
          <w:trHeight w:val="525"/>
        </w:trPr>
        <w:tc>
          <w:tcPr>
            <w:tcW w:w="7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7065" w:rsidRPr="00DD7065" w:rsidRDefault="00DD7065" w:rsidP="00DE5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ენდოკრინული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სისტემის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კვლევებისა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ნივთიერებათა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ცვლის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დარღვევით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გამოვლენილი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დაავადებები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065" w:rsidRPr="00DD7065" w:rsidRDefault="00DD706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065" w:rsidRPr="00DD7065" w:rsidRDefault="00DD706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7065" w:rsidRPr="00DD7065" w:rsidRDefault="00DD706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065" w:rsidRPr="00DD7065" w:rsidRDefault="00DD706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065" w:rsidRPr="00DD7065" w:rsidRDefault="00DD706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DD7065" w:rsidRPr="00DD7065" w:rsidTr="00DE5557">
        <w:trPr>
          <w:trHeight w:val="300"/>
        </w:trPr>
        <w:tc>
          <w:tcPr>
            <w:tcW w:w="7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7065" w:rsidRPr="00DD7065" w:rsidRDefault="00DD7065" w:rsidP="00DE5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ფსიქიკური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ქცევითი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აშლილოებები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065" w:rsidRPr="00DD7065" w:rsidRDefault="00DD706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Calibri" w:hAnsi="Calibri" w:cs="Calibri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065" w:rsidRPr="00DD7065" w:rsidRDefault="00DD706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Calibri" w:hAnsi="Calibri" w:cs="Calibri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7065" w:rsidRPr="00DD7065" w:rsidRDefault="00DD706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Calibri" w:hAnsi="Calibri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065" w:rsidRPr="00DD7065" w:rsidRDefault="00DD706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065" w:rsidRPr="00DD7065" w:rsidRDefault="00DD706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DD7065" w:rsidRPr="00DD7065" w:rsidTr="00DE5557">
        <w:trPr>
          <w:trHeight w:val="300"/>
        </w:trPr>
        <w:tc>
          <w:tcPr>
            <w:tcW w:w="7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7065" w:rsidRPr="00DD7065" w:rsidRDefault="00DD7065" w:rsidP="00DE5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ნერვული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სისტემის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დაავადებები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065" w:rsidRPr="00DD7065" w:rsidRDefault="00DD706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Calibri" w:hAnsi="Calibri" w:cs="Calibri"/>
                <w:color w:val="000000"/>
                <w:sz w:val="20"/>
                <w:szCs w:val="20"/>
              </w:rPr>
              <w:t>423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065" w:rsidRPr="00DD7065" w:rsidRDefault="00DD706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Calibri" w:hAnsi="Calibri" w:cs="Calibri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7065" w:rsidRPr="00DD7065" w:rsidRDefault="00DD706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065" w:rsidRPr="00DD7065" w:rsidRDefault="00DD706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065" w:rsidRPr="00DD7065" w:rsidRDefault="00DD706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DD7065" w:rsidRPr="00DD7065" w:rsidTr="00DE5557">
        <w:trPr>
          <w:trHeight w:val="300"/>
        </w:trPr>
        <w:tc>
          <w:tcPr>
            <w:tcW w:w="7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7065" w:rsidRPr="00DD7065" w:rsidRDefault="00DD7065" w:rsidP="00DE5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სისხლის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მიმოქცევის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სისტემის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დაავადებები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065" w:rsidRPr="00DD7065" w:rsidRDefault="00DD706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Calibri" w:hAnsi="Calibri" w:cs="Calibri"/>
                <w:color w:val="000000"/>
                <w:sz w:val="20"/>
                <w:szCs w:val="20"/>
              </w:rPr>
              <w:t>3727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065" w:rsidRPr="00DD7065" w:rsidRDefault="00DD706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Calibri" w:hAnsi="Calibri" w:cs="Calibri"/>
                <w:color w:val="000000"/>
                <w:sz w:val="20"/>
                <w:szCs w:val="20"/>
              </w:rPr>
              <w:t>3721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7065" w:rsidRPr="00DD7065" w:rsidRDefault="00DD706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Calibri" w:hAnsi="Calibri" w:cs="Calibri"/>
                <w:color w:val="000000"/>
                <w:sz w:val="20"/>
                <w:szCs w:val="20"/>
              </w:rPr>
              <w:t>2559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065" w:rsidRPr="00DD7065" w:rsidRDefault="00DD706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Calibri" w:hAnsi="Calibri" w:cs="Calibr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065" w:rsidRPr="00DD7065" w:rsidRDefault="00DD706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DD7065" w:rsidRPr="00DD7065" w:rsidTr="00DE5557">
        <w:trPr>
          <w:trHeight w:val="360"/>
        </w:trPr>
        <w:tc>
          <w:tcPr>
            <w:tcW w:w="7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7065" w:rsidRPr="00DD7065" w:rsidRDefault="00DD7065" w:rsidP="00DE5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თვალისა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მისი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დანამატების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ავადმყოფობები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/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ყურისა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დვრილისებრი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მორჩის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დაავადებები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065" w:rsidRPr="00DD7065" w:rsidRDefault="00DD706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Calibri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065" w:rsidRPr="00DD7065" w:rsidRDefault="00DD706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Calibri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7065" w:rsidRPr="00DD7065" w:rsidRDefault="00DD706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065" w:rsidRPr="00DD7065" w:rsidRDefault="00DD706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065" w:rsidRPr="00DD7065" w:rsidRDefault="00DD706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DD7065" w:rsidRPr="00DD7065" w:rsidTr="00DD7065">
        <w:trPr>
          <w:trHeight w:val="371"/>
        </w:trPr>
        <w:tc>
          <w:tcPr>
            <w:tcW w:w="7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7065" w:rsidRPr="00DD7065" w:rsidRDefault="00DD7065" w:rsidP="00DE5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საჭმლის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მომნელებელი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სისტემის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დაავადებები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065" w:rsidRPr="00DD7065" w:rsidRDefault="00DD706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Calibri" w:hAnsi="Calibri" w:cs="Calibri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065" w:rsidRPr="00DD7065" w:rsidRDefault="00DD706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Calibri" w:hAnsi="Calibri" w:cs="Calibri"/>
                <w:color w:val="000000"/>
                <w:sz w:val="20"/>
                <w:szCs w:val="20"/>
              </w:rPr>
              <w:t>528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7065" w:rsidRPr="00DD7065" w:rsidRDefault="00DD706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Calibri" w:hAnsi="Calibri" w:cs="Calibri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065" w:rsidRPr="00DD7065" w:rsidRDefault="00DD706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065" w:rsidRPr="00DD7065" w:rsidRDefault="00DD706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DD7065" w:rsidRPr="00DD7065" w:rsidTr="00DE5557">
        <w:trPr>
          <w:trHeight w:val="300"/>
        </w:trPr>
        <w:tc>
          <w:tcPr>
            <w:tcW w:w="7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7065" w:rsidRPr="00DD7065" w:rsidRDefault="00DD7065" w:rsidP="00DE5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სასუნთქი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სისტემის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დაავადებები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065" w:rsidRPr="00DD7065" w:rsidRDefault="00DD706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Calibri" w:hAnsi="Calibri" w:cs="Calibri"/>
                <w:color w:val="000000"/>
                <w:sz w:val="20"/>
                <w:szCs w:val="20"/>
              </w:rPr>
              <w:t>1078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065" w:rsidRPr="00DD7065" w:rsidRDefault="00DD706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Calibri" w:hAnsi="Calibri" w:cs="Calibri"/>
                <w:color w:val="000000"/>
                <w:sz w:val="20"/>
                <w:szCs w:val="20"/>
              </w:rPr>
              <w:t>1074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7065" w:rsidRPr="00DD7065" w:rsidRDefault="00DD706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Calibri" w:hAnsi="Calibri" w:cs="Calibri"/>
                <w:color w:val="000000"/>
                <w:sz w:val="20"/>
                <w:szCs w:val="20"/>
              </w:rPr>
              <w:t>815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065" w:rsidRPr="00DD7065" w:rsidRDefault="00DD706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065" w:rsidRPr="00DD7065" w:rsidRDefault="00DD706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DD7065" w:rsidRPr="00DD7065" w:rsidTr="00DE5557">
        <w:trPr>
          <w:trHeight w:val="300"/>
        </w:trPr>
        <w:tc>
          <w:tcPr>
            <w:tcW w:w="7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7065" w:rsidRPr="00DD7065" w:rsidRDefault="00DD7065" w:rsidP="00DE5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კანისა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კანქვეშა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ქსოვილების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დაავადებები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065" w:rsidRPr="00DD7065" w:rsidRDefault="00DD706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Calibri" w:hAnsi="Calibri" w:cs="Calibri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065" w:rsidRPr="00DD7065" w:rsidRDefault="00DD706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Calibri" w:hAnsi="Calibri" w:cs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7065" w:rsidRPr="00DD7065" w:rsidRDefault="00DD706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Calibri" w:hAnsi="Calibri" w:cs="Calibr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065" w:rsidRPr="00DD7065" w:rsidRDefault="00DD706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065" w:rsidRPr="00DD7065" w:rsidRDefault="00DD706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DD7065" w:rsidRPr="00DD7065" w:rsidTr="00DE5557">
        <w:trPr>
          <w:trHeight w:val="300"/>
        </w:trPr>
        <w:tc>
          <w:tcPr>
            <w:tcW w:w="7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7065" w:rsidRPr="00DD7065" w:rsidRDefault="00DD7065" w:rsidP="00DE5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ძვალ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-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კუნთოვანი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სისტემის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შემადგენელი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ქსოვილების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დაავადებები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065" w:rsidRPr="00DD7065" w:rsidRDefault="00DD706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Calibri" w:hAnsi="Calibri" w:cs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065" w:rsidRPr="00DD7065" w:rsidRDefault="00DD706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7065" w:rsidRPr="00DD7065" w:rsidRDefault="00DD706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065" w:rsidRPr="00DD7065" w:rsidRDefault="00DD706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065" w:rsidRPr="00DD7065" w:rsidRDefault="00DD706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DD7065" w:rsidRPr="00DD7065" w:rsidTr="00DE5557">
        <w:trPr>
          <w:trHeight w:val="300"/>
        </w:trPr>
        <w:tc>
          <w:tcPr>
            <w:tcW w:w="7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7065" w:rsidRPr="00DD7065" w:rsidRDefault="00DD7065" w:rsidP="00DE5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N 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შარდ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-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სასქესო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სისტემის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დაავადებები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065" w:rsidRPr="00DD7065" w:rsidRDefault="00DD706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Calibri" w:hAnsi="Calibri" w:cs="Calibri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065" w:rsidRPr="00DD7065" w:rsidRDefault="00DD706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7065" w:rsidRPr="00DD7065" w:rsidRDefault="00DD706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Calibri" w:hAnsi="Calibri" w:cs="Calibri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065" w:rsidRPr="00DD7065" w:rsidRDefault="00DD706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065" w:rsidRPr="00DD7065" w:rsidRDefault="00DD706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DD7065" w:rsidRPr="00DD7065" w:rsidTr="00DE5557">
        <w:trPr>
          <w:trHeight w:val="300"/>
        </w:trPr>
        <w:tc>
          <w:tcPr>
            <w:tcW w:w="7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7065" w:rsidRPr="00DD7065" w:rsidRDefault="00DD7065" w:rsidP="00DE5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ორსულობა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მშობიარობა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ლოგინობის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ხანა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065" w:rsidRPr="00DD7065" w:rsidRDefault="00DD706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065" w:rsidRPr="00DD7065" w:rsidRDefault="00DD706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7065" w:rsidRPr="00DD7065" w:rsidRDefault="00DD706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Calibri" w:hAnsi="Calibri"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065" w:rsidRPr="00DD7065" w:rsidRDefault="00DD706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065" w:rsidRPr="00DD7065" w:rsidRDefault="00DD706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DD7065" w:rsidRPr="00DD7065" w:rsidTr="00DE5557">
        <w:trPr>
          <w:trHeight w:val="300"/>
        </w:trPr>
        <w:tc>
          <w:tcPr>
            <w:tcW w:w="7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7065" w:rsidRPr="00DD7065" w:rsidRDefault="00DD7065" w:rsidP="00DE5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პერინატალურ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პერიოდში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განვითარებული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ზოგიერთი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მდგომარეობები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065" w:rsidRPr="00DD7065" w:rsidRDefault="00DD706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Calibri" w:hAnsi="Calibri" w:cs="Calibr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065" w:rsidRPr="00DD7065" w:rsidRDefault="00DD706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Calibri" w:hAnsi="Calibri" w:cs="Calibr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7065" w:rsidRPr="00DD7065" w:rsidRDefault="00DD706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Calibri" w:hAnsi="Calibri" w:cs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065" w:rsidRPr="00DD7065" w:rsidRDefault="00DD706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065" w:rsidRPr="00DD7065" w:rsidRDefault="00DD706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DD7065" w:rsidRPr="00DD7065" w:rsidTr="00DE5557">
        <w:trPr>
          <w:trHeight w:val="300"/>
        </w:trPr>
        <w:tc>
          <w:tcPr>
            <w:tcW w:w="7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7065" w:rsidRPr="00DD7065" w:rsidRDefault="00DD7065" w:rsidP="00DE5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S-T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დაზიანება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მოწამვლა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გარე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მიზეზების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ზემოქმედებები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065" w:rsidRPr="00DD7065" w:rsidRDefault="00DD706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Calibri" w:hAnsi="Calibri" w:cs="Calibri"/>
                <w:color w:val="000000"/>
                <w:sz w:val="20"/>
                <w:szCs w:val="20"/>
              </w:rPr>
              <w:t>1336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065" w:rsidRPr="00DD7065" w:rsidRDefault="00DD706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Calibri" w:hAnsi="Calibri" w:cs="Calibri"/>
                <w:color w:val="000000"/>
                <w:sz w:val="20"/>
                <w:szCs w:val="20"/>
              </w:rPr>
              <w:t>1293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7065" w:rsidRPr="00DD7065" w:rsidRDefault="00DD706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Calibri" w:hAnsi="Calibri" w:cs="Calibri"/>
                <w:color w:val="000000"/>
                <w:sz w:val="20"/>
                <w:szCs w:val="20"/>
              </w:rPr>
              <w:t>849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065" w:rsidRPr="00DD7065" w:rsidRDefault="00DD706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065" w:rsidRPr="00DD7065" w:rsidRDefault="00DD706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Calibri" w:hAnsi="Calibri" w:cs="Calibri"/>
                <w:color w:val="000000"/>
                <w:sz w:val="20"/>
                <w:szCs w:val="20"/>
              </w:rPr>
              <w:t>43</w:t>
            </w:r>
          </w:p>
        </w:tc>
      </w:tr>
      <w:tr w:rsidR="00DD7065" w:rsidRPr="00DD7065" w:rsidTr="00DE5557">
        <w:trPr>
          <w:trHeight w:val="300"/>
        </w:trPr>
        <w:tc>
          <w:tcPr>
            <w:tcW w:w="7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7065" w:rsidRPr="00DD7065" w:rsidRDefault="00DD7065" w:rsidP="00DE5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Q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თანდაყოლილი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მანკები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დეფორმაციები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ქრომოსომული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დარღვევები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065" w:rsidRPr="00DD7065" w:rsidRDefault="00DD706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Calibri" w:hAnsi="Calibri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065" w:rsidRPr="00DD7065" w:rsidRDefault="00DD706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Calibri" w:hAnsi="Calibri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7065" w:rsidRPr="00DD7065" w:rsidRDefault="00DD706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Calibri" w:hAnsi="Calibri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065" w:rsidRPr="00DD7065" w:rsidRDefault="00DD706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065" w:rsidRPr="00DD7065" w:rsidRDefault="00DD706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DD7065" w:rsidRPr="00DD7065" w:rsidTr="00DE5557">
        <w:trPr>
          <w:trHeight w:val="525"/>
        </w:trPr>
        <w:tc>
          <w:tcPr>
            <w:tcW w:w="7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7065" w:rsidRPr="00DD7065" w:rsidRDefault="00DD7065" w:rsidP="00DE5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სიმპტომები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ნიშნები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ნორმიდან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გადახრილი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კლინიკური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ლაბორატორიული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მონაცემები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რომლებიც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არის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შეტანილი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სხვა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კლასიფიკაციებში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065" w:rsidRPr="00DD7065" w:rsidRDefault="00DD706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Calibri" w:hAnsi="Calibri" w:cs="Calibri"/>
                <w:color w:val="000000"/>
                <w:sz w:val="20"/>
                <w:szCs w:val="20"/>
              </w:rPr>
              <w:t>891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065" w:rsidRPr="00DD7065" w:rsidRDefault="00DD706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Calibri" w:hAnsi="Calibri" w:cs="Calibri"/>
                <w:color w:val="000000"/>
                <w:sz w:val="20"/>
                <w:szCs w:val="20"/>
              </w:rPr>
              <w:t>885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7065" w:rsidRPr="00DD7065" w:rsidRDefault="00DD706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Calibri" w:hAnsi="Calibri" w:cs="Calibri"/>
                <w:color w:val="000000"/>
                <w:sz w:val="20"/>
                <w:szCs w:val="20"/>
              </w:rPr>
              <w:t>562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065" w:rsidRPr="00DD7065" w:rsidRDefault="00DD706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065" w:rsidRPr="00DD7065" w:rsidRDefault="00DD706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DD7065" w:rsidRPr="00DD7065" w:rsidTr="00DE5557">
        <w:trPr>
          <w:trHeight w:val="525"/>
        </w:trPr>
        <w:tc>
          <w:tcPr>
            <w:tcW w:w="7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7065" w:rsidRPr="00DD7065" w:rsidRDefault="00DD7065" w:rsidP="00DE5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Z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ფაქტორები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რომლებიც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მოქმედებს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ჯანმრთელობის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მდგომარეობაზე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დაკავშირებულია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სამედიცინო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სამსახურთან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065" w:rsidRPr="00DD7065" w:rsidRDefault="00DD706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Calibri" w:hAnsi="Calibri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065" w:rsidRPr="00DD7065" w:rsidRDefault="00DD706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7065" w:rsidRPr="00DD7065" w:rsidRDefault="00DD706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065" w:rsidRPr="00DD7065" w:rsidRDefault="00DD706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065" w:rsidRPr="00DD7065" w:rsidRDefault="00DD706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DD7065" w:rsidRPr="00DD7065" w:rsidTr="00DE5557">
        <w:trPr>
          <w:trHeight w:val="300"/>
        </w:trPr>
        <w:tc>
          <w:tcPr>
            <w:tcW w:w="7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7065" w:rsidRPr="00DD7065" w:rsidRDefault="00DD7065" w:rsidP="00DE5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W-Y-X 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ავადობისა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სიკვდილიანობის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გარე</w:t>
            </w:r>
            <w:r w:rsidRPr="00DD70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DD706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მიზეზები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065" w:rsidRPr="00DD7065" w:rsidRDefault="00DD706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Calibri" w:hAnsi="Calibri" w:cs="Calibri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065" w:rsidRPr="00DD7065" w:rsidRDefault="00DD706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Calibri" w:hAnsi="Calibri" w:cs="Calibr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7065" w:rsidRPr="00DD7065" w:rsidRDefault="00DD706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Calibri" w:hAnsi="Calibri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065" w:rsidRPr="00DD7065" w:rsidRDefault="00DD706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065" w:rsidRPr="00DD7065" w:rsidRDefault="00DD706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7065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</w:tr>
      <w:tr w:rsidR="00DD7065" w:rsidRPr="00DD7065" w:rsidTr="00DE5557">
        <w:trPr>
          <w:trHeight w:val="300"/>
        </w:trPr>
        <w:tc>
          <w:tcPr>
            <w:tcW w:w="7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065" w:rsidRPr="00DD7065" w:rsidRDefault="00DD7065" w:rsidP="00DE5557">
            <w:pPr>
              <w:spacing w:after="0" w:line="240" w:lineRule="auto"/>
              <w:rPr>
                <w:rFonts w:ascii="Sylfaen" w:eastAsia="Times New Roman" w:hAnsi="Sylfaen" w:cs="Calibri"/>
                <w:b/>
                <w:i/>
                <w:color w:val="000000"/>
                <w:sz w:val="20"/>
                <w:szCs w:val="20"/>
                <w:lang w:val="ka-GE"/>
              </w:rPr>
            </w:pPr>
            <w:r w:rsidRPr="00DD7065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</w:rPr>
              <w:t> </w:t>
            </w:r>
            <w:r w:rsidRPr="00DD7065">
              <w:rPr>
                <w:rFonts w:ascii="Sylfaen" w:eastAsia="Times New Roman" w:hAnsi="Sylfaen" w:cs="Calibri"/>
                <w:b/>
                <w:i/>
                <w:color w:val="000000"/>
                <w:sz w:val="20"/>
                <w:szCs w:val="20"/>
                <w:lang w:val="ka-GE"/>
              </w:rPr>
              <w:t>სულ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065" w:rsidRPr="00DD7065" w:rsidRDefault="00DD7065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D7065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10154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065" w:rsidRPr="00DD7065" w:rsidRDefault="00DD7065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D7065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10071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065" w:rsidRPr="00DD7065" w:rsidRDefault="00DD7065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D7065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6893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065" w:rsidRPr="00DD7065" w:rsidRDefault="00DD7065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D7065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454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065" w:rsidRPr="00DD7065" w:rsidRDefault="00DD7065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D7065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83</w:t>
            </w:r>
          </w:p>
        </w:tc>
      </w:tr>
    </w:tbl>
    <w:p w:rsidR="00DE5557" w:rsidRDefault="00DE5557" w:rsidP="00531FE3">
      <w:pPr>
        <w:ind w:left="-900"/>
        <w:rPr>
          <w:rFonts w:ascii="Sylfaen" w:hAnsi="Sylfaen"/>
          <w:b/>
          <w:lang w:val="ka-GE"/>
        </w:rPr>
      </w:pPr>
    </w:p>
    <w:p w:rsidR="00294A12" w:rsidRDefault="00DD7065" w:rsidP="00531FE3">
      <w:pPr>
        <w:ind w:left="-900"/>
        <w:rPr>
          <w:rFonts w:ascii="Sylfaen" w:hAnsi="Sylfaen"/>
          <w:b/>
        </w:rPr>
      </w:pPr>
      <w:r w:rsidRPr="00DD7065">
        <w:rPr>
          <w:rFonts w:ascii="Sylfaen" w:hAnsi="Sylfaen"/>
          <w:b/>
          <w:noProof/>
        </w:rPr>
        <w:lastRenderedPageBreak/>
        <w:drawing>
          <wp:inline distT="0" distB="0" distL="0" distR="0">
            <wp:extent cx="6829619" cy="3887056"/>
            <wp:effectExtent l="19050" t="0" r="28381" b="0"/>
            <wp:docPr id="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4E55C5" w:rsidRPr="004E55C5" w:rsidRDefault="004E55C5" w:rsidP="00531FE3">
      <w:pPr>
        <w:ind w:left="-900"/>
        <w:rPr>
          <w:rFonts w:ascii="Sylfaen" w:hAnsi="Sylfaen"/>
          <w:b/>
        </w:rPr>
      </w:pPr>
    </w:p>
    <w:p w:rsidR="00294A12" w:rsidRDefault="00294A12" w:rsidP="00531FE3">
      <w:pPr>
        <w:ind w:left="-900"/>
        <w:rPr>
          <w:rFonts w:ascii="Sylfaen" w:hAnsi="Sylfaen"/>
          <w:b/>
          <w:lang w:val="ka-GE"/>
        </w:rPr>
      </w:pPr>
    </w:p>
    <w:p w:rsidR="00C903FF" w:rsidRDefault="00C903FF" w:rsidP="00531FE3">
      <w:pPr>
        <w:ind w:left="-90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%</w:t>
      </w:r>
      <w:r w:rsidR="00544676">
        <w:rPr>
          <w:rFonts w:ascii="Sylfaen" w:hAnsi="Sylfaen"/>
          <w:lang w:val="ka-GE"/>
        </w:rPr>
        <w:t>-ულად</w:t>
      </w:r>
      <w:r>
        <w:rPr>
          <w:rFonts w:ascii="Sylfaen" w:hAnsi="Sylfaen"/>
          <w:lang w:val="ka-GE"/>
        </w:rPr>
        <w:t xml:space="preserve"> ყველაზე ხშირი დიაგნოზები:</w:t>
      </w:r>
    </w:p>
    <w:tbl>
      <w:tblPr>
        <w:tblW w:w="7460" w:type="dxa"/>
        <w:tblInd w:w="93" w:type="dxa"/>
        <w:tblLook w:val="04A0"/>
      </w:tblPr>
      <w:tblGrid>
        <w:gridCol w:w="5736"/>
        <w:gridCol w:w="960"/>
        <w:gridCol w:w="764"/>
      </w:tblGrid>
      <w:tr w:rsidR="00064EA7" w:rsidRPr="00050695" w:rsidTr="00064EA7">
        <w:trPr>
          <w:trHeight w:val="1178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EA7" w:rsidRPr="00050695" w:rsidRDefault="00064EA7" w:rsidP="00050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50695">
              <w:rPr>
                <w:rFonts w:ascii="Calibri" w:eastAsia="Times New Roman" w:hAnsi="Calibri" w:cs="Calibri"/>
                <w:color w:val="000000"/>
              </w:rPr>
              <w:t xml:space="preserve">                                                 </w:t>
            </w:r>
            <w:r w:rsidRPr="00050695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  <w:t xml:space="preserve">    ICD10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064EA7" w:rsidRDefault="00064EA7" w:rsidP="00064EA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რეფერალი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064EA7" w:rsidRDefault="00064EA7" w:rsidP="00064EA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064EA7" w:rsidRPr="00050695" w:rsidTr="00064EA7">
        <w:trPr>
          <w:trHeight w:val="300"/>
        </w:trPr>
        <w:tc>
          <w:tcPr>
            <w:tcW w:w="5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EA7" w:rsidRPr="00050695" w:rsidRDefault="00064EA7" w:rsidP="00050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5069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</w:t>
            </w:r>
            <w:r w:rsidRPr="000506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05069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სისხლის</w:t>
            </w:r>
            <w:r w:rsidRPr="000506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05069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მიმოქცევის</w:t>
            </w:r>
            <w:r w:rsidRPr="000506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05069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სისტემის</w:t>
            </w:r>
            <w:r w:rsidRPr="000506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05069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დაავადებები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A7" w:rsidRDefault="00064EA7" w:rsidP="00064EA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3727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A7" w:rsidRDefault="00064EA7" w:rsidP="00064EA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36.7%</w:t>
            </w:r>
          </w:p>
        </w:tc>
      </w:tr>
      <w:tr w:rsidR="00064EA7" w:rsidRPr="00050695" w:rsidTr="00064EA7">
        <w:trPr>
          <w:trHeight w:val="300"/>
        </w:trPr>
        <w:tc>
          <w:tcPr>
            <w:tcW w:w="5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64EA7" w:rsidRPr="00050695" w:rsidRDefault="00064EA7" w:rsidP="00050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069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050695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szCs w:val="20"/>
              </w:rPr>
              <w:t>ინსულტი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A7" w:rsidRDefault="00064EA7" w:rsidP="00064EA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2159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A7" w:rsidRDefault="00064EA7" w:rsidP="00064EA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21.3%</w:t>
            </w:r>
          </w:p>
        </w:tc>
      </w:tr>
      <w:tr w:rsidR="00064EA7" w:rsidRPr="00050695" w:rsidTr="00064EA7">
        <w:trPr>
          <w:trHeight w:val="300"/>
        </w:trPr>
        <w:tc>
          <w:tcPr>
            <w:tcW w:w="5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64EA7" w:rsidRPr="00050695" w:rsidRDefault="00064EA7" w:rsidP="00050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0695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szCs w:val="20"/>
              </w:rPr>
              <w:t>ინფარქტი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A7" w:rsidRDefault="00064EA7" w:rsidP="00064EA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1293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A7" w:rsidRDefault="00064EA7" w:rsidP="00064EA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12.7%</w:t>
            </w:r>
          </w:p>
        </w:tc>
      </w:tr>
      <w:tr w:rsidR="00064EA7" w:rsidRPr="00050695" w:rsidTr="00064EA7">
        <w:trPr>
          <w:trHeight w:val="300"/>
        </w:trPr>
        <w:tc>
          <w:tcPr>
            <w:tcW w:w="5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64EA7" w:rsidRPr="00050695" w:rsidRDefault="00064EA7" w:rsidP="00050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0695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szCs w:val="20"/>
              </w:rPr>
              <w:t>სხვა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A7" w:rsidRDefault="00064EA7" w:rsidP="00064EA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A7" w:rsidRDefault="00064EA7" w:rsidP="00064EA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2.7%</w:t>
            </w:r>
          </w:p>
        </w:tc>
      </w:tr>
      <w:tr w:rsidR="00064EA7" w:rsidRPr="00050695" w:rsidTr="00064EA7">
        <w:trPr>
          <w:trHeight w:val="345"/>
        </w:trPr>
        <w:tc>
          <w:tcPr>
            <w:tcW w:w="5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EA7" w:rsidRPr="00050695" w:rsidRDefault="00064EA7" w:rsidP="00050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5069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S-T</w:t>
            </w:r>
            <w:r w:rsidRPr="000506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</w:t>
            </w:r>
            <w:r w:rsidRPr="0005069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დაზიანება</w:t>
            </w:r>
            <w:r w:rsidRPr="000506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05069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მოწამვლა</w:t>
            </w:r>
            <w:r w:rsidRPr="000506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05069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0506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05069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გარე</w:t>
            </w:r>
            <w:r w:rsidRPr="000506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05069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მიზეზების</w:t>
            </w:r>
            <w:r w:rsidRPr="000506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05069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ზემოქმედებები</w:t>
            </w:r>
            <w:r w:rsidRPr="000506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A7" w:rsidRDefault="00064EA7" w:rsidP="00064EA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1336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A7" w:rsidRDefault="00064EA7" w:rsidP="00064EA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13.2%</w:t>
            </w:r>
          </w:p>
        </w:tc>
      </w:tr>
      <w:tr w:rsidR="00064EA7" w:rsidRPr="00050695" w:rsidTr="00064EA7">
        <w:trPr>
          <w:trHeight w:val="300"/>
        </w:trPr>
        <w:tc>
          <w:tcPr>
            <w:tcW w:w="5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64EA7" w:rsidRPr="00050695" w:rsidRDefault="00064EA7" w:rsidP="00050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06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05069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050695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szCs w:val="20"/>
              </w:rPr>
              <w:t>დაზიანება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A7" w:rsidRDefault="00064EA7" w:rsidP="00064EA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A7" w:rsidRDefault="00064EA7" w:rsidP="00064EA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9.7%</w:t>
            </w:r>
          </w:p>
        </w:tc>
      </w:tr>
      <w:tr w:rsidR="00064EA7" w:rsidRPr="00050695" w:rsidTr="00064EA7">
        <w:trPr>
          <w:trHeight w:val="300"/>
        </w:trPr>
        <w:tc>
          <w:tcPr>
            <w:tcW w:w="5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64EA7" w:rsidRPr="00050695" w:rsidRDefault="00064EA7" w:rsidP="00050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0695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szCs w:val="20"/>
              </w:rPr>
              <w:t>მოწამვლა</w:t>
            </w:r>
            <w:r w:rsidRPr="0005069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050695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szCs w:val="20"/>
              </w:rPr>
              <w:t>და</w:t>
            </w:r>
            <w:r w:rsidRPr="0005069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050695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szCs w:val="20"/>
              </w:rPr>
              <w:t>გარე</w:t>
            </w:r>
            <w:r w:rsidRPr="0005069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050695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szCs w:val="20"/>
              </w:rPr>
              <w:t>მიზეზების</w:t>
            </w:r>
            <w:r w:rsidRPr="0005069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050695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szCs w:val="20"/>
              </w:rPr>
              <w:t>ზემოქმედებები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A7" w:rsidRDefault="00064EA7" w:rsidP="00064EA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A7" w:rsidRDefault="00064EA7" w:rsidP="00064EA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3.5%</w:t>
            </w:r>
          </w:p>
        </w:tc>
      </w:tr>
      <w:tr w:rsidR="00064EA7" w:rsidRPr="00050695" w:rsidTr="00064EA7">
        <w:trPr>
          <w:trHeight w:val="780"/>
        </w:trPr>
        <w:tc>
          <w:tcPr>
            <w:tcW w:w="5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EA7" w:rsidRPr="00050695" w:rsidRDefault="00064EA7" w:rsidP="00050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5069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</w:t>
            </w:r>
            <w:r w:rsidRPr="000506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</w:t>
            </w:r>
            <w:r w:rsidRPr="0005069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სიმპტომები</w:t>
            </w:r>
            <w:r w:rsidRPr="000506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05069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ნიშნები</w:t>
            </w:r>
            <w:r w:rsidRPr="000506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05069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0506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05069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ნორმიდან</w:t>
            </w:r>
            <w:r w:rsidRPr="000506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05069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გადახრილი</w:t>
            </w:r>
            <w:r w:rsidRPr="000506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05069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კლინიკური</w:t>
            </w:r>
            <w:r w:rsidRPr="000506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05069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0506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05069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ლაბორატორიული</w:t>
            </w:r>
            <w:r w:rsidRPr="000506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05069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მონაცემები</w:t>
            </w:r>
            <w:r w:rsidRPr="000506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05069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რომლებიც</w:t>
            </w:r>
            <w:r w:rsidRPr="000506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05069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</w:t>
            </w:r>
            <w:r w:rsidRPr="000506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05069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არის</w:t>
            </w:r>
            <w:r w:rsidRPr="000506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05069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შეტანილი</w:t>
            </w:r>
            <w:r w:rsidRPr="000506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05069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სხვა</w:t>
            </w:r>
            <w:r w:rsidRPr="000506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05069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კლასიფიკაციებში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A7" w:rsidRDefault="00064EA7" w:rsidP="00064EA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A7" w:rsidRDefault="00064EA7" w:rsidP="00064EA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8.8%</w:t>
            </w:r>
          </w:p>
        </w:tc>
      </w:tr>
      <w:tr w:rsidR="00064EA7" w:rsidRPr="00050695" w:rsidTr="00064EA7">
        <w:trPr>
          <w:trHeight w:val="300"/>
        </w:trPr>
        <w:tc>
          <w:tcPr>
            <w:tcW w:w="5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EA7" w:rsidRPr="00050695" w:rsidRDefault="00064EA7" w:rsidP="00050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5069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</w:t>
            </w:r>
            <w:r w:rsidRPr="000506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</w:t>
            </w:r>
            <w:r w:rsidRPr="0005069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სასუნთქი</w:t>
            </w:r>
            <w:r w:rsidRPr="000506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05069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სისტემის</w:t>
            </w:r>
            <w:r w:rsidRPr="000506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05069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დაავადებები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A7" w:rsidRDefault="00064EA7" w:rsidP="00064EA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1078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A7" w:rsidRDefault="00064EA7" w:rsidP="00064EA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10.6%</w:t>
            </w:r>
          </w:p>
        </w:tc>
      </w:tr>
      <w:tr w:rsidR="00064EA7" w:rsidRPr="00050695" w:rsidTr="00064EA7">
        <w:trPr>
          <w:trHeight w:val="300"/>
        </w:trPr>
        <w:tc>
          <w:tcPr>
            <w:tcW w:w="5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EA7" w:rsidRPr="00050695" w:rsidRDefault="00064EA7" w:rsidP="00050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5069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</w:t>
            </w:r>
            <w:r w:rsidRPr="000506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  <w:r w:rsidRPr="0005069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საჭმლის</w:t>
            </w:r>
            <w:r w:rsidRPr="000506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05069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მომნელებელი</w:t>
            </w:r>
            <w:r w:rsidRPr="000506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05069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სისტემის</w:t>
            </w:r>
            <w:r w:rsidRPr="000506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05069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დაავადებები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A7" w:rsidRDefault="00064EA7" w:rsidP="00064EA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A7" w:rsidRDefault="00064EA7" w:rsidP="00064EA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5.2%</w:t>
            </w:r>
          </w:p>
        </w:tc>
      </w:tr>
      <w:tr w:rsidR="00064EA7" w:rsidRPr="00050695" w:rsidTr="00064EA7">
        <w:trPr>
          <w:trHeight w:val="300"/>
        </w:trPr>
        <w:tc>
          <w:tcPr>
            <w:tcW w:w="5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EA7" w:rsidRPr="00050695" w:rsidRDefault="00064EA7" w:rsidP="00050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5069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</w:t>
            </w:r>
            <w:r w:rsidRPr="000506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05069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ნერვული</w:t>
            </w:r>
            <w:r w:rsidRPr="000506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05069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სისტემის</w:t>
            </w:r>
            <w:r w:rsidRPr="000506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05069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დაავადებები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A7" w:rsidRDefault="00064EA7" w:rsidP="00064EA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A7" w:rsidRDefault="00064EA7" w:rsidP="00064EA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4.2%</w:t>
            </w:r>
          </w:p>
        </w:tc>
      </w:tr>
      <w:tr w:rsidR="00064EA7" w:rsidRPr="00050695" w:rsidTr="00064EA7">
        <w:trPr>
          <w:trHeight w:val="300"/>
        </w:trPr>
        <w:tc>
          <w:tcPr>
            <w:tcW w:w="5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EA7" w:rsidRPr="00050695" w:rsidRDefault="00064EA7" w:rsidP="00050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5069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A-B</w:t>
            </w:r>
            <w:r w:rsidRPr="000506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05069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ზოგიერთი</w:t>
            </w:r>
            <w:r w:rsidRPr="000506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05069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ინფექციური</w:t>
            </w:r>
            <w:r w:rsidRPr="000506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05069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0506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05069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პარაზიტული</w:t>
            </w:r>
            <w:r w:rsidRPr="0005069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05069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დაავადებები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A7" w:rsidRDefault="00064EA7" w:rsidP="00064EA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EA7" w:rsidRDefault="00064EA7" w:rsidP="00064EA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4.3%</w:t>
            </w:r>
          </w:p>
        </w:tc>
      </w:tr>
    </w:tbl>
    <w:p w:rsidR="00D1492C" w:rsidRDefault="00D1492C" w:rsidP="00531FE3">
      <w:pPr>
        <w:ind w:left="-900"/>
        <w:rPr>
          <w:rFonts w:ascii="Sylfaen" w:hAnsi="Sylfaen"/>
          <w:lang w:val="ka-GE"/>
        </w:rPr>
      </w:pPr>
    </w:p>
    <w:p w:rsidR="00C903FF" w:rsidRPr="00C903FF" w:rsidRDefault="002B504A" w:rsidP="00531FE3">
      <w:pPr>
        <w:ind w:left="-900"/>
        <w:rPr>
          <w:rFonts w:ascii="Sylfaen" w:hAnsi="Sylfaen"/>
          <w:lang w:val="ka-GE"/>
        </w:rPr>
      </w:pPr>
      <w:r w:rsidRPr="002B504A">
        <w:rPr>
          <w:rFonts w:ascii="Sylfaen" w:hAnsi="Sylfaen"/>
          <w:noProof/>
        </w:rPr>
        <w:drawing>
          <wp:inline distT="0" distB="0" distL="0" distR="0">
            <wp:extent cx="5731510" cy="2357612"/>
            <wp:effectExtent l="19050" t="0" r="21590" b="4588"/>
            <wp:docPr id="20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8274A5" w:rsidRDefault="00440EA6" w:rsidP="00531FE3">
      <w:pPr>
        <w:ind w:left="-900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ყველაზე ხშირი თანაკონსულტაციები:</w:t>
      </w:r>
    </w:p>
    <w:p w:rsidR="0078335A" w:rsidRDefault="00AD6778" w:rsidP="00531FE3">
      <w:pPr>
        <w:ind w:left="-900"/>
        <w:rPr>
          <w:rFonts w:ascii="Sylfaen" w:hAnsi="Sylfaen"/>
          <w:b/>
          <w:lang w:val="ka-GE"/>
        </w:rPr>
      </w:pPr>
      <w:r w:rsidRPr="00AD6778">
        <w:rPr>
          <w:rFonts w:ascii="Sylfaen" w:hAnsi="Sylfaen"/>
          <w:b/>
          <w:noProof/>
        </w:rPr>
        <w:drawing>
          <wp:inline distT="0" distB="0" distL="0" distR="0">
            <wp:extent cx="6577693" cy="3028004"/>
            <wp:effectExtent l="19050" t="0" r="13607" b="946"/>
            <wp:docPr id="3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4E0A64" w:rsidRPr="00E6566D" w:rsidRDefault="00A010BD" w:rsidP="00E6566D">
      <w:pPr>
        <w:ind w:left="-900"/>
        <w:jc w:val="center"/>
        <w:rPr>
          <w:rFonts w:ascii="Sylfaen" w:hAnsi="Sylfaen"/>
          <w:b/>
          <w:i/>
          <w:lang w:val="ka-GE"/>
        </w:rPr>
      </w:pPr>
      <w:r w:rsidRPr="00E6566D">
        <w:rPr>
          <w:rFonts w:ascii="Sylfaen" w:hAnsi="Sylfaen"/>
          <w:b/>
          <w:i/>
          <w:lang w:val="ka-GE"/>
        </w:rPr>
        <w:t>საგანგებო სიტუაციების კოორდინაციისა და რეჟიმის დეპარტამენტის მიერ, ჩატარდა სამედიცინო ტრანსპორტირების ელექტრონული პროგრამოს მონაცემების შედარება შემთხვევების რეგისტრაციის მოდულთან (საყოველთაო ჯანდაცვა)</w:t>
      </w:r>
    </w:p>
    <w:p w:rsidR="003A3810" w:rsidRDefault="003A3810" w:rsidP="003A3810">
      <w:pPr>
        <w:ind w:left="-810"/>
        <w:jc w:val="both"/>
        <w:rPr>
          <w:rFonts w:ascii="Sylfaen" w:hAnsi="Sylfaen"/>
          <w:lang w:val="ka-GE"/>
        </w:rPr>
      </w:pPr>
      <w:r w:rsidRPr="00741ED9">
        <w:rPr>
          <w:rFonts w:ascii="Sylfaen" w:hAnsi="Sylfaen"/>
          <w:b/>
          <w:i/>
          <w:lang w:val="ka-GE"/>
        </w:rPr>
        <w:t>2014 წლის იანვარში</w:t>
      </w:r>
      <w:r>
        <w:rPr>
          <w:rFonts w:ascii="Sylfaen" w:hAnsi="Sylfaen"/>
          <w:lang w:val="ka-GE"/>
        </w:rPr>
        <w:t xml:space="preserve"> - </w:t>
      </w:r>
      <w:r w:rsidRPr="003A3810">
        <w:rPr>
          <w:rFonts w:ascii="Sylfaen" w:hAnsi="Sylfaen"/>
          <w:lang w:val="ka-GE"/>
        </w:rPr>
        <w:t>გადამოწმდა  372  პაციენტის  კატასტროფებისა და გადაუდებელი დახმარების სამსახურების მიერ განხორციელებული ტრანსპორტირების   ფაქტები  საიდანაც  საეჭვოდ  ჩაითვალა  22  შემთხვევა.  აქედან  18    შემთხვევა  დასრულდა  ლეტალური  გამოსავლით.</w:t>
      </w:r>
      <w:r>
        <w:rPr>
          <w:rFonts w:ascii="Sylfaen" w:hAnsi="Sylfaen"/>
          <w:lang w:val="ka-GE"/>
        </w:rPr>
        <w:t xml:space="preserve"> 4 საეჭვო შემთხვევიდან:</w:t>
      </w:r>
    </w:p>
    <w:p w:rsidR="003A3810" w:rsidRPr="003A3810" w:rsidRDefault="003A3810" w:rsidP="003A3810">
      <w:pPr>
        <w:pStyle w:val="ListParagraph"/>
        <w:numPr>
          <w:ilvl w:val="0"/>
          <w:numId w:val="13"/>
        </w:numPr>
        <w:jc w:val="both"/>
        <w:rPr>
          <w:rFonts w:ascii="Sylfaen" w:eastAsia="Times New Roman" w:hAnsi="Sylfaen" w:cs="Tahoma"/>
          <w:color w:val="333333"/>
          <w:lang w:val="ka-GE"/>
        </w:rPr>
      </w:pPr>
      <w:r w:rsidRPr="003A3810">
        <w:rPr>
          <w:rFonts w:ascii="Sylfaen" w:eastAsia="Times New Roman" w:hAnsi="Sylfaen" w:cs="Tahoma"/>
          <w:color w:val="333333"/>
          <w:lang w:val="ka-GE"/>
        </w:rPr>
        <w:t>„შპს გადაუდებელი დახმარებისა და ქირურგიის ცენტრი ჰიგიაში“  „ააიპ საქართველოს საპატრიარქოს თერაპიული კლინიკა უპოვართათვის და მისი განვითარების ფონდი</w:t>
      </w:r>
      <w:r>
        <w:rPr>
          <w:rFonts w:ascii="Sylfaen" w:eastAsia="Times New Roman" w:hAnsi="Sylfaen" w:cs="Tahoma"/>
          <w:color w:val="333333"/>
          <w:lang w:val="ka-GE"/>
        </w:rPr>
        <w:t>“-</w:t>
      </w:r>
      <w:r w:rsidRPr="003A3810">
        <w:rPr>
          <w:rFonts w:ascii="Sylfaen" w:eastAsia="Times New Roman" w:hAnsi="Sylfaen" w:cs="Tahoma"/>
          <w:color w:val="333333"/>
          <w:lang w:val="ka-GE"/>
        </w:rPr>
        <w:t xml:space="preserve">დან </w:t>
      </w:r>
      <w:r>
        <w:rPr>
          <w:rFonts w:ascii="Sylfaen" w:eastAsia="Times New Roman" w:hAnsi="Sylfaen" w:cs="Tahoma"/>
          <w:color w:val="333333"/>
          <w:lang w:val="ka-GE"/>
        </w:rPr>
        <w:t xml:space="preserve">2014-01-13 03:20 -ზე </w:t>
      </w:r>
      <w:r w:rsidRPr="003A3810">
        <w:rPr>
          <w:rFonts w:ascii="Sylfaen" w:eastAsia="Times New Roman" w:hAnsi="Sylfaen" w:cs="Tahoma"/>
          <w:color w:val="333333"/>
          <w:lang w:val="ka-GE"/>
        </w:rPr>
        <w:t xml:space="preserve"> გადაყვანილი  იქნა  პაციენტი მარგალიტა</w:t>
      </w:r>
      <w:r>
        <w:rPr>
          <w:rFonts w:ascii="Sylfaen" w:eastAsia="Times New Roman" w:hAnsi="Sylfaen" w:cs="Tahoma"/>
          <w:color w:val="333333"/>
          <w:lang w:val="ka-GE"/>
        </w:rPr>
        <w:t xml:space="preserve"> </w:t>
      </w:r>
      <w:r w:rsidRPr="003A3810">
        <w:rPr>
          <w:rFonts w:ascii="Sylfaen" w:eastAsia="Times New Roman" w:hAnsi="Sylfaen" w:cs="Tahoma"/>
          <w:color w:val="333333"/>
          <w:lang w:val="ka-GE"/>
        </w:rPr>
        <w:t>მიქიაშვილი</w:t>
      </w:r>
      <w:r>
        <w:rPr>
          <w:rFonts w:ascii="Sylfaen" w:eastAsia="Times New Roman" w:hAnsi="Sylfaen" w:cs="Tahoma"/>
          <w:color w:val="333333"/>
          <w:lang w:val="ka-GE"/>
        </w:rPr>
        <w:t xml:space="preserve"> </w:t>
      </w:r>
      <w:r w:rsidRPr="003A3810">
        <w:rPr>
          <w:rFonts w:ascii="Sylfaen" w:eastAsia="Times New Roman" w:hAnsi="Sylfaen" w:cs="Tahoma"/>
          <w:color w:val="333333"/>
          <w:lang w:val="ka-GE"/>
        </w:rPr>
        <w:t>პ/</w:t>
      </w:r>
      <w:r>
        <w:rPr>
          <w:rFonts w:ascii="Sylfaen" w:eastAsia="Times New Roman" w:hAnsi="Sylfaen" w:cs="Tahoma"/>
          <w:color w:val="333333"/>
          <w:lang w:val="ka-GE"/>
        </w:rPr>
        <w:t xml:space="preserve">ნ </w:t>
      </w:r>
      <w:r w:rsidRPr="003A3810">
        <w:rPr>
          <w:rFonts w:ascii="Sylfaen" w:eastAsia="Times New Roman" w:hAnsi="Sylfaen" w:cs="Tahoma"/>
          <w:color w:val="333333"/>
          <w:lang w:val="ka-GE"/>
        </w:rPr>
        <w:t>01030046242</w:t>
      </w:r>
      <w:r>
        <w:rPr>
          <w:rFonts w:ascii="Sylfaen" w:eastAsia="Times New Roman" w:hAnsi="Sylfaen" w:cs="Tahoma"/>
          <w:color w:val="333333"/>
          <w:lang w:val="ka-GE"/>
        </w:rPr>
        <w:t xml:space="preserve"> - </w:t>
      </w:r>
      <w:r w:rsidRPr="003A3810">
        <w:rPr>
          <w:rFonts w:ascii="Sylfaen" w:eastAsia="Times New Roman" w:hAnsi="Sylfaen" w:cs="Tahoma"/>
          <w:color w:val="333333"/>
          <w:lang w:val="ka-GE"/>
        </w:rPr>
        <w:t>J96.0</w:t>
      </w:r>
      <w:r w:rsidR="00E43731">
        <w:rPr>
          <w:rFonts w:ascii="Sylfaen" w:eastAsia="Times New Roman" w:hAnsi="Sylfaen" w:cs="Tahoma"/>
          <w:color w:val="333333"/>
          <w:lang w:val="ka-GE"/>
        </w:rPr>
        <w:t xml:space="preserve"> </w:t>
      </w:r>
      <w:r w:rsidRPr="003A3810">
        <w:rPr>
          <w:rFonts w:ascii="Sylfaen" w:eastAsia="Times New Roman" w:hAnsi="Sylfaen" w:cs="Tahoma"/>
          <w:color w:val="333333"/>
          <w:lang w:val="ka-GE"/>
        </w:rPr>
        <w:t xml:space="preserve">სუნთქვის მწვავე უკმარისობით,  სადაც </w:t>
      </w:r>
      <w:r>
        <w:rPr>
          <w:rFonts w:ascii="Sylfaen" w:eastAsia="Times New Roman" w:hAnsi="Sylfaen" w:cs="Tahoma"/>
          <w:color w:val="333333"/>
          <w:lang w:val="ka-GE"/>
        </w:rPr>
        <w:t>დაყოვნდა</w:t>
      </w:r>
      <w:r w:rsidRPr="003A3810">
        <w:rPr>
          <w:rFonts w:ascii="Sylfaen" w:eastAsia="Times New Roman" w:hAnsi="Sylfaen" w:cs="Tahoma"/>
          <w:color w:val="333333"/>
          <w:lang w:val="ka-GE"/>
        </w:rPr>
        <w:t xml:space="preserve">  10სთ.</w:t>
      </w:r>
    </w:p>
    <w:p w:rsidR="003A3810" w:rsidRPr="003A3810" w:rsidRDefault="003A3810" w:rsidP="003A3810">
      <w:pPr>
        <w:pStyle w:val="ListParagraph"/>
        <w:numPr>
          <w:ilvl w:val="0"/>
          <w:numId w:val="13"/>
        </w:numPr>
        <w:jc w:val="both"/>
        <w:rPr>
          <w:rFonts w:ascii="Sylfaen" w:eastAsia="Times New Roman" w:hAnsi="Sylfaen" w:cs="Tahoma"/>
          <w:color w:val="333333"/>
          <w:lang w:val="ka-GE"/>
        </w:rPr>
      </w:pPr>
      <w:r w:rsidRPr="003A3810">
        <w:rPr>
          <w:rFonts w:ascii="Sylfaen" w:eastAsia="Times New Roman" w:hAnsi="Sylfaen" w:cs="Tahoma"/>
          <w:color w:val="333333"/>
          <w:lang w:val="ka-GE"/>
        </w:rPr>
        <w:t xml:space="preserve">ს/ს "თანამედროვე სამედიცინო ტექნოლოგიები"-ში  გადაიყვანეს   შპს </w:t>
      </w:r>
      <w:r>
        <w:rPr>
          <w:rFonts w:ascii="Sylfaen" w:eastAsia="Times New Roman" w:hAnsi="Sylfaen" w:cs="Tahoma"/>
          <w:color w:val="333333"/>
          <w:lang w:val="ka-GE"/>
        </w:rPr>
        <w:t>”№</w:t>
      </w:r>
      <w:r w:rsidRPr="003A3810">
        <w:rPr>
          <w:rFonts w:ascii="Sylfaen" w:eastAsia="Times New Roman" w:hAnsi="Sylfaen" w:cs="Tahoma"/>
          <w:color w:val="333333"/>
          <w:lang w:val="ka-GE"/>
        </w:rPr>
        <w:t>5 კლინიკური საავადმყოფო</w:t>
      </w:r>
      <w:r>
        <w:rPr>
          <w:rFonts w:ascii="Sylfaen" w:eastAsia="Times New Roman" w:hAnsi="Sylfaen" w:cs="Tahoma"/>
          <w:color w:val="333333"/>
          <w:lang w:val="ka-GE"/>
        </w:rPr>
        <w:t>”</w:t>
      </w:r>
      <w:r w:rsidRPr="003A3810">
        <w:rPr>
          <w:rFonts w:ascii="Sylfaen" w:eastAsia="Times New Roman" w:hAnsi="Sylfaen" w:cs="Tahoma"/>
          <w:color w:val="333333"/>
          <w:lang w:val="ka-GE"/>
        </w:rPr>
        <w:t>-დან ცირეკიძეიური</w:t>
      </w:r>
      <w:r>
        <w:rPr>
          <w:rFonts w:ascii="Sylfaen" w:eastAsia="Times New Roman" w:hAnsi="Sylfaen" w:cs="Tahoma"/>
          <w:color w:val="333333"/>
          <w:lang w:val="ka-GE"/>
        </w:rPr>
        <w:t xml:space="preserve"> პ/ნ </w:t>
      </w:r>
      <w:r w:rsidRPr="003A3810">
        <w:rPr>
          <w:rFonts w:ascii="Sylfaen" w:eastAsia="Times New Roman" w:hAnsi="Sylfaen" w:cs="Tahoma"/>
          <w:color w:val="333333"/>
          <w:lang w:val="ka-GE"/>
        </w:rPr>
        <w:t>01001037389</w:t>
      </w:r>
      <w:r>
        <w:rPr>
          <w:rFonts w:ascii="Sylfaen" w:eastAsia="Times New Roman" w:hAnsi="Sylfaen" w:cs="Tahoma"/>
          <w:color w:val="333333"/>
          <w:lang w:val="ka-GE"/>
        </w:rPr>
        <w:t xml:space="preserve"> </w:t>
      </w:r>
      <w:r w:rsidRPr="003A3810">
        <w:rPr>
          <w:rFonts w:ascii="Sylfaen" w:eastAsia="Times New Roman" w:hAnsi="Sylfaen" w:cs="Tahoma"/>
          <w:color w:val="333333"/>
          <w:lang w:val="ka-GE"/>
        </w:rPr>
        <w:t xml:space="preserve"> II დონის ინტენსიური მკურნალობა</w:t>
      </w:r>
      <w:r>
        <w:rPr>
          <w:rFonts w:ascii="Sylfaen" w:eastAsia="Times New Roman" w:hAnsi="Sylfaen" w:cs="Tahoma"/>
          <w:color w:val="333333"/>
          <w:lang w:val="ka-GE"/>
        </w:rPr>
        <w:t xml:space="preserve">, </w:t>
      </w:r>
      <w:r w:rsidRPr="003A3810">
        <w:rPr>
          <w:rFonts w:ascii="Sylfaen" w:eastAsia="Times New Roman" w:hAnsi="Sylfaen" w:cs="Tahoma"/>
          <w:color w:val="333333"/>
          <w:lang w:val="ka-GE"/>
        </w:rPr>
        <w:t xml:space="preserve">  </w:t>
      </w:r>
      <w:r>
        <w:rPr>
          <w:rFonts w:ascii="Sylfaen" w:eastAsia="Times New Roman" w:hAnsi="Sylfaen" w:cs="Tahoma"/>
          <w:color w:val="333333"/>
          <w:lang w:val="ka-GE"/>
        </w:rPr>
        <w:t>გაუკეთდა</w:t>
      </w:r>
      <w:r w:rsidRPr="003A3810">
        <w:rPr>
          <w:rFonts w:ascii="Sylfaen" w:eastAsia="Times New Roman" w:hAnsi="Sylfaen" w:cs="Tahoma"/>
          <w:color w:val="333333"/>
          <w:lang w:val="ka-GE"/>
        </w:rPr>
        <w:t xml:space="preserve">  გადასხმა  და  გაწერეს</w:t>
      </w:r>
      <w:r>
        <w:rPr>
          <w:rFonts w:ascii="Sylfaen" w:eastAsia="Times New Roman" w:hAnsi="Sylfaen" w:cs="Tahoma"/>
          <w:color w:val="333333"/>
          <w:lang w:val="ka-GE"/>
        </w:rPr>
        <w:t>.</w:t>
      </w:r>
      <w:r w:rsidRPr="003A3810">
        <w:rPr>
          <w:rFonts w:ascii="Sylfaen" w:eastAsia="Times New Roman" w:hAnsi="Sylfaen" w:cs="Tahoma"/>
          <w:color w:val="333333"/>
          <w:lang w:val="ka-GE"/>
        </w:rPr>
        <w:t xml:space="preserve"> </w:t>
      </w:r>
    </w:p>
    <w:p w:rsidR="003A3810" w:rsidRPr="003A3810" w:rsidRDefault="003A3810" w:rsidP="003A3810">
      <w:pPr>
        <w:pStyle w:val="ListParagraph"/>
        <w:numPr>
          <w:ilvl w:val="0"/>
          <w:numId w:val="13"/>
        </w:numPr>
        <w:jc w:val="both"/>
        <w:rPr>
          <w:rFonts w:ascii="Sylfaen" w:eastAsia="Times New Roman" w:hAnsi="Sylfaen" w:cs="Tahoma"/>
          <w:color w:val="333333"/>
          <w:lang w:val="ka-GE"/>
        </w:rPr>
      </w:pPr>
      <w:r>
        <w:rPr>
          <w:rFonts w:ascii="Sylfaen" w:eastAsia="Times New Roman" w:hAnsi="Sylfaen" w:cs="Tahoma"/>
          <w:color w:val="333333"/>
          <w:lang w:val="ka-GE"/>
        </w:rPr>
        <w:lastRenderedPageBreak/>
        <w:t>შპს  „კლინიკა  რუსთავი“- დან   შპს "Med Care"  -</w:t>
      </w:r>
      <w:r w:rsidRPr="003A3810">
        <w:rPr>
          <w:rFonts w:ascii="Sylfaen" w:eastAsia="Times New Roman" w:hAnsi="Sylfaen" w:cs="Tahoma"/>
          <w:color w:val="333333"/>
          <w:lang w:val="ka-GE"/>
        </w:rPr>
        <w:t>ის   მიერ  გადაყვანილი  იქნა   შოშიკელაშვილი  ილია  პ/ნ 35001041713    „ შპს.  ს. ხეჩინაშვილის  სახე</w:t>
      </w:r>
      <w:r>
        <w:rPr>
          <w:rFonts w:ascii="Sylfaen" w:eastAsia="Times New Roman" w:hAnsi="Sylfaen" w:cs="Tahoma"/>
          <w:color w:val="333333"/>
          <w:lang w:val="ka-GE"/>
        </w:rPr>
        <w:t>ლობის  საუნივერსიტეტო  კლინიკა“-</w:t>
      </w:r>
      <w:r w:rsidRPr="003A3810">
        <w:rPr>
          <w:rFonts w:ascii="Sylfaen" w:eastAsia="Times New Roman" w:hAnsi="Sylfaen" w:cs="Tahoma"/>
          <w:color w:val="333333"/>
          <w:lang w:val="ka-GE"/>
        </w:rPr>
        <w:t>ში,  სადაც   ექიმის  გადმოცემით,  პაციენტის   მდგომარეობის  მართვა  ტექნიკურად  შეუძლებელი  იყო ( არასწორად  იქ</w:t>
      </w:r>
      <w:r>
        <w:rPr>
          <w:rFonts w:ascii="Sylfaen" w:eastAsia="Times New Roman" w:hAnsi="Sylfaen" w:cs="Tahoma"/>
          <w:color w:val="333333"/>
          <w:lang w:val="ka-GE"/>
        </w:rPr>
        <w:t xml:space="preserve">ნა  კლინიკა  შერჩეული)  და 3 სთ </w:t>
      </w:r>
      <w:r w:rsidRPr="003A3810">
        <w:rPr>
          <w:rFonts w:ascii="Sylfaen" w:eastAsia="Times New Roman" w:hAnsi="Sylfaen" w:cs="Tahoma"/>
          <w:color w:val="333333"/>
          <w:lang w:val="ka-GE"/>
        </w:rPr>
        <w:t xml:space="preserve"> დაყოვნების  შემდეგ    „ შპს.  ს. ხეჩინაშვილის  სახე</w:t>
      </w:r>
      <w:r>
        <w:rPr>
          <w:rFonts w:ascii="Sylfaen" w:eastAsia="Times New Roman" w:hAnsi="Sylfaen" w:cs="Tahoma"/>
          <w:color w:val="333333"/>
          <w:lang w:val="ka-GE"/>
        </w:rPr>
        <w:t>ლობის  საუნივერსიტეტო  კლინიკა“-</w:t>
      </w:r>
      <w:r w:rsidRPr="003A3810">
        <w:rPr>
          <w:rFonts w:ascii="Sylfaen" w:eastAsia="Times New Roman" w:hAnsi="Sylfaen" w:cs="Tahoma"/>
          <w:color w:val="333333"/>
          <w:lang w:val="ka-GE"/>
        </w:rPr>
        <w:t xml:space="preserve">დან   პაციენტი  </w:t>
      </w:r>
      <w:r>
        <w:rPr>
          <w:rFonts w:ascii="Sylfaen" w:eastAsia="Times New Roman" w:hAnsi="Sylfaen" w:cs="Tahoma"/>
          <w:color w:val="333333"/>
          <w:lang w:val="ka-GE"/>
        </w:rPr>
        <w:t xml:space="preserve"> გადაიყვანა  „ემერჯენს  სერვის“-</w:t>
      </w:r>
      <w:r w:rsidRPr="003A3810">
        <w:rPr>
          <w:rFonts w:ascii="Sylfaen" w:eastAsia="Times New Roman" w:hAnsi="Sylfaen" w:cs="Tahoma"/>
          <w:color w:val="333333"/>
          <w:lang w:val="ka-GE"/>
        </w:rPr>
        <w:t>მა       შპს "ნიკოლოზ ბარნოვის სახელობის ჰოს</w:t>
      </w:r>
      <w:r>
        <w:rPr>
          <w:rFonts w:ascii="Sylfaen" w:eastAsia="Times New Roman" w:hAnsi="Sylfaen" w:cs="Tahoma"/>
          <w:color w:val="333333"/>
          <w:lang w:val="ka-GE"/>
        </w:rPr>
        <w:t>პიტალ"-</w:t>
      </w:r>
      <w:r w:rsidRPr="003A3810">
        <w:rPr>
          <w:rFonts w:ascii="Sylfaen" w:eastAsia="Times New Roman" w:hAnsi="Sylfaen" w:cs="Tahoma"/>
          <w:color w:val="333333"/>
          <w:lang w:val="ka-GE"/>
        </w:rPr>
        <w:t>ში.</w:t>
      </w:r>
    </w:p>
    <w:p w:rsidR="003A3810" w:rsidRPr="003A3810" w:rsidRDefault="00E43731" w:rsidP="00E43731">
      <w:pPr>
        <w:pStyle w:val="ListParagraph"/>
        <w:numPr>
          <w:ilvl w:val="0"/>
          <w:numId w:val="13"/>
        </w:numPr>
        <w:jc w:val="both"/>
        <w:rPr>
          <w:rFonts w:ascii="Sylfaen" w:eastAsia="Times New Roman" w:hAnsi="Sylfaen" w:cs="Tahoma"/>
          <w:color w:val="333333"/>
          <w:lang w:val="ka-GE"/>
        </w:rPr>
      </w:pPr>
      <w:r>
        <w:rPr>
          <w:rFonts w:ascii="Sylfaen" w:eastAsia="Times New Roman" w:hAnsi="Sylfaen" w:cs="Tahoma"/>
          <w:color w:val="333333"/>
          <w:lang w:val="ka-GE"/>
        </w:rPr>
        <w:t>შ.პ.ს.  "ადაპტი"-</w:t>
      </w:r>
      <w:r w:rsidR="003A3810" w:rsidRPr="003A3810">
        <w:rPr>
          <w:rFonts w:ascii="Sylfaen" w:eastAsia="Times New Roman" w:hAnsi="Sylfaen" w:cs="Tahoma"/>
          <w:color w:val="333333"/>
          <w:lang w:val="ka-GE"/>
        </w:rPr>
        <w:t>დან    შპს</w:t>
      </w:r>
      <w:r>
        <w:rPr>
          <w:rFonts w:ascii="Sylfaen" w:eastAsia="Times New Roman" w:hAnsi="Sylfaen" w:cs="Tahoma"/>
          <w:color w:val="333333"/>
          <w:lang w:val="ka-GE"/>
        </w:rPr>
        <w:t xml:space="preserve"> "კატასტროფის მედიცინის ცენტრი"-</w:t>
      </w:r>
      <w:r w:rsidR="003A3810" w:rsidRPr="003A3810">
        <w:rPr>
          <w:rFonts w:ascii="Sylfaen" w:eastAsia="Times New Roman" w:hAnsi="Sylfaen" w:cs="Tahoma"/>
          <w:color w:val="333333"/>
          <w:lang w:val="ka-GE"/>
        </w:rPr>
        <w:t xml:space="preserve">ის  მიერ გადაყვანილი  იქნა   ზალდასტანიშვილი    სერგო  პ/ნ01024025621     </w:t>
      </w:r>
      <w:r>
        <w:rPr>
          <w:rFonts w:ascii="Sylfaen" w:eastAsia="Times New Roman" w:hAnsi="Sylfaen" w:cs="Tahoma"/>
          <w:color w:val="333333"/>
          <w:lang w:val="ka-GE"/>
        </w:rPr>
        <w:t xml:space="preserve"> შპს ”ალსს” -</w:t>
      </w:r>
      <w:r w:rsidR="003A3810" w:rsidRPr="003A3810">
        <w:rPr>
          <w:rFonts w:ascii="Sylfaen" w:eastAsia="Times New Roman" w:hAnsi="Sylfaen" w:cs="Tahoma"/>
          <w:color w:val="333333"/>
          <w:lang w:val="ka-GE"/>
        </w:rPr>
        <w:t>ში,  სადაც  ექიმთან  გასაუბრების  შემდეგ  გაირკვა,  რომ  პაციენ</w:t>
      </w:r>
      <w:r>
        <w:rPr>
          <w:rFonts w:ascii="Sylfaen" w:eastAsia="Times New Roman" w:hAnsi="Sylfaen" w:cs="Tahoma"/>
          <w:color w:val="333333"/>
          <w:lang w:val="ka-GE"/>
        </w:rPr>
        <w:t>ტ</w:t>
      </w:r>
      <w:r w:rsidR="003A3810" w:rsidRPr="003A3810">
        <w:rPr>
          <w:rFonts w:ascii="Sylfaen" w:eastAsia="Times New Roman" w:hAnsi="Sylfaen" w:cs="Tahoma"/>
          <w:color w:val="333333"/>
          <w:lang w:val="ka-GE"/>
        </w:rPr>
        <w:t xml:space="preserve">ს  ჰქონდა   სუნთქვის მწვავე უკმარისობა,  ჩაუტარდა  მკურნალობა,  შემდგომი  დამძიმების  გამო  (თირკმლების მწვავე </w:t>
      </w:r>
      <w:r>
        <w:rPr>
          <w:rFonts w:ascii="Sylfaen" w:eastAsia="Times New Roman" w:hAnsi="Sylfaen" w:cs="Tahoma"/>
          <w:color w:val="333333"/>
          <w:lang w:val="ka-GE"/>
        </w:rPr>
        <w:t>უკმარისობა, დაუზუსტებელი)  24სთ-</w:t>
      </w:r>
      <w:r w:rsidR="003A3810" w:rsidRPr="003A3810">
        <w:rPr>
          <w:rFonts w:ascii="Sylfaen" w:eastAsia="Times New Roman" w:hAnsi="Sylfaen" w:cs="Tahoma"/>
          <w:color w:val="333333"/>
          <w:lang w:val="ka-GE"/>
        </w:rPr>
        <w:t>ს  შემდეგ   კატასტროფის ცენტრი  შ.პ.ს. „MEDLIFE”_მიერ  გადაყვანილი იქნა      სს "კ. ერისთავის სახ. ექსპერიმენტული და კლინიკური ქირურგიი</w:t>
      </w:r>
      <w:r>
        <w:rPr>
          <w:rFonts w:ascii="Sylfaen" w:eastAsia="Times New Roman" w:hAnsi="Sylfaen" w:cs="Tahoma"/>
          <w:color w:val="333333"/>
          <w:lang w:val="ka-GE"/>
        </w:rPr>
        <w:t>ს ეროვნული ცენტრი",  სადაც  2სთ-</w:t>
      </w:r>
      <w:r w:rsidR="003A3810" w:rsidRPr="003A3810">
        <w:rPr>
          <w:rFonts w:ascii="Sylfaen" w:eastAsia="Times New Roman" w:hAnsi="Sylfaen" w:cs="Tahoma"/>
          <w:color w:val="333333"/>
          <w:lang w:val="ka-GE"/>
        </w:rPr>
        <w:t>ში  გარდაიცვალა.</w:t>
      </w:r>
    </w:p>
    <w:p w:rsidR="003A3810" w:rsidRDefault="003A3810" w:rsidP="003A3810">
      <w:pPr>
        <w:ind w:left="-900"/>
        <w:jc w:val="both"/>
        <w:rPr>
          <w:rFonts w:ascii="Sylfaen" w:hAnsi="Sylfaen"/>
          <w:lang w:val="ka-GE"/>
        </w:rPr>
      </w:pPr>
    </w:p>
    <w:p w:rsidR="005F2A51" w:rsidRPr="00741ED9" w:rsidRDefault="005F2A51" w:rsidP="00741ED9">
      <w:pPr>
        <w:rPr>
          <w:rFonts w:ascii="Sylfaen" w:hAnsi="Sylfaen"/>
          <w:sz w:val="24"/>
          <w:szCs w:val="24"/>
          <w:lang w:val="ka-GE"/>
        </w:rPr>
      </w:pPr>
      <w:r w:rsidRPr="00741ED9">
        <w:rPr>
          <w:rFonts w:ascii="Sylfaen" w:hAnsi="Sylfaen"/>
          <w:b/>
          <w:i/>
          <w:sz w:val="24"/>
          <w:szCs w:val="24"/>
          <w:lang w:val="ka-GE"/>
        </w:rPr>
        <w:t>თებერვალში</w:t>
      </w:r>
      <w:r w:rsidRPr="00741ED9">
        <w:rPr>
          <w:rFonts w:ascii="Sylfaen" w:hAnsi="Sylfaen"/>
          <w:sz w:val="24"/>
          <w:szCs w:val="24"/>
          <w:lang w:val="ka-GE"/>
        </w:rPr>
        <w:t xml:space="preserve">  - გადამოწმდა  313  პაციენტის  კატასტროფებისა და გადაუდებელი დახმარების სამსახურების მიერ განხორციელებული ტრანსპორტირების   ფაქტი  საიდანაც  საეჭვოდ  ჩაითვალა  18  შემთხვევა.  აქედან  13    შემთხვევა  დასრულდა  ლეტალური  გამოსავლით. 5 საეჭვო შემთხვევიდან  გაირკვა,  რომ  პაციენტების  შემდგომი  სწრაფი  დამძიმების  გამო  გადაყვანილნი  იქნენ  სხვა  პროფილის  კლინიკებში.</w:t>
      </w:r>
    </w:p>
    <w:p w:rsidR="00741ED9" w:rsidRDefault="00741ED9" w:rsidP="00741ED9">
      <w:pPr>
        <w:rPr>
          <w:rFonts w:ascii="Sylfaen" w:hAnsi="Sylfaen"/>
          <w:sz w:val="24"/>
          <w:szCs w:val="24"/>
        </w:rPr>
      </w:pPr>
      <w:r w:rsidRPr="00741ED9">
        <w:rPr>
          <w:rFonts w:ascii="Sylfaen" w:hAnsi="Sylfaen"/>
          <w:b/>
          <w:i/>
          <w:sz w:val="24"/>
          <w:szCs w:val="24"/>
          <w:lang w:val="ka-GE"/>
        </w:rPr>
        <w:t>მარტში</w:t>
      </w:r>
      <w:r>
        <w:rPr>
          <w:rFonts w:ascii="Sylfaen" w:hAnsi="Sylfaen"/>
          <w:sz w:val="24"/>
          <w:szCs w:val="24"/>
          <w:lang w:val="ka-GE"/>
        </w:rPr>
        <w:t xml:space="preserve"> - საყოველთაო ჯანდაცვის მართვის დეპარტამენტის  მიერ მოწოდებული პაციენტების რაოდენობა შეადგენს </w:t>
      </w:r>
      <w:r>
        <w:rPr>
          <w:rFonts w:ascii="Sylfaen" w:hAnsi="Sylfaen"/>
          <w:sz w:val="24"/>
          <w:szCs w:val="24"/>
        </w:rPr>
        <w:t>260</w:t>
      </w:r>
      <w:r>
        <w:rPr>
          <w:rFonts w:ascii="Sylfaen" w:hAnsi="Sylfaen"/>
          <w:sz w:val="24"/>
          <w:szCs w:val="24"/>
          <w:lang w:val="ka-GE"/>
        </w:rPr>
        <w:t xml:space="preserve">. ინფორმაციის შეჯერების შედეგად კატასტროფებისა და გადაუდებელი დახმარების სამსახურების მონიტორინგის ელექტრონული პროგრამის ბაზაში აღმოჩნდა მხოლოდ </w:t>
      </w:r>
      <w:r>
        <w:rPr>
          <w:rFonts w:ascii="Sylfaen" w:hAnsi="Sylfaen"/>
          <w:sz w:val="24"/>
          <w:szCs w:val="24"/>
        </w:rPr>
        <w:t>239</w:t>
      </w:r>
      <w:r>
        <w:rPr>
          <w:rFonts w:ascii="Sylfaen" w:hAnsi="Sylfaen"/>
          <w:sz w:val="24"/>
          <w:szCs w:val="24"/>
          <w:lang w:val="ka-GE"/>
        </w:rPr>
        <w:t xml:space="preserve"> პაციენტი,რომელიც საოველთაო ჯანდაცვის  პროგრამით  არის დაფინანსებული.</w:t>
      </w:r>
    </w:p>
    <w:p w:rsidR="00741ED9" w:rsidRDefault="00741ED9" w:rsidP="00741ED9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გადამოწმდა   პაციენტის  კატასტროფებისა  დ ა გადაუდებელი  დახმარების  სამსახურების    მიერ   განხორციელებული    ტრანსპორტირების   ფაქტები</w:t>
      </w:r>
      <w:r>
        <w:rPr>
          <w:rFonts w:ascii="Sylfaen" w:hAnsi="Sylfaen"/>
          <w:sz w:val="24"/>
          <w:szCs w:val="24"/>
        </w:rPr>
        <w:t>,</w:t>
      </w:r>
      <w:r>
        <w:rPr>
          <w:rFonts w:ascii="Sylfaen" w:hAnsi="Sylfaen"/>
          <w:sz w:val="24"/>
          <w:szCs w:val="24"/>
          <w:lang w:val="ka-GE"/>
        </w:rPr>
        <w:t xml:space="preserve"> საიდანაც  საეჭვოდ  ჩაითვალა  </w:t>
      </w:r>
      <w:r>
        <w:rPr>
          <w:rFonts w:ascii="Sylfaen" w:hAnsi="Sylfaen"/>
          <w:sz w:val="24"/>
          <w:szCs w:val="24"/>
        </w:rPr>
        <w:t xml:space="preserve">18 </w:t>
      </w:r>
      <w:r>
        <w:rPr>
          <w:rFonts w:ascii="Sylfaen" w:hAnsi="Sylfaen"/>
          <w:sz w:val="24"/>
          <w:szCs w:val="24"/>
          <w:lang w:val="ka-GE"/>
        </w:rPr>
        <w:t xml:space="preserve"> შემთხვევა.  აქედან  </w:t>
      </w:r>
      <w:r>
        <w:rPr>
          <w:rFonts w:ascii="Sylfaen" w:hAnsi="Sylfaen"/>
          <w:sz w:val="24"/>
          <w:szCs w:val="24"/>
        </w:rPr>
        <w:t>1</w:t>
      </w:r>
      <w:r>
        <w:rPr>
          <w:rFonts w:ascii="Sylfaen" w:hAnsi="Sylfaen"/>
          <w:sz w:val="24"/>
          <w:szCs w:val="24"/>
          <w:lang w:val="ka-GE"/>
        </w:rPr>
        <w:t>2    შემთხვევა  დასრულდა  ლეტალური  გამოსავლით.  ხოლო 2  შემთხვევა,  რომელიც  იყო  გადაყვანილი  შპს "ნიუ ჰოსპიტალს"_ში გამოწვეული  იყო  დღენაკლულთა რეტინოპათიით,  სადაც  პაციენტებს  გაუკეთდათ  ალდასტინის ინექცია.</w:t>
      </w:r>
    </w:p>
    <w:p w:rsidR="00741ED9" w:rsidRDefault="00741ED9" w:rsidP="00741ED9">
      <w:pPr>
        <w:rPr>
          <w:rFonts w:ascii="Sylfaen" w:hAnsi="Sylfaen"/>
          <w:sz w:val="24"/>
          <w:szCs w:val="24"/>
          <w:lang w:val="ka-GE"/>
        </w:rPr>
      </w:pPr>
    </w:p>
    <w:p w:rsidR="00741ED9" w:rsidRDefault="00741ED9" w:rsidP="00741ED9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rFonts w:ascii="Sylfaen" w:hAnsi="Sylfaen"/>
          <w:sz w:val="24"/>
          <w:szCs w:val="24"/>
        </w:rPr>
        <w:t>ს/ს "სენაკის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</w:rPr>
        <w:t>რაი-საავადმყოფო"-</w:t>
      </w:r>
      <w:r>
        <w:rPr>
          <w:rFonts w:ascii="Sylfaen" w:hAnsi="Sylfaen"/>
          <w:sz w:val="24"/>
          <w:szCs w:val="24"/>
          <w:lang w:val="ka-GE"/>
        </w:rPr>
        <w:t xml:space="preserve">დან   გადაყვანილი  იქნა  პაციენტი  ქადარია სოსო  პ/ნ 39001025625    შპს კლინიკა-ლჯ_ში,  სადაც,   ექიმის  გადმოცემით,  გაუკეთდა კორონაროგრაფია  და  შუნტირების  საჭიროების  გამო  5სთ_ში  გადაიყვანეს  შპს  აკად. ზ. ცხაკაიას სახ. დასავლეთ  საქართველოს ინტერვენციული მედიცინის ეროვნულ  ცენტრში . </w:t>
      </w:r>
    </w:p>
    <w:p w:rsidR="00741ED9" w:rsidRDefault="00741ED9" w:rsidP="00741ED9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rFonts w:ascii="Sylfaen" w:hAnsi="Sylfaen" w:cs="Sylfaen"/>
          <w:sz w:val="24"/>
          <w:szCs w:val="24"/>
          <w:lang w:val="ka-GE"/>
        </w:rPr>
        <w:t>შპს "იმედის კლინიკი" _ დან  პაციენტები:  ტაბატაძე 1  პ/ნ 2793263320  და  ტაბატაძე 2 პ/ნ 3766988692 (ტყუპები) გადაიყვანეს  სსიპ თბილისის სახელმწიფო სამედიცინო უნივერსიტეტში</w:t>
      </w:r>
      <w:r>
        <w:rPr>
          <w:rFonts w:ascii="Sylfaen" w:hAnsi="Sylfaen" w:cs="Sylfaen"/>
          <w:sz w:val="24"/>
          <w:szCs w:val="24"/>
        </w:rPr>
        <w:t>,</w:t>
      </w:r>
      <w:r>
        <w:rPr>
          <w:rFonts w:ascii="Sylfaen" w:hAnsi="Sylfaen" w:cs="Sylfaen"/>
          <w:sz w:val="24"/>
          <w:szCs w:val="24"/>
          <w:lang w:val="ka-GE"/>
        </w:rPr>
        <w:t xml:space="preserve">  სადაც  დაყოვნების  დრო  </w:t>
      </w:r>
      <w:r>
        <w:rPr>
          <w:rFonts w:ascii="Sylfaen" w:hAnsi="Sylfaen" w:cs="Sylfaen"/>
          <w:sz w:val="24"/>
          <w:szCs w:val="24"/>
          <w:lang w:val="ka-GE"/>
        </w:rPr>
        <w:lastRenderedPageBreak/>
        <w:t>ნაჩვენები  იყო  0 სთ.  გადამოწმების  შედეგად  გაირკვა,  რომ  ახალშობილები  სუროგატი  დედის  გვარით  გადავიდნენ  და    სსიპ თბილისის სახელმწიფო სამედიცინო უნივერსიტეტში  გააგრძელეს  მკურნალობა   ფაჩაჯის გვარით.</w:t>
      </w:r>
    </w:p>
    <w:p w:rsidR="00741ED9" w:rsidRDefault="00741ED9" w:rsidP="00741ED9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rFonts w:ascii="Sylfaen" w:hAnsi="Sylfaen" w:cs="Sylfaen"/>
          <w:sz w:val="24"/>
          <w:szCs w:val="24"/>
        </w:rPr>
        <w:t>შპს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</w:rPr>
        <w:t>აკადემიკოს</w:t>
      </w:r>
      <w:r>
        <w:rPr>
          <w:rFonts w:ascii="Sylfaen" w:hAnsi="Sylfaen" w:cs="Sylfaen"/>
          <w:sz w:val="24"/>
          <w:szCs w:val="24"/>
          <w:lang w:val="ka-GE"/>
        </w:rPr>
        <w:t xml:space="preserve"> ღ</w:t>
      </w:r>
      <w:r>
        <w:rPr>
          <w:rFonts w:ascii="Sylfaen" w:hAnsi="Sylfaen" w:cs="Sylfaen"/>
          <w:sz w:val="24"/>
          <w:szCs w:val="24"/>
        </w:rPr>
        <w:t>უდუშაურის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</w:rPr>
        <w:t>სახ</w:t>
      </w:r>
      <w:r>
        <w:rPr>
          <w:rFonts w:ascii="Sylfaen" w:hAnsi="Sylfaen" w:cs="Sylfaen"/>
          <w:sz w:val="24"/>
          <w:szCs w:val="24"/>
          <w:lang w:val="ka-GE"/>
        </w:rPr>
        <w:t xml:space="preserve">. </w:t>
      </w:r>
      <w:r>
        <w:rPr>
          <w:rFonts w:ascii="Sylfaen" w:hAnsi="Sylfaen" w:cs="Sylfaen"/>
          <w:sz w:val="24"/>
          <w:szCs w:val="24"/>
        </w:rPr>
        <w:t>ეროვნული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</w:rPr>
        <w:t>სამედიცინოცენტრი</w:t>
      </w:r>
      <w:r>
        <w:rPr>
          <w:rFonts w:ascii="Sylfaen" w:hAnsi="Sylfaen" w:cs="Sylfaen"/>
          <w:sz w:val="24"/>
          <w:szCs w:val="24"/>
          <w:lang w:val="ka-GE"/>
        </w:rPr>
        <w:t>_დან პაციენტი  მუღალაშვილი  ვაჟა პ/ნ 01650048927  გადაყვანილი  იქნა შპს "ნიუ ჰოსპიტალს"_ში.  სადაც  გაიკეთა  ალასტინის  ინექცია.  15 წთ_ში  დატოვა  კლინიკა.</w:t>
      </w:r>
    </w:p>
    <w:p w:rsidR="00741ED9" w:rsidRPr="00056EB2" w:rsidRDefault="00741ED9" w:rsidP="00741ED9">
      <w:pPr>
        <w:pStyle w:val="ListParagraph"/>
        <w:numPr>
          <w:ilvl w:val="0"/>
          <w:numId w:val="15"/>
        </w:numPr>
        <w:ind w:left="851" w:hanging="772"/>
        <w:rPr>
          <w:sz w:val="24"/>
          <w:szCs w:val="24"/>
        </w:rPr>
      </w:pPr>
      <w:r>
        <w:rPr>
          <w:rFonts w:ascii="Sylfaen" w:hAnsi="Sylfaen" w:cs="Sylfaen"/>
          <w:sz w:val="24"/>
          <w:szCs w:val="24"/>
        </w:rPr>
        <w:t>შპსბ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</w:rPr>
        <w:t>ავშვთა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</w:rPr>
        <w:t>ჯანმრთელობის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</w:rPr>
        <w:t>ცენტრი</w:t>
      </w:r>
      <w:r>
        <w:rPr>
          <w:rFonts w:ascii="Sylfaen" w:hAnsi="Sylfaen" w:cs="Sylfaen"/>
          <w:sz w:val="24"/>
          <w:szCs w:val="24"/>
          <w:lang w:val="ka-GE"/>
        </w:rPr>
        <w:t>_დან  პაციენტი  კაკულაშვილი  ანი  პ/ნ 45150001384  გადაყვანილი  იქნა შპს "უნიმედი კახეთის" თელავის რეფერალურ საავადმყოფოში,  სადაც  გადაესხა  სისხლი  და  მძიმე  მდგომარეობის  გამო  3 სთ_ში  გადაიყვანეს  „ბავშვთა  ახალ  კლინიკა“_ში .</w:t>
      </w:r>
    </w:p>
    <w:p w:rsidR="00741ED9" w:rsidRPr="00056EB2" w:rsidRDefault="00741ED9" w:rsidP="00741ED9">
      <w:pPr>
        <w:ind w:left="284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საერთო  მონაცემი  ასეთია:</w:t>
      </w:r>
    </w:p>
    <w:p w:rsidR="00741ED9" w:rsidRDefault="00741ED9" w:rsidP="00741ED9">
      <w:pPr>
        <w:pStyle w:val="ListParagraph"/>
        <w:numPr>
          <w:ilvl w:val="0"/>
          <w:numId w:val="9"/>
        </w:numPr>
        <w:ind w:left="644"/>
        <w:rPr>
          <w:rFonts w:ascii="Sylfaen" w:hAnsi="Sylfaen"/>
          <w:sz w:val="24"/>
          <w:szCs w:val="24"/>
        </w:rPr>
      </w:pPr>
      <w:r>
        <w:rPr>
          <w:rFonts w:ascii="Sylfaen" w:hAnsi="Sylfaen" w:cs="Sylfaen"/>
          <w:sz w:val="24"/>
          <w:szCs w:val="24"/>
          <w:lang w:val="ka-GE"/>
        </w:rPr>
        <w:t>მიოკარდიუმის</w:t>
      </w:r>
      <w:r>
        <w:rPr>
          <w:rFonts w:ascii="Sylfaen" w:hAnsi="Sylfaen"/>
          <w:sz w:val="24"/>
          <w:szCs w:val="24"/>
          <w:lang w:val="ka-GE"/>
        </w:rPr>
        <w:t xml:space="preserve"> ინფარქტი </w:t>
      </w:r>
      <w:r>
        <w:rPr>
          <w:rFonts w:ascii="Sylfaen" w:hAnsi="Sylfaen"/>
          <w:sz w:val="24"/>
          <w:szCs w:val="24"/>
        </w:rPr>
        <w:t xml:space="preserve">60  </w:t>
      </w:r>
      <w:r>
        <w:rPr>
          <w:rFonts w:ascii="Sylfaen" w:hAnsi="Sylfaen"/>
          <w:sz w:val="24"/>
          <w:szCs w:val="24"/>
          <w:lang w:val="ka-GE"/>
        </w:rPr>
        <w:t>შემთხვევა</w:t>
      </w:r>
    </w:p>
    <w:p w:rsidR="00741ED9" w:rsidRDefault="00741ED9" w:rsidP="00741ED9">
      <w:pPr>
        <w:pStyle w:val="ListParagraph"/>
        <w:numPr>
          <w:ilvl w:val="0"/>
          <w:numId w:val="9"/>
        </w:numPr>
        <w:ind w:left="644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 xml:space="preserve">სტენოკარდია   </w:t>
      </w:r>
      <w:r>
        <w:rPr>
          <w:rFonts w:ascii="Sylfaen" w:hAnsi="Sylfaen"/>
          <w:sz w:val="24"/>
          <w:szCs w:val="24"/>
        </w:rPr>
        <w:t>19</w:t>
      </w:r>
    </w:p>
    <w:p w:rsidR="00741ED9" w:rsidRDefault="00741ED9" w:rsidP="00741ED9">
      <w:pPr>
        <w:pStyle w:val="ListParagraph"/>
        <w:numPr>
          <w:ilvl w:val="0"/>
          <w:numId w:val="9"/>
        </w:numPr>
        <w:ind w:left="644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 xml:space="preserve">სუნთქვის  მწვავე  უკმარისობა  </w:t>
      </w:r>
      <w:r>
        <w:rPr>
          <w:rFonts w:ascii="Sylfaen" w:hAnsi="Sylfaen"/>
          <w:sz w:val="24"/>
          <w:szCs w:val="24"/>
        </w:rPr>
        <w:t>23</w:t>
      </w:r>
    </w:p>
    <w:p w:rsidR="00741ED9" w:rsidRPr="00741ED9" w:rsidRDefault="00741ED9" w:rsidP="00741ED9">
      <w:pPr>
        <w:pStyle w:val="ListParagraph"/>
        <w:numPr>
          <w:ilvl w:val="0"/>
          <w:numId w:val="9"/>
        </w:numPr>
        <w:ind w:left="644"/>
        <w:rPr>
          <w:rFonts w:ascii="Sylfaen" w:hAnsi="Sylfaen"/>
          <w:sz w:val="24"/>
          <w:szCs w:val="24"/>
        </w:rPr>
      </w:pPr>
      <w:r w:rsidRPr="00741ED9">
        <w:rPr>
          <w:rFonts w:ascii="Sylfaen" w:hAnsi="Sylfaen"/>
          <w:sz w:val="24"/>
          <w:szCs w:val="24"/>
          <w:lang w:val="ka-GE"/>
        </w:rPr>
        <w:t xml:space="preserve">ტრავმა-მოტეხილობა </w:t>
      </w:r>
      <w:r w:rsidRPr="00741ED9">
        <w:rPr>
          <w:rFonts w:ascii="Sylfaen" w:hAnsi="Sylfaen"/>
          <w:sz w:val="24"/>
          <w:szCs w:val="24"/>
        </w:rPr>
        <w:t>9</w:t>
      </w:r>
      <w:r w:rsidRPr="00741ED9">
        <w:rPr>
          <w:rFonts w:ascii="Sylfaen" w:hAnsi="Sylfaen"/>
          <w:sz w:val="24"/>
          <w:szCs w:val="24"/>
          <w:lang w:val="ka-GE"/>
        </w:rPr>
        <w:t xml:space="preserve">  </w:t>
      </w:r>
    </w:p>
    <w:p w:rsidR="00741ED9" w:rsidRPr="00741ED9" w:rsidRDefault="00741ED9" w:rsidP="00741ED9">
      <w:pPr>
        <w:pStyle w:val="ListParagraph"/>
        <w:numPr>
          <w:ilvl w:val="0"/>
          <w:numId w:val="9"/>
        </w:numPr>
        <w:ind w:left="644"/>
        <w:rPr>
          <w:rFonts w:ascii="Sylfaen" w:hAnsi="Sylfaen"/>
          <w:sz w:val="24"/>
          <w:szCs w:val="24"/>
        </w:rPr>
      </w:pPr>
      <w:r w:rsidRPr="00741ED9">
        <w:rPr>
          <w:rFonts w:ascii="Sylfaen" w:hAnsi="Sylfaen"/>
          <w:sz w:val="24"/>
          <w:szCs w:val="24"/>
          <w:lang w:val="ka-GE"/>
        </w:rPr>
        <w:t xml:space="preserve">თირკმლის მწვავე უკმარისობა </w:t>
      </w:r>
      <w:r w:rsidRPr="00741ED9">
        <w:rPr>
          <w:rFonts w:ascii="Sylfaen" w:hAnsi="Sylfaen"/>
          <w:sz w:val="24"/>
          <w:szCs w:val="24"/>
        </w:rPr>
        <w:t>29</w:t>
      </w:r>
      <w:r w:rsidRPr="00741ED9">
        <w:rPr>
          <w:rFonts w:ascii="Sylfaen" w:hAnsi="Sylfaen"/>
          <w:sz w:val="24"/>
          <w:szCs w:val="24"/>
          <w:lang w:val="ka-GE"/>
        </w:rPr>
        <w:t xml:space="preserve">   შემთხვევა</w:t>
      </w:r>
    </w:p>
    <w:p w:rsidR="00741ED9" w:rsidRDefault="00741ED9" w:rsidP="00741ED9">
      <w:pPr>
        <w:pStyle w:val="ListParagraph"/>
        <w:numPr>
          <w:ilvl w:val="0"/>
          <w:numId w:val="9"/>
        </w:numPr>
        <w:ind w:left="644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 xml:space="preserve">პნევმონია  </w:t>
      </w:r>
      <w:r>
        <w:rPr>
          <w:rFonts w:ascii="Sylfaen" w:hAnsi="Sylfaen"/>
          <w:sz w:val="24"/>
          <w:szCs w:val="24"/>
        </w:rPr>
        <w:t>4</w:t>
      </w:r>
      <w:r>
        <w:rPr>
          <w:rFonts w:ascii="Sylfaen" w:hAnsi="Sylfaen"/>
          <w:sz w:val="24"/>
          <w:szCs w:val="24"/>
          <w:lang w:val="ka-GE"/>
        </w:rPr>
        <w:t xml:space="preserve"> შემთხვევა</w:t>
      </w:r>
    </w:p>
    <w:p w:rsidR="00741ED9" w:rsidRDefault="00741ED9" w:rsidP="00741ED9">
      <w:pPr>
        <w:pStyle w:val="ListParagraph"/>
        <w:numPr>
          <w:ilvl w:val="0"/>
          <w:numId w:val="9"/>
        </w:numPr>
        <w:ind w:left="644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 xml:space="preserve">ვაროკოზული სისხლდენა  </w:t>
      </w:r>
      <w:r>
        <w:rPr>
          <w:rFonts w:ascii="Sylfaen" w:hAnsi="Sylfaen"/>
          <w:sz w:val="24"/>
          <w:szCs w:val="24"/>
        </w:rPr>
        <w:t>5</w:t>
      </w:r>
      <w:r>
        <w:rPr>
          <w:rFonts w:ascii="Sylfaen" w:hAnsi="Sylfaen"/>
          <w:sz w:val="24"/>
          <w:szCs w:val="24"/>
          <w:lang w:val="ka-GE"/>
        </w:rPr>
        <w:t xml:space="preserve">  შემთხვევა</w:t>
      </w:r>
    </w:p>
    <w:p w:rsidR="00741ED9" w:rsidRDefault="00741ED9" w:rsidP="00741ED9">
      <w:pPr>
        <w:pStyle w:val="ListParagraph"/>
        <w:numPr>
          <w:ilvl w:val="0"/>
          <w:numId w:val="9"/>
        </w:numPr>
        <w:ind w:left="644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ინსულტის  </w:t>
      </w:r>
      <w:r>
        <w:rPr>
          <w:rFonts w:ascii="Sylfaen" w:hAnsi="Sylfaen"/>
          <w:sz w:val="24"/>
          <w:szCs w:val="24"/>
        </w:rPr>
        <w:t>7</w:t>
      </w:r>
      <w:r>
        <w:rPr>
          <w:rFonts w:ascii="Sylfaen" w:hAnsi="Sylfaen"/>
          <w:sz w:val="24"/>
          <w:szCs w:val="24"/>
          <w:lang w:val="ka-GE"/>
        </w:rPr>
        <w:t xml:space="preserve">  შემთხვევა </w:t>
      </w:r>
    </w:p>
    <w:p w:rsidR="00741ED9" w:rsidRDefault="00741ED9" w:rsidP="00741ED9">
      <w:pPr>
        <w:pStyle w:val="ListParagraph"/>
        <w:numPr>
          <w:ilvl w:val="0"/>
          <w:numId w:val="9"/>
        </w:numPr>
        <w:ind w:left="644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სხვა-</w:t>
      </w:r>
      <w:r>
        <w:rPr>
          <w:rFonts w:ascii="Sylfaen" w:hAnsi="Sylfaen"/>
          <w:sz w:val="24"/>
          <w:szCs w:val="24"/>
        </w:rPr>
        <w:t>89</w:t>
      </w:r>
      <w:r>
        <w:rPr>
          <w:rFonts w:ascii="Sylfaen" w:hAnsi="Sylfaen"/>
          <w:sz w:val="24"/>
          <w:szCs w:val="24"/>
          <w:lang w:val="ka-GE"/>
        </w:rPr>
        <w:t xml:space="preserve"> შემთხვევა</w:t>
      </w:r>
    </w:p>
    <w:p w:rsidR="00741ED9" w:rsidRPr="005603B2" w:rsidRDefault="00741ED9" w:rsidP="005F2A51">
      <w:pPr>
        <w:ind w:left="-810"/>
        <w:jc w:val="both"/>
        <w:rPr>
          <w:rFonts w:ascii="Sylfaen" w:hAnsi="Sylfaen"/>
          <w:lang w:val="ka-GE"/>
        </w:rPr>
      </w:pPr>
    </w:p>
    <w:p w:rsidR="00741ED9" w:rsidRDefault="00741ED9" w:rsidP="00741ED9">
      <w:pPr>
        <w:ind w:left="-810"/>
        <w:jc w:val="both"/>
        <w:rPr>
          <w:rFonts w:ascii="Sylfaen" w:hAnsi="Sylfaen"/>
          <w:lang w:val="ka-GE"/>
        </w:rPr>
      </w:pPr>
      <w:r w:rsidRPr="00741ED9">
        <w:rPr>
          <w:rFonts w:ascii="Sylfaen" w:hAnsi="Sylfaen"/>
          <w:b/>
          <w:i/>
          <w:lang w:val="ka-GE"/>
        </w:rPr>
        <w:t>აპრილში</w:t>
      </w:r>
      <w:r>
        <w:rPr>
          <w:rFonts w:ascii="Sylfaen" w:hAnsi="Sylfaen"/>
          <w:lang w:val="ka-GE"/>
        </w:rPr>
        <w:t xml:space="preserve"> </w:t>
      </w:r>
      <w:r w:rsidRPr="00F07ABD">
        <w:rPr>
          <w:rFonts w:ascii="Sylfaen" w:hAnsi="Sylfaen"/>
          <w:lang w:val="ka-GE"/>
        </w:rPr>
        <w:t xml:space="preserve">- გადამოწმდა  </w:t>
      </w:r>
      <w:r w:rsidRPr="00741ED9">
        <w:rPr>
          <w:rFonts w:ascii="Sylfaen" w:hAnsi="Sylfaen"/>
          <w:lang w:val="ka-GE"/>
        </w:rPr>
        <w:t>237</w:t>
      </w:r>
      <w:r w:rsidRPr="00F07ABD">
        <w:rPr>
          <w:rFonts w:ascii="Sylfaen" w:hAnsi="Sylfaen"/>
          <w:lang w:val="ka-GE"/>
        </w:rPr>
        <w:t xml:space="preserve">  პაციენტის  კატასტროფებისა და გადაუდებელი დახმარების სამსახურების მიერ განხორციელებული ტრანსპორტირების   ფაქტები</w:t>
      </w:r>
      <w:r w:rsidRPr="00741ED9">
        <w:rPr>
          <w:rFonts w:ascii="Sylfaen" w:hAnsi="Sylfaen"/>
          <w:lang w:val="ka-GE"/>
        </w:rPr>
        <w:t>,</w:t>
      </w:r>
      <w:r w:rsidRPr="00F07ABD">
        <w:rPr>
          <w:rFonts w:ascii="Sylfaen" w:hAnsi="Sylfaen"/>
          <w:lang w:val="ka-GE"/>
        </w:rPr>
        <w:t xml:space="preserve">  საიდანაც  საეჭვოდ  ჩაითვალა  13  შემთხვევა.  აქედან  5    შემთხვევა  დასრულდა  ლეტალური  გამოსავლით. 7 საეჭვო შემთხვევიდან</w:t>
      </w:r>
      <w:r>
        <w:rPr>
          <w:rFonts w:ascii="Sylfaen" w:hAnsi="Sylfaen"/>
          <w:lang w:val="ka-GE"/>
        </w:rPr>
        <w:t xml:space="preserve"> </w:t>
      </w:r>
      <w:r w:rsidRPr="00F07ABD">
        <w:rPr>
          <w:rFonts w:ascii="Sylfaen" w:hAnsi="Sylfaen"/>
          <w:lang w:val="ka-GE"/>
        </w:rPr>
        <w:t xml:space="preserve">კი  გაირკვა  რომ  პაციენტების  შემდგომი  სწრაფი  დამძიმების  გამო  გადაყვანილნი  იქნენ  სხვა  პროფილის  კლინიკებში. გამოვყოფთ შემდეგ  3  შემთხვევას: </w:t>
      </w:r>
    </w:p>
    <w:p w:rsidR="00741ED9" w:rsidRPr="00F07ABD" w:rsidRDefault="00741ED9" w:rsidP="00741ED9">
      <w:pPr>
        <w:ind w:left="-810"/>
        <w:jc w:val="both"/>
        <w:rPr>
          <w:rFonts w:ascii="Sylfaen" w:hAnsi="Sylfaen"/>
          <w:lang w:val="ka-GE"/>
        </w:rPr>
      </w:pPr>
      <w:r w:rsidRPr="00F07ABD">
        <w:rPr>
          <w:rFonts w:ascii="Sylfaen" w:hAnsi="Sylfaen"/>
          <w:lang w:val="ka-GE"/>
        </w:rPr>
        <w:t>1)   შპს ხობის რაიონული ცენტრალური საავადმყოფო</w:t>
      </w:r>
      <w:r w:rsidRPr="00741ED9">
        <w:rPr>
          <w:rFonts w:ascii="Sylfaen" w:hAnsi="Sylfaen"/>
          <w:lang w:val="ka-GE"/>
        </w:rPr>
        <w:t>-</w:t>
      </w:r>
      <w:r w:rsidRPr="00F07ABD">
        <w:rPr>
          <w:rFonts w:ascii="Sylfaen" w:hAnsi="Sylfaen"/>
          <w:lang w:val="ka-GE"/>
        </w:rPr>
        <w:t>დან  2014-04-02 06:40_ში გადაყვანილი  იქნა  პაციენტი  ენვერ  გაბელია   პ/ნ 58001000601   შპს ო.ჩხობაძის სახელობის ინვალიდთა და ხანდაზმულთა სამკურნალო-სარეაბილიტაციო კლინიკური ცენტრში,  სადაც   ექიმის  გადმოცემით, პაციენტს  აღენიშნებოდა  კარდიოგენული  შოკი.   ჩაუტარდა  II დონის ინტენსიური მკურნალობა/მოვლა  და  2014-04-02 11:50  სთ_ზე  კორონაროგრაფიისა  და  სტენტირების   მიზნით  გადაიყვანეს  შპს კლინიკა-ლჯ _ში. აქ,  ექიმის  გადმოცემით, პაციენტს  ჩაუტარდა I დონის ინტენსიური მკურნალობა/მოვლა  და  3სთ_ში გადაიყვანეს  დ.ს. ინტერვენციული  მედიცინის  ეროვნულ  ცენტრში.  სადაც    ოპერაციის  მზადების  პროცესში პაციენტი გარდაიცვალა.</w:t>
      </w:r>
    </w:p>
    <w:p w:rsidR="00741ED9" w:rsidRPr="00F07ABD" w:rsidRDefault="00741ED9" w:rsidP="00741ED9">
      <w:pPr>
        <w:ind w:left="-810"/>
        <w:jc w:val="both"/>
        <w:rPr>
          <w:rFonts w:ascii="Sylfaen" w:hAnsi="Sylfaen"/>
          <w:lang w:val="ka-GE"/>
        </w:rPr>
      </w:pPr>
      <w:r w:rsidRPr="00F07ABD">
        <w:rPr>
          <w:rFonts w:ascii="Sylfaen" w:hAnsi="Sylfaen"/>
          <w:lang w:val="ka-GE"/>
        </w:rPr>
        <w:t xml:space="preserve">2)  შპს ჯანმრთელობის ცენტრი "მედინა"_დან  2014-04-07 01:40_ში   გადაყვანილი  იქნა  პაციენტი  ლამპარაძე  რეზო  პ/ნ 61005007672  შპს „თბილისის გულისა და სისხლძარღვთა კლინიკა“ _ში,   სადაც  პაციენტს   ჩაუტარდა  II  დონის ინტენსიური მკურნალობა/მოვლა.  ექიმის    გადმოცემით,  </w:t>
      </w:r>
      <w:r w:rsidRPr="00F07ABD">
        <w:rPr>
          <w:rFonts w:ascii="Sylfaen" w:hAnsi="Sylfaen"/>
          <w:lang w:val="ka-GE"/>
        </w:rPr>
        <w:lastRenderedPageBreak/>
        <w:t>პაციენტის  შემდგომი დამძიმების  გამო,  9სთ_ში გადაიყვანეს  შპს წმინდა მიქაელ მთავარანგელოზის სახელობის მრავალპროფილიან  კლინიკურ საავადმყოფოში.</w:t>
      </w:r>
    </w:p>
    <w:p w:rsidR="00741ED9" w:rsidRDefault="00741ED9" w:rsidP="00741ED9">
      <w:pPr>
        <w:ind w:left="-810"/>
        <w:jc w:val="both"/>
        <w:rPr>
          <w:rFonts w:ascii="Sylfaen" w:hAnsi="Sylfaen"/>
          <w:lang w:val="ka-GE"/>
        </w:rPr>
      </w:pPr>
      <w:r w:rsidRPr="00F07ABD">
        <w:rPr>
          <w:rFonts w:ascii="Sylfaen" w:hAnsi="Sylfaen"/>
          <w:lang w:val="ka-GE"/>
        </w:rPr>
        <w:t>3) სს "ქ. ფოთის  ცენტრალური კლინიკური საავადმყოფო"_დან  2014-04-01 14:10_ში  გადაყვანილი  იქნა  პაციენტი  აფხაზავა  მურმანი  პ/ნ 42001019339   შპს "იმერეთის რეგიონალური კლინიკური საავადმყოფო</w:t>
      </w:r>
      <w:r>
        <w:rPr>
          <w:rFonts w:ascii="Sylfaen" w:hAnsi="Sylfaen"/>
          <w:lang w:val="ka-GE"/>
        </w:rPr>
        <w:t>ში</w:t>
      </w:r>
      <w:r w:rsidRPr="00F07ABD">
        <w:rPr>
          <w:rFonts w:ascii="Sylfaen" w:hAnsi="Sylfaen"/>
          <w:lang w:val="ka-GE"/>
        </w:rPr>
        <w:t xml:space="preserve">",   სადაც  პაციენტმა   დაჰყო  1 სთ  და ოჯახის  წევრების  მოთხოვნით  გადაიყვანეს სხვა  კლინიკაში. </w:t>
      </w:r>
    </w:p>
    <w:p w:rsidR="00741ED9" w:rsidRPr="00741ED9" w:rsidRDefault="00741ED9" w:rsidP="00741ED9">
      <w:pPr>
        <w:ind w:left="284"/>
        <w:rPr>
          <w:rFonts w:ascii="Sylfaen" w:hAnsi="Sylfaen"/>
          <w:sz w:val="24"/>
          <w:szCs w:val="24"/>
          <w:lang w:val="ka-GE"/>
        </w:rPr>
      </w:pPr>
      <w:r w:rsidRPr="00741ED9">
        <w:rPr>
          <w:rFonts w:ascii="Sylfaen" w:hAnsi="Sylfaen"/>
          <w:sz w:val="24"/>
          <w:szCs w:val="24"/>
          <w:lang w:val="ka-GE"/>
        </w:rPr>
        <w:t xml:space="preserve"> საერთო   მონაცემია:</w:t>
      </w:r>
    </w:p>
    <w:p w:rsidR="00741ED9" w:rsidRPr="00741ED9" w:rsidRDefault="00741ED9" w:rsidP="00741ED9">
      <w:pPr>
        <w:pStyle w:val="ListParagraph"/>
        <w:numPr>
          <w:ilvl w:val="0"/>
          <w:numId w:val="9"/>
        </w:numPr>
        <w:ind w:left="644"/>
        <w:rPr>
          <w:rFonts w:ascii="Sylfaen" w:hAnsi="Sylfaen" w:cs="Sylfaen"/>
          <w:sz w:val="24"/>
          <w:szCs w:val="24"/>
          <w:lang w:val="ka-GE"/>
        </w:rPr>
      </w:pPr>
      <w:r w:rsidRPr="00741ED9">
        <w:rPr>
          <w:rFonts w:ascii="Sylfaen" w:hAnsi="Sylfaen" w:cs="Sylfaen"/>
          <w:sz w:val="24"/>
          <w:szCs w:val="24"/>
          <w:lang w:val="ka-GE"/>
        </w:rPr>
        <w:t>მიოკარდიუმის ინფარქტი 35  შემთხვევა</w:t>
      </w:r>
    </w:p>
    <w:p w:rsidR="00741ED9" w:rsidRPr="00741ED9" w:rsidRDefault="00741ED9" w:rsidP="00741ED9">
      <w:pPr>
        <w:pStyle w:val="ListParagraph"/>
        <w:numPr>
          <w:ilvl w:val="0"/>
          <w:numId w:val="9"/>
        </w:numPr>
        <w:ind w:left="644"/>
        <w:rPr>
          <w:rFonts w:ascii="Sylfaen" w:hAnsi="Sylfaen" w:cs="Sylfaen"/>
          <w:sz w:val="24"/>
          <w:szCs w:val="24"/>
          <w:lang w:val="ka-GE"/>
        </w:rPr>
      </w:pPr>
      <w:r w:rsidRPr="00741ED9">
        <w:rPr>
          <w:rFonts w:ascii="Sylfaen" w:hAnsi="Sylfaen" w:cs="Sylfaen"/>
          <w:sz w:val="24"/>
          <w:szCs w:val="24"/>
          <w:lang w:val="ka-GE"/>
        </w:rPr>
        <w:t>სტენოკარდია   20</w:t>
      </w:r>
    </w:p>
    <w:p w:rsidR="00741ED9" w:rsidRPr="00741ED9" w:rsidRDefault="00741ED9" w:rsidP="00741ED9">
      <w:pPr>
        <w:pStyle w:val="ListParagraph"/>
        <w:numPr>
          <w:ilvl w:val="0"/>
          <w:numId w:val="9"/>
        </w:numPr>
        <w:ind w:left="644"/>
        <w:rPr>
          <w:rFonts w:ascii="Sylfaen" w:hAnsi="Sylfaen" w:cs="Sylfaen"/>
          <w:sz w:val="24"/>
          <w:szCs w:val="24"/>
          <w:lang w:val="ka-GE"/>
        </w:rPr>
      </w:pPr>
      <w:r w:rsidRPr="00741ED9">
        <w:rPr>
          <w:rFonts w:ascii="Sylfaen" w:hAnsi="Sylfaen" w:cs="Sylfaen"/>
          <w:sz w:val="24"/>
          <w:szCs w:val="24"/>
          <w:lang w:val="ka-GE"/>
        </w:rPr>
        <w:t>სუნთქვის  მწვავე  უკმარისობა  29</w:t>
      </w:r>
    </w:p>
    <w:p w:rsidR="00741ED9" w:rsidRPr="00741ED9" w:rsidRDefault="00741ED9" w:rsidP="00741ED9">
      <w:pPr>
        <w:pStyle w:val="ListParagraph"/>
        <w:numPr>
          <w:ilvl w:val="0"/>
          <w:numId w:val="9"/>
        </w:numPr>
        <w:ind w:left="644"/>
        <w:rPr>
          <w:rFonts w:ascii="Sylfaen" w:hAnsi="Sylfaen" w:cs="Sylfaen"/>
          <w:sz w:val="24"/>
          <w:szCs w:val="24"/>
          <w:lang w:val="ka-GE"/>
        </w:rPr>
      </w:pPr>
      <w:r w:rsidRPr="00741ED9">
        <w:rPr>
          <w:rFonts w:ascii="Sylfaen" w:hAnsi="Sylfaen" w:cs="Sylfaen"/>
          <w:sz w:val="24"/>
          <w:szCs w:val="24"/>
          <w:lang w:val="ka-GE"/>
        </w:rPr>
        <w:t>ტრავმა-მოტეხილობა 8  შემთხვევა</w:t>
      </w:r>
    </w:p>
    <w:p w:rsidR="00741ED9" w:rsidRPr="00741ED9" w:rsidRDefault="00741ED9" w:rsidP="00741ED9">
      <w:pPr>
        <w:pStyle w:val="ListParagraph"/>
        <w:numPr>
          <w:ilvl w:val="0"/>
          <w:numId w:val="9"/>
        </w:numPr>
        <w:ind w:left="644"/>
        <w:rPr>
          <w:rFonts w:ascii="Sylfaen" w:hAnsi="Sylfaen" w:cs="Sylfaen"/>
          <w:sz w:val="24"/>
          <w:szCs w:val="24"/>
          <w:lang w:val="ka-GE"/>
        </w:rPr>
      </w:pPr>
      <w:r w:rsidRPr="00741ED9">
        <w:rPr>
          <w:rFonts w:ascii="Sylfaen" w:hAnsi="Sylfaen" w:cs="Sylfaen"/>
          <w:sz w:val="24"/>
          <w:szCs w:val="24"/>
          <w:lang w:val="ka-GE"/>
        </w:rPr>
        <w:t>თირკმლის მწვავე უკმარისობა 28 შემთხვევა</w:t>
      </w:r>
    </w:p>
    <w:p w:rsidR="00741ED9" w:rsidRPr="00741ED9" w:rsidRDefault="00741ED9" w:rsidP="00741ED9">
      <w:pPr>
        <w:pStyle w:val="ListParagraph"/>
        <w:numPr>
          <w:ilvl w:val="0"/>
          <w:numId w:val="9"/>
        </w:numPr>
        <w:ind w:left="644"/>
        <w:rPr>
          <w:rFonts w:ascii="Sylfaen" w:hAnsi="Sylfaen" w:cs="Sylfaen"/>
          <w:sz w:val="24"/>
          <w:szCs w:val="24"/>
          <w:lang w:val="ka-GE"/>
        </w:rPr>
      </w:pPr>
      <w:r w:rsidRPr="00741ED9">
        <w:rPr>
          <w:rFonts w:ascii="Sylfaen" w:hAnsi="Sylfaen" w:cs="Sylfaen"/>
          <w:sz w:val="24"/>
          <w:szCs w:val="24"/>
          <w:lang w:val="ka-GE"/>
        </w:rPr>
        <w:t>პნევმონია  4 შემთხვევა</w:t>
      </w:r>
    </w:p>
    <w:p w:rsidR="00741ED9" w:rsidRPr="00741ED9" w:rsidRDefault="00741ED9" w:rsidP="00741ED9">
      <w:pPr>
        <w:pStyle w:val="ListParagraph"/>
        <w:numPr>
          <w:ilvl w:val="0"/>
          <w:numId w:val="9"/>
        </w:numPr>
        <w:ind w:left="644"/>
        <w:rPr>
          <w:rFonts w:ascii="Sylfaen" w:hAnsi="Sylfaen" w:cs="Sylfaen"/>
          <w:sz w:val="24"/>
          <w:szCs w:val="24"/>
          <w:lang w:val="ka-GE"/>
        </w:rPr>
      </w:pPr>
      <w:r w:rsidRPr="00741ED9">
        <w:rPr>
          <w:rFonts w:ascii="Sylfaen" w:hAnsi="Sylfaen" w:cs="Sylfaen"/>
          <w:sz w:val="24"/>
          <w:szCs w:val="24"/>
          <w:lang w:val="ka-GE"/>
        </w:rPr>
        <w:t>ვაროკოზული სისხლდენა  0  შემთხვევა</w:t>
      </w:r>
    </w:p>
    <w:p w:rsidR="00741ED9" w:rsidRPr="00741ED9" w:rsidRDefault="00741ED9" w:rsidP="00741ED9">
      <w:pPr>
        <w:pStyle w:val="ListParagraph"/>
        <w:numPr>
          <w:ilvl w:val="0"/>
          <w:numId w:val="9"/>
        </w:numPr>
        <w:ind w:left="644"/>
        <w:rPr>
          <w:rFonts w:ascii="Sylfaen" w:hAnsi="Sylfaen" w:cs="Sylfaen"/>
          <w:sz w:val="24"/>
          <w:szCs w:val="24"/>
          <w:lang w:val="ka-GE"/>
        </w:rPr>
      </w:pPr>
      <w:r w:rsidRPr="00741ED9">
        <w:rPr>
          <w:rFonts w:ascii="Sylfaen" w:hAnsi="Sylfaen" w:cs="Sylfaen"/>
          <w:sz w:val="24"/>
          <w:szCs w:val="24"/>
          <w:lang w:val="ka-GE"/>
        </w:rPr>
        <w:t xml:space="preserve">ინსულტის 6  შემთხვევა </w:t>
      </w:r>
    </w:p>
    <w:p w:rsidR="00741ED9" w:rsidRPr="00741ED9" w:rsidRDefault="00741ED9" w:rsidP="00741ED9">
      <w:pPr>
        <w:pStyle w:val="ListParagraph"/>
        <w:numPr>
          <w:ilvl w:val="0"/>
          <w:numId w:val="9"/>
        </w:numPr>
        <w:ind w:left="644"/>
        <w:rPr>
          <w:rFonts w:ascii="Sylfaen" w:hAnsi="Sylfaen" w:cs="Sylfaen"/>
          <w:sz w:val="24"/>
          <w:szCs w:val="24"/>
          <w:lang w:val="ka-GE"/>
        </w:rPr>
      </w:pPr>
      <w:r w:rsidRPr="00741ED9">
        <w:rPr>
          <w:rFonts w:ascii="Sylfaen" w:hAnsi="Sylfaen" w:cs="Sylfaen"/>
          <w:sz w:val="24"/>
          <w:szCs w:val="24"/>
          <w:lang w:val="ka-GE"/>
        </w:rPr>
        <w:t>სხვა-96  შემთხვევა</w:t>
      </w:r>
    </w:p>
    <w:p w:rsidR="00E6566D" w:rsidRDefault="00E6566D" w:rsidP="003A3810">
      <w:pPr>
        <w:ind w:left="-900"/>
        <w:jc w:val="both"/>
        <w:rPr>
          <w:rFonts w:ascii="Sylfaen" w:hAnsi="Sylfaen"/>
          <w:lang w:val="ka-GE"/>
        </w:rPr>
      </w:pPr>
    </w:p>
    <w:p w:rsidR="00E6566D" w:rsidRPr="00B40D1B" w:rsidRDefault="00E6566D" w:rsidP="00160E83">
      <w:pPr>
        <w:rPr>
          <w:rFonts w:ascii="Sylfaen" w:hAnsi="Sylfaen"/>
          <w:b/>
          <w:i/>
          <w:lang w:val="ka-GE"/>
        </w:rPr>
      </w:pPr>
      <w:r w:rsidRPr="00B40D1B">
        <w:rPr>
          <w:rFonts w:ascii="Sylfaen" w:hAnsi="Sylfaen"/>
          <w:b/>
          <w:i/>
          <w:lang w:val="ka-GE"/>
        </w:rPr>
        <w:t>პროგრამის ოპერირების ყოველდღიურ რეჟიმში იკვეთება რიგი პრობლემები:</w:t>
      </w:r>
    </w:p>
    <w:p w:rsidR="00E6566D" w:rsidRDefault="00E6566D" w:rsidP="00E6566D">
      <w:pPr>
        <w:pStyle w:val="ListParagraph"/>
        <w:numPr>
          <w:ilvl w:val="0"/>
          <w:numId w:val="1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 არის საკმარისი პედიატრიული ბრიგადები/რეანიმობილები ქვეყნის მაშტაბით ფუნქციონირებს - 8. თბილისში - 6,  ქუთაისში - 1,  ბათუმში - 1.</w:t>
      </w:r>
    </w:p>
    <w:p w:rsidR="00E6566D" w:rsidRDefault="00E6566D" w:rsidP="00E6566D">
      <w:pPr>
        <w:pStyle w:val="ListParagraph"/>
        <w:numPr>
          <w:ilvl w:val="0"/>
          <w:numId w:val="1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კატასტროფის სამსახურებს არ ყავთ მაღალი გამავლობის   რეანიმობილები, რაც პრობლემას ქმნის ზამთრის პერიოდში და მაღალმთიან რეგიონებში.</w:t>
      </w:r>
    </w:p>
    <w:p w:rsidR="00E6566D" w:rsidRDefault="00E6566D" w:rsidP="00E6566D">
      <w:pPr>
        <w:pStyle w:val="ListParagraph"/>
        <w:numPr>
          <w:ilvl w:val="0"/>
          <w:numId w:val="1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კატასტროფის სამსახურებს არ გააჩნიათ </w:t>
      </w:r>
      <w:r w:rsidRPr="00755553">
        <w:rPr>
          <w:rFonts w:ascii="Sylfaen" w:eastAsia="Sylfaen" w:hAnsi="Sylfaen" w:cs="Calibri"/>
          <w:color w:val="000000"/>
          <w:sz w:val="20"/>
          <w:lang w:val="ka-GE"/>
        </w:rPr>
        <w:t>112-ის ქსელთან თავსებადი უკაბელო რეტრანსლატორული გადაცემის სისტემები</w:t>
      </w:r>
      <w:r>
        <w:rPr>
          <w:rFonts w:ascii="Sylfaen" w:eastAsia="Sylfaen" w:hAnsi="Sylfaen" w:cs="Calibri"/>
          <w:color w:val="000000"/>
          <w:sz w:val="20"/>
          <w:lang w:val="ka-GE"/>
        </w:rPr>
        <w:t xml:space="preserve"> </w:t>
      </w:r>
      <w:r w:rsidRPr="00755553">
        <w:rPr>
          <w:rFonts w:ascii="Sylfaen" w:eastAsia="Sylfaen" w:hAnsi="Sylfaen" w:cs="Calibri"/>
          <w:color w:val="000000"/>
          <w:sz w:val="20"/>
          <w:lang w:val="ka-GE"/>
        </w:rPr>
        <w:t>(რაციები);</w:t>
      </w:r>
    </w:p>
    <w:sectPr w:rsidR="00E6566D" w:rsidSect="002B504A">
      <w:pgSz w:w="11906" w:h="16838"/>
      <w:pgMar w:top="360" w:right="1440" w:bottom="540" w:left="1440" w:header="706" w:footer="70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587A" w:rsidRDefault="0038587A" w:rsidP="00DE2B51">
      <w:pPr>
        <w:spacing w:after="0" w:line="240" w:lineRule="auto"/>
      </w:pPr>
      <w:r>
        <w:separator/>
      </w:r>
    </w:p>
  </w:endnote>
  <w:endnote w:type="continuationSeparator" w:id="1">
    <w:p w:rsidR="0038587A" w:rsidRDefault="0038587A" w:rsidP="00DE2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587A" w:rsidRDefault="0038587A" w:rsidP="00DE2B51">
      <w:pPr>
        <w:spacing w:after="0" w:line="240" w:lineRule="auto"/>
      </w:pPr>
      <w:r>
        <w:separator/>
      </w:r>
    </w:p>
  </w:footnote>
  <w:footnote w:type="continuationSeparator" w:id="1">
    <w:p w:rsidR="0038587A" w:rsidRDefault="0038587A" w:rsidP="00DE2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F036A"/>
    <w:multiLevelType w:val="hybridMultilevel"/>
    <w:tmpl w:val="504035E2"/>
    <w:lvl w:ilvl="0" w:tplc="04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">
    <w:nsid w:val="172060D7"/>
    <w:multiLevelType w:val="hybridMultilevel"/>
    <w:tmpl w:val="D5CECB6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1BAF2EB1"/>
    <w:multiLevelType w:val="hybridMultilevel"/>
    <w:tmpl w:val="E1B0B606"/>
    <w:lvl w:ilvl="0" w:tplc="B09AAA78">
      <w:start w:val="1"/>
      <w:numFmt w:val="lowerLetter"/>
      <w:lvlText w:val="%1)"/>
      <w:lvlJc w:val="left"/>
      <w:pPr>
        <w:ind w:left="900" w:hanging="360"/>
      </w:pPr>
      <w:rPr>
        <w:rFonts w:ascii="AcadNusx" w:hAnsi="AcadNusx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30E0E26"/>
    <w:multiLevelType w:val="hybridMultilevel"/>
    <w:tmpl w:val="84AE8690"/>
    <w:lvl w:ilvl="0" w:tplc="CE0C1AA4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684FC6"/>
    <w:multiLevelType w:val="hybridMultilevel"/>
    <w:tmpl w:val="3738AF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6387835"/>
    <w:multiLevelType w:val="hybridMultilevel"/>
    <w:tmpl w:val="9CE6C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87081F"/>
    <w:multiLevelType w:val="hybridMultilevel"/>
    <w:tmpl w:val="83DAB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9A4345"/>
    <w:multiLevelType w:val="hybridMultilevel"/>
    <w:tmpl w:val="A9B2BBF0"/>
    <w:lvl w:ilvl="0" w:tplc="06820AC0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3B9D411D"/>
    <w:multiLevelType w:val="hybridMultilevel"/>
    <w:tmpl w:val="75802712"/>
    <w:lvl w:ilvl="0" w:tplc="B20AB5BC">
      <w:start w:val="1"/>
      <w:numFmt w:val="upperRoman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C730FA"/>
    <w:multiLevelType w:val="hybridMultilevel"/>
    <w:tmpl w:val="29D8C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3130F9"/>
    <w:multiLevelType w:val="hybridMultilevel"/>
    <w:tmpl w:val="D4EA8EE6"/>
    <w:lvl w:ilvl="0" w:tplc="04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1">
    <w:nsid w:val="66175132"/>
    <w:multiLevelType w:val="hybridMultilevel"/>
    <w:tmpl w:val="F34C5C02"/>
    <w:lvl w:ilvl="0" w:tplc="E228A7B2">
      <w:start w:val="1"/>
      <w:numFmt w:val="lowerLetter"/>
      <w:lvlText w:val="ბ.%1)"/>
      <w:lvlJc w:val="left"/>
      <w:pPr>
        <w:ind w:left="1260" w:hanging="360"/>
      </w:pPr>
      <w:rPr>
        <w:rFonts w:ascii="AcadMtavr" w:hAnsi="AcadMtavr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78861086"/>
    <w:multiLevelType w:val="hybridMultilevel"/>
    <w:tmpl w:val="AE080B22"/>
    <w:lvl w:ilvl="0" w:tplc="70E2E61E">
      <w:start w:val="1"/>
      <w:numFmt w:val="lowerLetter"/>
      <w:lvlText w:val="ბ.%1)"/>
      <w:lvlJc w:val="left"/>
      <w:pPr>
        <w:ind w:left="1260" w:hanging="360"/>
      </w:pPr>
      <w:rPr>
        <w:rFonts w:ascii="AcadMtavr" w:hAnsi="AcadMtavr" w:hint="default"/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79E35599"/>
    <w:multiLevelType w:val="hybridMultilevel"/>
    <w:tmpl w:val="1EB42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6"/>
  </w:num>
  <w:num w:numId="5">
    <w:abstractNumId w:val="9"/>
  </w:num>
  <w:num w:numId="6">
    <w:abstractNumId w:val="2"/>
  </w:num>
  <w:num w:numId="7">
    <w:abstractNumId w:val="11"/>
  </w:num>
  <w:num w:numId="8">
    <w:abstractNumId w:val="12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0"/>
  </w:num>
  <w:num w:numId="12">
    <w:abstractNumId w:val="0"/>
  </w:num>
  <w:num w:numId="13">
    <w:abstractNumId w:val="13"/>
  </w:num>
  <w:num w:numId="14">
    <w:abstractNumId w:val="1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0D8E"/>
    <w:rsid w:val="00000D1E"/>
    <w:rsid w:val="00004EAB"/>
    <w:rsid w:val="000263B2"/>
    <w:rsid w:val="000325AB"/>
    <w:rsid w:val="00034123"/>
    <w:rsid w:val="00050695"/>
    <w:rsid w:val="00064EA7"/>
    <w:rsid w:val="00071C2C"/>
    <w:rsid w:val="00081794"/>
    <w:rsid w:val="000962BC"/>
    <w:rsid w:val="00097947"/>
    <w:rsid w:val="000A10EA"/>
    <w:rsid w:val="000A6A5E"/>
    <w:rsid w:val="000C2E24"/>
    <w:rsid w:val="000D6E96"/>
    <w:rsid w:val="000E23FE"/>
    <w:rsid w:val="0010058F"/>
    <w:rsid w:val="0013484A"/>
    <w:rsid w:val="0014545C"/>
    <w:rsid w:val="00150A6A"/>
    <w:rsid w:val="00150F6F"/>
    <w:rsid w:val="0015284E"/>
    <w:rsid w:val="00154FA2"/>
    <w:rsid w:val="00160E83"/>
    <w:rsid w:val="001647D2"/>
    <w:rsid w:val="00166268"/>
    <w:rsid w:val="001734A8"/>
    <w:rsid w:val="00187C76"/>
    <w:rsid w:val="001937AF"/>
    <w:rsid w:val="00194A2A"/>
    <w:rsid w:val="001A2C7E"/>
    <w:rsid w:val="001A3469"/>
    <w:rsid w:val="001B0508"/>
    <w:rsid w:val="001B2FC3"/>
    <w:rsid w:val="001B3647"/>
    <w:rsid w:val="001B5513"/>
    <w:rsid w:val="001B68A3"/>
    <w:rsid w:val="001C5103"/>
    <w:rsid w:val="001D3D10"/>
    <w:rsid w:val="001E26B1"/>
    <w:rsid w:val="001F7777"/>
    <w:rsid w:val="002234CC"/>
    <w:rsid w:val="00245361"/>
    <w:rsid w:val="00271F2B"/>
    <w:rsid w:val="002923F7"/>
    <w:rsid w:val="00293549"/>
    <w:rsid w:val="00294A12"/>
    <w:rsid w:val="002A4B91"/>
    <w:rsid w:val="002A6832"/>
    <w:rsid w:val="002B1E0C"/>
    <w:rsid w:val="002B504A"/>
    <w:rsid w:val="002C2589"/>
    <w:rsid w:val="002C2A91"/>
    <w:rsid w:val="002D5CAB"/>
    <w:rsid w:val="003102CF"/>
    <w:rsid w:val="00324EF8"/>
    <w:rsid w:val="003647FA"/>
    <w:rsid w:val="00376666"/>
    <w:rsid w:val="003846EC"/>
    <w:rsid w:val="0038587A"/>
    <w:rsid w:val="00395834"/>
    <w:rsid w:val="003A3810"/>
    <w:rsid w:val="003A47E8"/>
    <w:rsid w:val="0040050D"/>
    <w:rsid w:val="00406895"/>
    <w:rsid w:val="00407E6B"/>
    <w:rsid w:val="004353A0"/>
    <w:rsid w:val="00440EA6"/>
    <w:rsid w:val="00455ADC"/>
    <w:rsid w:val="00471E53"/>
    <w:rsid w:val="004860F3"/>
    <w:rsid w:val="004907BF"/>
    <w:rsid w:val="00491B15"/>
    <w:rsid w:val="004A5BFA"/>
    <w:rsid w:val="004D007D"/>
    <w:rsid w:val="004E0A64"/>
    <w:rsid w:val="004E55C5"/>
    <w:rsid w:val="0051340E"/>
    <w:rsid w:val="00517F2A"/>
    <w:rsid w:val="00531FE3"/>
    <w:rsid w:val="00543BD8"/>
    <w:rsid w:val="00544676"/>
    <w:rsid w:val="00547F43"/>
    <w:rsid w:val="00562342"/>
    <w:rsid w:val="005646C8"/>
    <w:rsid w:val="00564747"/>
    <w:rsid w:val="00574DFF"/>
    <w:rsid w:val="00580C70"/>
    <w:rsid w:val="0058544D"/>
    <w:rsid w:val="005A19C0"/>
    <w:rsid w:val="005A2C0A"/>
    <w:rsid w:val="005C0B39"/>
    <w:rsid w:val="005E5BB1"/>
    <w:rsid w:val="005E68A6"/>
    <w:rsid w:val="005F2A51"/>
    <w:rsid w:val="005F3F12"/>
    <w:rsid w:val="005F7A77"/>
    <w:rsid w:val="0060040F"/>
    <w:rsid w:val="00630BA7"/>
    <w:rsid w:val="00635E1B"/>
    <w:rsid w:val="0064269F"/>
    <w:rsid w:val="006728AC"/>
    <w:rsid w:val="00677E20"/>
    <w:rsid w:val="00684C93"/>
    <w:rsid w:val="006929F3"/>
    <w:rsid w:val="00697185"/>
    <w:rsid w:val="006B007B"/>
    <w:rsid w:val="006B701E"/>
    <w:rsid w:val="006C5666"/>
    <w:rsid w:val="006D2F29"/>
    <w:rsid w:val="006F322E"/>
    <w:rsid w:val="007226E2"/>
    <w:rsid w:val="00741ED9"/>
    <w:rsid w:val="00742F6E"/>
    <w:rsid w:val="007467EC"/>
    <w:rsid w:val="0075378C"/>
    <w:rsid w:val="00760085"/>
    <w:rsid w:val="00771355"/>
    <w:rsid w:val="0078335A"/>
    <w:rsid w:val="00785740"/>
    <w:rsid w:val="00792CF0"/>
    <w:rsid w:val="007B07D9"/>
    <w:rsid w:val="007B1F75"/>
    <w:rsid w:val="007C6C42"/>
    <w:rsid w:val="007E1277"/>
    <w:rsid w:val="00807F36"/>
    <w:rsid w:val="00812DE8"/>
    <w:rsid w:val="00815C3D"/>
    <w:rsid w:val="00825217"/>
    <w:rsid w:val="00825935"/>
    <w:rsid w:val="008274A5"/>
    <w:rsid w:val="0083385F"/>
    <w:rsid w:val="00852CBE"/>
    <w:rsid w:val="00855512"/>
    <w:rsid w:val="008619A5"/>
    <w:rsid w:val="00872524"/>
    <w:rsid w:val="008808E0"/>
    <w:rsid w:val="00891B55"/>
    <w:rsid w:val="008B0166"/>
    <w:rsid w:val="008E35CB"/>
    <w:rsid w:val="008E6106"/>
    <w:rsid w:val="008E7EA5"/>
    <w:rsid w:val="009202EA"/>
    <w:rsid w:val="00942C58"/>
    <w:rsid w:val="009444B9"/>
    <w:rsid w:val="009449E0"/>
    <w:rsid w:val="00945ABF"/>
    <w:rsid w:val="009470D7"/>
    <w:rsid w:val="009551AF"/>
    <w:rsid w:val="00975CD3"/>
    <w:rsid w:val="00987BC6"/>
    <w:rsid w:val="009A0285"/>
    <w:rsid w:val="009B1245"/>
    <w:rsid w:val="009C0DE1"/>
    <w:rsid w:val="009C49D2"/>
    <w:rsid w:val="009D754C"/>
    <w:rsid w:val="009E59D5"/>
    <w:rsid w:val="009F5A77"/>
    <w:rsid w:val="00A010BD"/>
    <w:rsid w:val="00A22F1F"/>
    <w:rsid w:val="00A27568"/>
    <w:rsid w:val="00A36D91"/>
    <w:rsid w:val="00A45246"/>
    <w:rsid w:val="00A45C1D"/>
    <w:rsid w:val="00A460C0"/>
    <w:rsid w:val="00A47436"/>
    <w:rsid w:val="00A57D70"/>
    <w:rsid w:val="00A66425"/>
    <w:rsid w:val="00A738AB"/>
    <w:rsid w:val="00A73D2A"/>
    <w:rsid w:val="00A907F8"/>
    <w:rsid w:val="00A92E52"/>
    <w:rsid w:val="00A954FE"/>
    <w:rsid w:val="00AB011D"/>
    <w:rsid w:val="00AB152B"/>
    <w:rsid w:val="00AC25FF"/>
    <w:rsid w:val="00AD1BC1"/>
    <w:rsid w:val="00AD6778"/>
    <w:rsid w:val="00AE1321"/>
    <w:rsid w:val="00AE4313"/>
    <w:rsid w:val="00B032E9"/>
    <w:rsid w:val="00B03955"/>
    <w:rsid w:val="00B07443"/>
    <w:rsid w:val="00B13066"/>
    <w:rsid w:val="00B40D1B"/>
    <w:rsid w:val="00B5159B"/>
    <w:rsid w:val="00B6314F"/>
    <w:rsid w:val="00B64221"/>
    <w:rsid w:val="00B752BF"/>
    <w:rsid w:val="00BA59D0"/>
    <w:rsid w:val="00BB35DD"/>
    <w:rsid w:val="00BB6847"/>
    <w:rsid w:val="00BB7381"/>
    <w:rsid w:val="00BD0560"/>
    <w:rsid w:val="00C22A82"/>
    <w:rsid w:val="00C2606F"/>
    <w:rsid w:val="00C270A0"/>
    <w:rsid w:val="00C4477C"/>
    <w:rsid w:val="00C76AC2"/>
    <w:rsid w:val="00C903FF"/>
    <w:rsid w:val="00CA2B9B"/>
    <w:rsid w:val="00CA2E94"/>
    <w:rsid w:val="00CA3063"/>
    <w:rsid w:val="00CC076D"/>
    <w:rsid w:val="00CC1528"/>
    <w:rsid w:val="00CC763E"/>
    <w:rsid w:val="00CD5045"/>
    <w:rsid w:val="00CE271B"/>
    <w:rsid w:val="00CE28A4"/>
    <w:rsid w:val="00CE689D"/>
    <w:rsid w:val="00CE7EDA"/>
    <w:rsid w:val="00D04229"/>
    <w:rsid w:val="00D1379F"/>
    <w:rsid w:val="00D1492C"/>
    <w:rsid w:val="00D15582"/>
    <w:rsid w:val="00D22EA0"/>
    <w:rsid w:val="00D23FEF"/>
    <w:rsid w:val="00D377C9"/>
    <w:rsid w:val="00D44883"/>
    <w:rsid w:val="00D55606"/>
    <w:rsid w:val="00D86222"/>
    <w:rsid w:val="00D9724B"/>
    <w:rsid w:val="00DB5AAD"/>
    <w:rsid w:val="00DD7065"/>
    <w:rsid w:val="00DE2B51"/>
    <w:rsid w:val="00DE5557"/>
    <w:rsid w:val="00DF771B"/>
    <w:rsid w:val="00DF7D7D"/>
    <w:rsid w:val="00E17847"/>
    <w:rsid w:val="00E25869"/>
    <w:rsid w:val="00E30863"/>
    <w:rsid w:val="00E43731"/>
    <w:rsid w:val="00E520D5"/>
    <w:rsid w:val="00E6370A"/>
    <w:rsid w:val="00E6566D"/>
    <w:rsid w:val="00E65AF3"/>
    <w:rsid w:val="00E9708D"/>
    <w:rsid w:val="00EC5C79"/>
    <w:rsid w:val="00EE0D8E"/>
    <w:rsid w:val="00EE2F69"/>
    <w:rsid w:val="00F017D0"/>
    <w:rsid w:val="00F11AF1"/>
    <w:rsid w:val="00F1283E"/>
    <w:rsid w:val="00F13371"/>
    <w:rsid w:val="00F45058"/>
    <w:rsid w:val="00F728DC"/>
    <w:rsid w:val="00FA4BD2"/>
    <w:rsid w:val="00FB066D"/>
    <w:rsid w:val="00FD216F"/>
    <w:rsid w:val="00FD3FE1"/>
    <w:rsid w:val="00FD7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5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7F8"/>
    <w:pPr>
      <w:ind w:left="720"/>
      <w:contextualSpacing/>
    </w:pPr>
  </w:style>
  <w:style w:type="paragraph" w:customStyle="1" w:styleId="Normal0">
    <w:name w:val="[Normal]"/>
    <w:rsid w:val="0014545C"/>
    <w:pPr>
      <w:widowControl w:val="0"/>
      <w:spacing w:after="0" w:line="240" w:lineRule="auto"/>
    </w:pPr>
    <w:rPr>
      <w:rFonts w:ascii="Arial" w:eastAsia="Arial" w:hAnsi="Arial" w:cs="Arial"/>
      <w:sz w:val="24"/>
      <w:szCs w:val="20"/>
    </w:rPr>
  </w:style>
  <w:style w:type="table" w:styleId="TableGrid">
    <w:name w:val="Table Grid"/>
    <w:basedOn w:val="TableNormal"/>
    <w:uiPriority w:val="59"/>
    <w:rsid w:val="003766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3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0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E2B5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2B51"/>
  </w:style>
  <w:style w:type="paragraph" w:styleId="Footer">
    <w:name w:val="footer"/>
    <w:basedOn w:val="Normal"/>
    <w:link w:val="FooterChar"/>
    <w:uiPriority w:val="99"/>
    <w:semiHidden/>
    <w:unhideWhenUsed/>
    <w:rsid w:val="00DE2B5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2B51"/>
  </w:style>
  <w:style w:type="character" w:styleId="CommentReference">
    <w:name w:val="annotation reference"/>
    <w:basedOn w:val="DefaultParagraphFont"/>
    <w:uiPriority w:val="99"/>
    <w:semiHidden/>
    <w:unhideWhenUsed/>
    <w:rsid w:val="00A010B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010BD"/>
    <w:pPr>
      <w:spacing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010BD"/>
    <w:rPr>
      <w:rFonts w:eastAsiaTheme="minorEastAsi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7F8"/>
    <w:pPr>
      <w:ind w:left="720"/>
      <w:contextualSpacing/>
    </w:pPr>
  </w:style>
  <w:style w:type="paragraph" w:customStyle="1" w:styleId="Normal0">
    <w:name w:val="[Normal]"/>
    <w:rsid w:val="0014545C"/>
    <w:pPr>
      <w:widowControl w:val="0"/>
      <w:spacing w:after="0" w:line="240" w:lineRule="auto"/>
    </w:pPr>
    <w:rPr>
      <w:rFonts w:ascii="Arial" w:eastAsia="Arial" w:hAnsi="Arial" w:cs="Arial"/>
      <w:sz w:val="24"/>
      <w:szCs w:val="20"/>
    </w:rPr>
  </w:style>
  <w:style w:type="table" w:styleId="TableGrid">
    <w:name w:val="Table Grid"/>
    <w:basedOn w:val="TableNormal"/>
    <w:uiPriority w:val="59"/>
    <w:rsid w:val="003766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ekapanadze\Desktop\&#4320;&#4308;&#4324;&#4308;&#4320;&#4304;&#4314;&#4312;&#4321;%20&#4304;&#4316;&#4304;&#4314;&#4312;&#4310;&#4312;\&#4322;&#4320;&#4304;&#4316;&#4321;&#4318;&#4317;&#4320;&#4322;&#4312;&#4320;&#4308;&#4305;&#4304;%202013-2014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ekapanadze\Desktop\&#4320;&#4308;&#4324;&#4308;&#4320;&#4304;&#4314;&#4312;&#4321;%20&#4304;&#4316;&#4304;&#4314;&#4312;&#4310;&#4312;\2014%20&#4332;&#4314;&#4312;&#4321;%20&#4312;&#4304;&#4316;&#4309;&#4304;&#4320;&#4312;-&#4315;&#4304;&#4320;&#4322;&#4312;\&#4316;&#4317;&#4310;&#4317;&#4314;&#4317;&#4306;&#4312;&#4308;&#4305;&#4312;&#4311;%202014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ekapanadze\Desktop\&#4320;&#4308;&#4324;&#4308;&#4320;&#4304;&#4314;&#4312;&#4321;%20&#4304;&#4316;&#4304;&#4314;&#4312;&#4310;&#4312;\&#4322;&#4320;&#4304;&#4316;&#4321;&#4318;&#4317;&#4320;&#4322;&#4312;&#4320;&#4308;&#4305;&#4304;%202013-2014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ekapanadze\Desktop\&#4320;&#4308;&#4324;&#4308;&#4320;&#4304;&#4314;&#4312;&#4321;%20&#4304;&#4316;&#4304;&#4314;&#4312;&#4310;&#4312;\2014%20&#4332;&#4314;&#4312;&#4321;%20&#4312;&#4304;&#4316;&#4309;&#4304;&#4320;&#4312;-&#4315;&#4304;&#4320;&#4322;&#4312;\&#4322;&#4320;&#4304;&#4316;&#4321;&#4318;&#4317;&#4320;&#4322;&#4312;&#4320;&#4308;&#4305;&#4304;%202014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ekapanadze\Desktop\&#4320;&#4308;&#4324;&#4308;&#4320;&#4304;&#4314;&#4312;&#4321;%20&#4304;&#4316;&#4304;&#4314;&#4312;&#4310;&#4312;\2014%20&#4332;&#4314;&#4312;&#4321;%20&#4312;&#4304;&#4316;&#4309;&#4304;&#4320;&#4312;-&#4315;&#4304;&#4320;&#4322;&#4312;\&#4322;&#4320;&#4304;&#4316;&#4321;&#4318;&#4317;&#4320;&#4322;&#4312;&#4320;&#4308;&#4305;&#4304;%202014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ekapanadze\Desktop\&#4320;&#4308;&#4324;&#4308;&#4320;&#4304;&#4314;&#4312;&#4321;%20&#4304;&#4316;&#4304;&#4314;&#4312;&#4310;&#4312;\2014%20&#4332;&#4314;&#4312;&#4321;%20&#4312;&#4304;&#4316;&#4309;&#4304;&#4320;&#4312;-&#4315;&#4304;&#4320;&#4322;&#4312;\&#4322;&#4320;&#4304;&#4316;&#4321;&#4318;&#4317;&#4320;&#4322;&#4312;&#4320;&#4308;&#4305;&#4304;%202014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ekapanadze\Desktop\&#4320;&#4308;&#4324;&#4308;&#4320;&#4304;&#4314;&#4312;&#4321;%20&#4304;&#4316;&#4304;&#4314;&#4312;&#4310;&#4312;\&#4322;&#4320;&#4304;&#4316;&#4321;&#4318;&#4317;&#4320;&#4322;&#4312;&#4320;&#4308;&#4305;&#4304;%202013-2014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ekapanadze\Desktop\&#4320;&#4308;&#4324;&#4308;&#4320;&#4304;&#4314;&#4312;&#4321;%20&#4304;&#4316;&#4304;&#4314;&#4312;&#4310;&#4312;\2014%20&#4332;&#4314;&#4312;&#4321;%20&#4312;&#4304;&#4316;&#4309;&#4304;&#4320;&#4312;-&#4315;&#4304;&#4320;&#4322;&#4312;\&#4322;&#4320;&#4304;&#4316;&#4321;&#4318;&#4317;&#4320;&#4322;&#4312;&#4320;&#4308;&#4305;&#4304;%202014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ekapanadze\Desktop\&#4320;&#4308;&#4324;&#4308;&#4320;&#4304;&#4314;&#4312;&#4321;%20&#4304;&#4316;&#4304;&#4314;&#4312;&#4310;&#4312;\2014%20&#4332;&#4314;&#4312;&#4321;%20&#4312;&#4304;&#4316;&#4309;&#4304;&#4320;&#4312;-&#4315;&#4304;&#4320;&#4322;&#4312;\&#4316;&#4317;&#4310;&#4317;&#4314;&#4317;&#4306;&#4312;&#4308;&#4305;&#4312;&#4311;%202014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ekapanadze\Desktop\&#4320;&#4308;&#4324;&#4308;&#4320;&#4304;&#4314;&#4312;&#4321;%20&#4304;&#4316;&#4304;&#4314;&#4312;&#4310;&#4312;\2014%20&#4332;&#4314;&#4312;&#4321;%20&#4312;&#4304;&#4316;&#4309;&#4304;&#4320;&#4312;-&#4315;&#4304;&#4320;&#4322;&#4312;\&#4316;&#4317;&#4310;&#4317;&#4314;&#4317;&#4306;&#4312;&#4308;&#4305;&#4312;&#4311;%202014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>
                <a:solidFill>
                  <a:schemeClr val="tx2">
                    <a:lumMod val="60000"/>
                    <a:lumOff val="40000"/>
                  </a:schemeClr>
                </a:solidFill>
              </a:defRPr>
            </a:pPr>
            <a:r>
              <a:rPr lang="ka-GE" sz="1800" b="1" i="1" baseline="0"/>
              <a:t>პაციენტთა ტრანსპორტირება</a:t>
            </a:r>
            <a:r>
              <a:rPr lang="en-US" sz="1800" b="1" i="1" baseline="0"/>
              <a:t> </a:t>
            </a:r>
            <a:r>
              <a:rPr lang="ka-GE" sz="1800" b="1" i="1" baseline="0"/>
              <a:t> </a:t>
            </a:r>
            <a:r>
              <a:rPr lang="en-US" sz="1800" b="1" i="1" baseline="0"/>
              <a:t>2014</a:t>
            </a:r>
            <a:r>
              <a:rPr lang="ka-GE" sz="1800" b="1" i="1" baseline="0"/>
              <a:t>წ</a:t>
            </a:r>
            <a:endParaRPr lang="en-US"/>
          </a:p>
        </c:rich>
      </c:tx>
      <c:layout/>
    </c:title>
    <c:plotArea>
      <c:layout/>
      <c:lineChart>
        <c:grouping val="stacked"/>
        <c:ser>
          <c:idx val="0"/>
          <c:order val="0"/>
          <c:tx>
            <c:strRef>
              <c:f>Sheet1!$A$3</c:f>
              <c:strCache>
                <c:ptCount val="1"/>
                <c:pt idx="0">
                  <c:v>ტრანსპორტირება</c:v>
                </c:pt>
              </c:strCache>
            </c:strRef>
          </c:tx>
          <c:dLbls>
            <c:txPr>
              <a:bodyPr/>
              <a:lstStyle/>
              <a:p>
                <a:pPr>
                  <a:defRPr sz="1400" b="1" i="1"/>
                </a:pPr>
                <a:endParaRPr lang="en-US"/>
              </a:p>
            </c:txPr>
            <c:showVal val="1"/>
          </c:dLbls>
          <c:cat>
            <c:strRef>
              <c:f>Sheet1!$B$2:$E$2</c:f>
              <c:strCache>
                <c:ptCount val="4"/>
                <c:pt idx="0">
                  <c:v>იანვარი</c:v>
                </c:pt>
                <c:pt idx="1">
                  <c:v>თებერვალი </c:v>
                </c:pt>
                <c:pt idx="2">
                  <c:v>მარტი</c:v>
                </c:pt>
                <c:pt idx="3">
                  <c:v>აპრილი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1878</c:v>
                </c:pt>
                <c:pt idx="1">
                  <c:v>2402</c:v>
                </c:pt>
                <c:pt idx="2">
                  <c:v>2524</c:v>
                </c:pt>
                <c:pt idx="3">
                  <c:v>2613</c:v>
                </c:pt>
              </c:numCache>
            </c:numRef>
          </c:val>
        </c:ser>
        <c:marker val="1"/>
        <c:axId val="67142784"/>
        <c:axId val="67144320"/>
      </c:lineChart>
      <c:catAx>
        <c:axId val="67142784"/>
        <c:scaling>
          <c:orientation val="minMax"/>
        </c:scaling>
        <c:axPos val="b"/>
        <c:majorTickMark val="none"/>
        <c:tickLblPos val="nextTo"/>
        <c:crossAx val="67144320"/>
        <c:crosses val="autoZero"/>
        <c:auto val="1"/>
        <c:lblAlgn val="ctr"/>
        <c:lblOffset val="100"/>
      </c:catAx>
      <c:valAx>
        <c:axId val="67144320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67142784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29"/>
  <c:chart>
    <c:autoTitleDeleted val="1"/>
    <c:view3D>
      <c:perspective val="30"/>
    </c:view3D>
    <c:plotArea>
      <c:layout>
        <c:manualLayout>
          <c:layoutTarget val="inner"/>
          <c:xMode val="edge"/>
          <c:yMode val="edge"/>
          <c:x val="9.6538406398717601E-3"/>
          <c:y val="4.6565988684294998E-2"/>
          <c:w val="0.66393308413755403"/>
          <c:h val="0.44927615683466732"/>
        </c:manualLayout>
      </c:layout>
      <c:bar3DChart>
        <c:barDir val="col"/>
        <c:grouping val="clustered"/>
        <c:ser>
          <c:idx val="0"/>
          <c:order val="0"/>
          <c:tx>
            <c:strRef>
              <c:f>Sheet8!$B$3:$B$11</c:f>
              <c:strCache>
                <c:ptCount val="1"/>
                <c:pt idx="0">
                  <c:v>S-T   დაზიანება, მოწამვლა და გარე მიზეზების ზემოქმედებები    დაზიანება მოწამვლა და გარე მიზეზების ზემოქმედებები I სისხლის მიმოქცევის სისტემის დაავადებები R     სიმპტომები, ნიშნები და ნორმიდან გადახრილი კლინიკური და ლაბორატორიული მონაცემები, რომლებიც არ არ</c:v>
                </c:pt>
              </c:strCache>
            </c:strRef>
          </c:tx>
          <c:dPt>
            <c:idx val="1"/>
            <c:spPr>
              <a:solidFill>
                <a:srgbClr val="FF0000"/>
              </a:solidFill>
            </c:spPr>
          </c:dPt>
          <c:dPt>
            <c:idx val="2"/>
            <c:spPr>
              <a:solidFill>
                <a:schemeClr val="accent4">
                  <a:lumMod val="40000"/>
                  <a:lumOff val="60000"/>
                </a:schemeClr>
              </a:solidFill>
            </c:spPr>
          </c:dPt>
          <c:dPt>
            <c:idx val="3"/>
            <c:spPr>
              <a:solidFill>
                <a:schemeClr val="tx2">
                  <a:lumMod val="40000"/>
                  <a:lumOff val="60000"/>
                </a:schemeClr>
              </a:solidFill>
            </c:spPr>
          </c:dPt>
          <c:dPt>
            <c:idx val="4"/>
            <c:spPr>
              <a:solidFill>
                <a:schemeClr val="bg2">
                  <a:lumMod val="75000"/>
                </a:schemeClr>
              </a:solidFill>
            </c:spPr>
          </c:dPt>
          <c:dPt>
            <c:idx val="6"/>
            <c:spPr>
              <a:solidFill>
                <a:schemeClr val="bg2">
                  <a:lumMod val="75000"/>
                </a:schemeClr>
              </a:solidFill>
            </c:spPr>
          </c:dPt>
          <c:dPt>
            <c:idx val="8"/>
            <c:spPr>
              <a:solidFill>
                <a:schemeClr val="accent2">
                  <a:lumMod val="40000"/>
                  <a:lumOff val="60000"/>
                </a:schemeClr>
              </a:solidFill>
            </c:spPr>
          </c:dPt>
          <c:dLbls>
            <c:showVal val="1"/>
          </c:dLbls>
          <c:cat>
            <c:strRef>
              <c:f>Sheet8!$B$3:$B$11</c:f>
              <c:strCache>
                <c:ptCount val="9"/>
                <c:pt idx="0">
                  <c:v>S-T   დაზიანება, მოწამვლა და გარე მიზეზების ზემოქმედებები </c:v>
                </c:pt>
                <c:pt idx="1">
                  <c:v>  დაზიანება</c:v>
                </c:pt>
                <c:pt idx="2">
                  <c:v>მოწამვლა და გარე მიზეზების ზემოქმედებები</c:v>
                </c:pt>
                <c:pt idx="3">
                  <c:v>I სისხლის მიმოქცევის სისტემის დაავადებები</c:v>
                </c:pt>
                <c:pt idx="4">
                  <c:v>R     სიმპტომები, ნიშნები და ნორმიდან გადახრილი კლინიკური და ლაბორატორიული მონაცემები, რომლებიც არ არის შეტანილი სხვა კლასიფიკაციებში</c:v>
                </c:pt>
                <c:pt idx="5">
                  <c:v> ინსულტი</c:v>
                </c:pt>
                <c:pt idx="6">
                  <c:v>J     სასუნთქი სისტემის დაავადებები</c:v>
                </c:pt>
                <c:pt idx="7">
                  <c:v>G ნერვული სისტემის დაავადებები</c:v>
                </c:pt>
                <c:pt idx="8">
                  <c:v>K  საჭმლის მომნელებელი სისტემის დაავადებები</c:v>
                </c:pt>
              </c:strCache>
            </c:strRef>
          </c:cat>
          <c:val>
            <c:numRef>
              <c:f>Sheet8!$G$3:$G$11</c:f>
              <c:numCache>
                <c:formatCode>General</c:formatCode>
                <c:ptCount val="9"/>
                <c:pt idx="0">
                  <c:v>43</c:v>
                </c:pt>
                <c:pt idx="1">
                  <c:v>33</c:v>
                </c:pt>
                <c:pt idx="2">
                  <c:v>10</c:v>
                </c:pt>
                <c:pt idx="3">
                  <c:v>6</c:v>
                </c:pt>
                <c:pt idx="4">
                  <c:v>6</c:v>
                </c:pt>
                <c:pt idx="5">
                  <c:v>5</c:v>
                </c:pt>
                <c:pt idx="6">
                  <c:v>4</c:v>
                </c:pt>
                <c:pt idx="7">
                  <c:v>3</c:v>
                </c:pt>
                <c:pt idx="8">
                  <c:v>2</c:v>
                </c:pt>
              </c:numCache>
            </c:numRef>
          </c:val>
        </c:ser>
        <c:shape val="cylinder"/>
        <c:axId val="67924736"/>
        <c:axId val="67926272"/>
        <c:axId val="0"/>
      </c:bar3DChart>
      <c:catAx>
        <c:axId val="67924736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800"/>
            </a:pPr>
            <a:endParaRPr lang="en-US"/>
          </a:p>
        </c:txPr>
        <c:crossAx val="67926272"/>
        <c:crosses val="autoZero"/>
        <c:auto val="1"/>
        <c:lblAlgn val="ctr"/>
        <c:lblOffset val="100"/>
      </c:catAx>
      <c:valAx>
        <c:axId val="67926272"/>
        <c:scaling>
          <c:orientation val="minMax"/>
        </c:scaling>
        <c:axPos val="r"/>
        <c:majorGridlines/>
        <c:numFmt formatCode="General" sourceLinked="1"/>
        <c:tickLblPos val="nextTo"/>
        <c:crossAx val="67924736"/>
        <c:crosses val="max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sz="1400">
                <a:solidFill>
                  <a:schemeClr val="tx2">
                    <a:lumMod val="60000"/>
                    <a:lumOff val="40000"/>
                  </a:schemeClr>
                </a:solidFill>
              </a:defRPr>
            </a:pPr>
            <a:r>
              <a:rPr lang="ka-GE" sz="1400" i="1"/>
              <a:t>პაციენტთა ტრანსპორტირება 2013 წელს</a:t>
            </a:r>
          </a:p>
        </c:rich>
      </c:tx>
      <c:layout/>
    </c:title>
    <c:plotArea>
      <c:layout/>
      <c:lineChart>
        <c:grouping val="stacked"/>
        <c:ser>
          <c:idx val="0"/>
          <c:order val="0"/>
          <c:tx>
            <c:strRef>
              <c:f>Sheet1!$A$3</c:f>
              <c:strCache>
                <c:ptCount val="1"/>
                <c:pt idx="0">
                  <c:v>ტრანსპორტირება</c:v>
                </c:pt>
              </c:strCache>
            </c:strRef>
          </c:tx>
          <c:dLbls>
            <c:txPr>
              <a:bodyPr/>
              <a:lstStyle/>
              <a:p>
                <a:pPr>
                  <a:defRPr sz="1200" b="1" i="1"/>
                </a:pPr>
                <a:endParaRPr lang="en-US"/>
              </a:p>
            </c:txPr>
            <c:showVal val="1"/>
          </c:dLbls>
          <c:cat>
            <c:strRef>
              <c:f>Sheet1!$B$2:$O$2</c:f>
              <c:strCache>
                <c:ptCount val="14"/>
                <c:pt idx="0">
                  <c:v>იანვარი 2013წ</c:v>
                </c:pt>
                <c:pt idx="1">
                  <c:v>თებერვალი 2013წ</c:v>
                </c:pt>
                <c:pt idx="2">
                  <c:v>მარტი 2013წ</c:v>
                </c:pt>
                <c:pt idx="3">
                  <c:v>აპრილი 2013წ</c:v>
                </c:pt>
                <c:pt idx="4">
                  <c:v>მაისი 2013წ</c:v>
                </c:pt>
                <c:pt idx="5">
                  <c:v>ივნისი 2013წ</c:v>
                </c:pt>
                <c:pt idx="6">
                  <c:v>ივლისი 2013წ</c:v>
                </c:pt>
                <c:pt idx="7">
                  <c:v>აგვისტო 2013წ</c:v>
                </c:pt>
                <c:pt idx="8">
                  <c:v>სექტემბერი 2013წ</c:v>
                </c:pt>
                <c:pt idx="9">
                  <c:v>ოქტომბერი 2013წ</c:v>
                </c:pt>
                <c:pt idx="10">
                  <c:v>ნოემბერი 2013წ</c:v>
                </c:pt>
                <c:pt idx="11">
                  <c:v>დეკემბერი 2013წ</c:v>
                </c:pt>
                <c:pt idx="12">
                  <c:v>იანვარი 2014წ</c:v>
                </c:pt>
                <c:pt idx="13">
                  <c:v>თებერვალი 2014წ</c:v>
                </c:pt>
              </c:strCache>
            </c:strRef>
          </c:cat>
          <c:val>
            <c:numRef>
              <c:f>Sheet1!$B$3:$O$3</c:f>
              <c:numCache>
                <c:formatCode>General</c:formatCode>
                <c:ptCount val="14"/>
                <c:pt idx="0">
                  <c:v>700</c:v>
                </c:pt>
                <c:pt idx="1">
                  <c:v>685</c:v>
                </c:pt>
                <c:pt idx="2">
                  <c:v>960</c:v>
                </c:pt>
                <c:pt idx="3">
                  <c:v>814</c:v>
                </c:pt>
                <c:pt idx="4">
                  <c:v>967</c:v>
                </c:pt>
                <c:pt idx="5">
                  <c:v>971</c:v>
                </c:pt>
                <c:pt idx="6">
                  <c:v>1122</c:v>
                </c:pt>
                <c:pt idx="7">
                  <c:v>1112</c:v>
                </c:pt>
                <c:pt idx="8">
                  <c:v>999</c:v>
                </c:pt>
                <c:pt idx="9">
                  <c:v>1091</c:v>
                </c:pt>
                <c:pt idx="10">
                  <c:v>1273</c:v>
                </c:pt>
                <c:pt idx="11">
                  <c:v>1234</c:v>
                </c:pt>
                <c:pt idx="12">
                  <c:v>1878</c:v>
                </c:pt>
                <c:pt idx="13">
                  <c:v>2402</c:v>
                </c:pt>
              </c:numCache>
            </c:numRef>
          </c:val>
        </c:ser>
        <c:marker val="1"/>
        <c:axId val="43663744"/>
        <c:axId val="43665280"/>
      </c:lineChart>
      <c:catAx>
        <c:axId val="43663744"/>
        <c:scaling>
          <c:orientation val="minMax"/>
        </c:scaling>
        <c:axPos val="b"/>
        <c:majorTickMark val="none"/>
        <c:tickLblPos val="nextTo"/>
        <c:crossAx val="43665280"/>
        <c:crosses val="autoZero"/>
        <c:auto val="1"/>
        <c:lblAlgn val="ctr"/>
        <c:lblOffset val="100"/>
      </c:catAx>
      <c:valAx>
        <c:axId val="43665280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43663744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8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rgbClr val="F79646">
                    <a:lumMod val="75000"/>
                  </a:srgbClr>
                </a:solidFill>
                <a:latin typeface="+mn-lt"/>
                <a:ea typeface="+mn-ea"/>
                <a:cs typeface="+mn-cs"/>
              </a:defRPr>
            </a:pPr>
            <a:r>
              <a:rPr lang="ka-GE" sz="1200" b="1" i="0" baseline="0"/>
              <a:t>ადგილზე  კონსულტაცია, მდგომარეობის სტაბილიზაცია</a:t>
            </a:r>
            <a:endParaRPr lang="en-US" sz="1200"/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rgbClr val="F79646">
                    <a:lumMod val="75000"/>
                  </a:srgbClr>
                </a:solidFill>
                <a:latin typeface="+mn-lt"/>
                <a:ea typeface="+mn-ea"/>
                <a:cs typeface="+mn-cs"/>
              </a:defRPr>
            </a:pPr>
            <a:endParaRPr lang="ka-GE" sz="1200"/>
          </a:p>
        </c:rich>
      </c:tx>
      <c:layout/>
    </c:title>
    <c:plotArea>
      <c:layout/>
      <c:lineChart>
        <c:grouping val="stacked"/>
        <c:ser>
          <c:idx val="0"/>
          <c:order val="0"/>
          <c:tx>
            <c:strRef>
              <c:f>Sheet1!$A$4</c:f>
              <c:strCache>
                <c:ptCount val="1"/>
                <c:pt idx="0">
                  <c:v>კონსულტაცია</c:v>
                </c:pt>
              </c:strCache>
            </c:strRef>
          </c:tx>
          <c:dLbls>
            <c:txPr>
              <a:bodyPr/>
              <a:lstStyle/>
              <a:p>
                <a:pPr>
                  <a:defRPr sz="1200" b="1" i="1"/>
                </a:pPr>
                <a:endParaRPr lang="en-US"/>
              </a:p>
            </c:txPr>
            <c:showVal val="1"/>
          </c:dLbls>
          <c:cat>
            <c:strRef>
              <c:f>Sheet1!$B$2:$E$2</c:f>
              <c:strCache>
                <c:ptCount val="4"/>
                <c:pt idx="0">
                  <c:v>იანვარი</c:v>
                </c:pt>
                <c:pt idx="1">
                  <c:v>თებერვალი </c:v>
                </c:pt>
                <c:pt idx="2">
                  <c:v>მარტი</c:v>
                </c:pt>
                <c:pt idx="3">
                  <c:v>აპრილი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176</c:v>
                </c:pt>
                <c:pt idx="1">
                  <c:v>149</c:v>
                </c:pt>
                <c:pt idx="2">
                  <c:v>170</c:v>
                </c:pt>
                <c:pt idx="3">
                  <c:v>129</c:v>
                </c:pt>
              </c:numCache>
            </c:numRef>
          </c:val>
        </c:ser>
        <c:marker val="1"/>
        <c:axId val="43686912"/>
        <c:axId val="43705088"/>
      </c:lineChart>
      <c:catAx>
        <c:axId val="43686912"/>
        <c:scaling>
          <c:orientation val="minMax"/>
        </c:scaling>
        <c:axPos val="b"/>
        <c:majorTickMark val="none"/>
        <c:tickLblPos val="nextTo"/>
        <c:crossAx val="43705088"/>
        <c:crosses val="autoZero"/>
        <c:auto val="1"/>
        <c:lblAlgn val="ctr"/>
        <c:lblOffset val="100"/>
      </c:catAx>
      <c:valAx>
        <c:axId val="43705088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43686912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29"/>
  <c:chart>
    <c:title>
      <c:layout/>
      <c:txPr>
        <a:bodyPr/>
        <a:lstStyle/>
        <a:p>
          <a:pPr>
            <a:defRPr>
              <a:solidFill>
                <a:schemeClr val="accent3">
                  <a:lumMod val="75000"/>
                </a:schemeClr>
              </a:solidFill>
            </a:defRPr>
          </a:pPr>
          <a:endParaRPr lang="en-US"/>
        </a:p>
      </c:txPr>
    </c:title>
    <c:plotArea>
      <c:layout/>
      <c:lineChart>
        <c:grouping val="stacked"/>
        <c:ser>
          <c:idx val="0"/>
          <c:order val="0"/>
          <c:tx>
            <c:strRef>
              <c:f>Sheet1!$A$5</c:f>
              <c:strCache>
                <c:ptCount val="1"/>
                <c:pt idx="0">
                  <c:v>თანმხლები კონსულტაცია</c:v>
                </c:pt>
              </c:strCache>
            </c:strRef>
          </c:tx>
          <c:dLbls>
            <c:txPr>
              <a:bodyPr/>
              <a:lstStyle/>
              <a:p>
                <a:pPr>
                  <a:defRPr sz="1100" b="1" i="1"/>
                </a:pPr>
                <a:endParaRPr lang="en-US"/>
              </a:p>
            </c:txPr>
            <c:showVal val="1"/>
          </c:dLbls>
          <c:cat>
            <c:strRef>
              <c:f>Sheet1!$B$2:$E$2</c:f>
              <c:strCache>
                <c:ptCount val="4"/>
                <c:pt idx="0">
                  <c:v>იანვარი</c:v>
                </c:pt>
                <c:pt idx="1">
                  <c:v>თებერვალი </c:v>
                </c:pt>
                <c:pt idx="2">
                  <c:v>მარტი</c:v>
                </c:pt>
                <c:pt idx="3">
                  <c:v>აპრილი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  <c:pt idx="0">
                  <c:v>44</c:v>
                </c:pt>
                <c:pt idx="1">
                  <c:v>32</c:v>
                </c:pt>
                <c:pt idx="2">
                  <c:v>30</c:v>
                </c:pt>
                <c:pt idx="3">
                  <c:v>7</c:v>
                </c:pt>
              </c:numCache>
            </c:numRef>
          </c:val>
        </c:ser>
        <c:marker val="1"/>
        <c:axId val="67196800"/>
        <c:axId val="67198336"/>
      </c:lineChart>
      <c:catAx>
        <c:axId val="67196800"/>
        <c:scaling>
          <c:orientation val="minMax"/>
        </c:scaling>
        <c:axPos val="b"/>
        <c:majorTickMark val="none"/>
        <c:tickLblPos val="nextTo"/>
        <c:crossAx val="67198336"/>
        <c:crosses val="autoZero"/>
        <c:auto val="1"/>
        <c:lblAlgn val="ctr"/>
        <c:lblOffset val="100"/>
      </c:catAx>
      <c:valAx>
        <c:axId val="67198336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67196800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6"/>
  <c:chart>
    <c:title>
      <c:tx>
        <c:rich>
          <a:bodyPr/>
          <a:lstStyle/>
          <a:p>
            <a:pPr>
              <a:defRPr sz="1200"/>
            </a:pPr>
            <a:r>
              <a:rPr lang="ka-GE" sz="1200"/>
              <a:t>გამოძახებები სასჯელაღსრულების დაწესებულებებში 2014წ</a:t>
            </a:r>
            <a:endParaRPr lang="en-US" sz="1200"/>
          </a:p>
        </c:rich>
      </c:tx>
      <c:layout>
        <c:manualLayout>
          <c:xMode val="edge"/>
          <c:yMode val="edge"/>
          <c:x val="0.273350228994656"/>
          <c:y val="3.3840938529134351E-3"/>
        </c:manualLayout>
      </c:layout>
    </c:title>
    <c:plotArea>
      <c:layout>
        <c:manualLayout>
          <c:layoutTarget val="inner"/>
          <c:xMode val="edge"/>
          <c:yMode val="edge"/>
          <c:x val="0.21243234479306983"/>
          <c:y val="7.5019685039370121E-2"/>
          <c:w val="0.77064998631928117"/>
          <c:h val="0.61606811843832165"/>
        </c:manualLayout>
      </c:layout>
      <c:lineChart>
        <c:grouping val="standard"/>
        <c:ser>
          <c:idx val="0"/>
          <c:order val="0"/>
          <c:tx>
            <c:strRef>
              <c:f>Sheet1!$A$6</c:f>
              <c:strCache>
                <c:ptCount val="1"/>
                <c:pt idx="0">
                  <c:v>ტრანსპორტირება </c:v>
                </c:pt>
              </c:strCache>
            </c:strRef>
          </c:tx>
          <c:spPr>
            <a:ln>
              <a:solidFill>
                <a:srgbClr val="0070C0"/>
              </a:solidFill>
            </a:ln>
          </c:spPr>
          <c:dLbls>
            <c:showVal val="1"/>
          </c:dLbls>
          <c:cat>
            <c:strRef>
              <c:f>Sheet1!$B$2:$E$2</c:f>
              <c:strCache>
                <c:ptCount val="4"/>
                <c:pt idx="0">
                  <c:v>იანვარი</c:v>
                </c:pt>
                <c:pt idx="1">
                  <c:v>თებერვალი </c:v>
                </c:pt>
                <c:pt idx="2">
                  <c:v>მარტი</c:v>
                </c:pt>
                <c:pt idx="3">
                  <c:v>აპრილი</c:v>
                </c:pt>
              </c:strCache>
            </c:strRef>
          </c:cat>
          <c:val>
            <c:numRef>
              <c:f>Sheet1!$B$6:$E$6</c:f>
              <c:numCache>
                <c:formatCode>General</c:formatCode>
                <c:ptCount val="4"/>
                <c:pt idx="0">
                  <c:v>53</c:v>
                </c:pt>
                <c:pt idx="1">
                  <c:v>66</c:v>
                </c:pt>
                <c:pt idx="2">
                  <c:v>58</c:v>
                </c:pt>
                <c:pt idx="3">
                  <c:v>62</c:v>
                </c:pt>
              </c:numCache>
            </c:numRef>
          </c:val>
        </c:ser>
        <c:ser>
          <c:idx val="1"/>
          <c:order val="1"/>
          <c:tx>
            <c:strRef>
              <c:f>Sheet1!$A$7</c:f>
              <c:strCache>
                <c:ptCount val="1"/>
                <c:pt idx="0">
                  <c:v>კონსულტაცია </c:v>
                </c:pt>
              </c:strCache>
            </c:strRef>
          </c:tx>
          <c:spPr>
            <a:ln>
              <a:gradFill>
                <a:gsLst>
                  <a:gs pos="0">
                    <a:srgbClr val="FF0000"/>
                  </a:gs>
                  <a:gs pos="50000">
                    <a:srgbClr val="4F81BD">
                      <a:tint val="44500"/>
                      <a:satMod val="160000"/>
                    </a:srgbClr>
                  </a:gs>
                  <a:gs pos="100000">
                    <a:srgbClr val="4F81BD">
                      <a:tint val="23500"/>
                      <a:satMod val="160000"/>
                    </a:srgbClr>
                  </a:gs>
                </a:gsLst>
                <a:lin ang="5400000" scaled="0"/>
              </a:gradFill>
            </a:ln>
          </c:spPr>
          <c:cat>
            <c:strRef>
              <c:f>Sheet1!$B$2:$E$2</c:f>
              <c:strCache>
                <c:ptCount val="4"/>
                <c:pt idx="0">
                  <c:v>იანვარი</c:v>
                </c:pt>
                <c:pt idx="1">
                  <c:v>თებერვალი </c:v>
                </c:pt>
                <c:pt idx="2">
                  <c:v>მარტი</c:v>
                </c:pt>
                <c:pt idx="3">
                  <c:v>აპრილი</c:v>
                </c:pt>
              </c:strCache>
            </c:strRef>
          </c:cat>
          <c:val>
            <c:numRef>
              <c:f>Sheet1!$B$7:$E$7</c:f>
              <c:numCache>
                <c:formatCode>General</c:formatCode>
                <c:ptCount val="4"/>
                <c:pt idx="0">
                  <c:v>73</c:v>
                </c:pt>
                <c:pt idx="1">
                  <c:v>54</c:v>
                </c:pt>
                <c:pt idx="2">
                  <c:v>36</c:v>
                </c:pt>
                <c:pt idx="3">
                  <c:v>97</c:v>
                </c:pt>
              </c:numCache>
            </c:numRef>
          </c:val>
        </c:ser>
        <c:ser>
          <c:idx val="2"/>
          <c:order val="2"/>
          <c:tx>
            <c:strRef>
              <c:f>Sheet1!$A$8</c:f>
              <c:strCache>
                <c:ptCount val="1"/>
                <c:pt idx="0">
                  <c:v>თანმხლები კონსულტაცია </c:v>
                </c:pt>
              </c:strCache>
            </c:strRef>
          </c:tx>
          <c:cat>
            <c:strRef>
              <c:f>Sheet1!$B$2:$E$2</c:f>
              <c:strCache>
                <c:ptCount val="4"/>
                <c:pt idx="0">
                  <c:v>იანვარი</c:v>
                </c:pt>
                <c:pt idx="1">
                  <c:v>თებერვალი </c:v>
                </c:pt>
                <c:pt idx="2">
                  <c:v>მარტი</c:v>
                </c:pt>
                <c:pt idx="3">
                  <c:v>აპრილი</c:v>
                </c:pt>
              </c:strCache>
            </c:strRef>
          </c:cat>
          <c:val>
            <c:numRef>
              <c:f>Sheet1!$B$8:$E$8</c:f>
              <c:numCache>
                <c:formatCode>General</c:formatCode>
                <c:ptCount val="4"/>
                <c:pt idx="0">
                  <c:v>9</c:v>
                </c:pt>
                <c:pt idx="1">
                  <c:v>2</c:v>
                </c:pt>
                <c:pt idx="2">
                  <c:v>5</c:v>
                </c:pt>
                <c:pt idx="3">
                  <c:v>3</c:v>
                </c:pt>
              </c:numCache>
            </c:numRef>
          </c:val>
        </c:ser>
        <c:marker val="1"/>
        <c:axId val="67236992"/>
        <c:axId val="67238528"/>
      </c:lineChart>
      <c:catAx>
        <c:axId val="67236992"/>
        <c:scaling>
          <c:orientation val="minMax"/>
        </c:scaling>
        <c:axPos val="b"/>
        <c:majorTickMark val="none"/>
        <c:tickLblPos val="nextTo"/>
        <c:crossAx val="67238528"/>
        <c:crosses val="autoZero"/>
        <c:auto val="1"/>
        <c:lblAlgn val="ctr"/>
        <c:lblOffset val="100"/>
      </c:catAx>
      <c:valAx>
        <c:axId val="67238528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67236992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6"/>
  <c:chart>
    <c:title>
      <c:tx>
        <c:rich>
          <a:bodyPr/>
          <a:lstStyle/>
          <a:p>
            <a:pPr>
              <a:defRPr sz="1200"/>
            </a:pPr>
            <a:r>
              <a:rPr lang="ka-GE" sz="1200"/>
              <a:t>გამოძახებები სასჯელაღსრულების დაწესებულებებში 2013 წელს</a:t>
            </a:r>
            <a:endParaRPr lang="en-US" sz="1200"/>
          </a:p>
        </c:rich>
      </c:tx>
      <c:layout>
        <c:manualLayout>
          <c:xMode val="edge"/>
          <c:yMode val="edge"/>
          <c:x val="0.20070290359268078"/>
          <c:y val="2.7174990773642612E-3"/>
        </c:manualLayout>
      </c:layout>
    </c:title>
    <c:plotArea>
      <c:layout>
        <c:manualLayout>
          <c:layoutTarget val="inner"/>
          <c:xMode val="edge"/>
          <c:yMode val="edge"/>
          <c:x val="0.21243234479307044"/>
          <c:y val="7.5019685039370121E-2"/>
          <c:w val="0.77064998631928427"/>
          <c:h val="0.61606811843832165"/>
        </c:manualLayout>
      </c:layout>
      <c:lineChart>
        <c:grouping val="standard"/>
        <c:ser>
          <c:idx val="0"/>
          <c:order val="0"/>
          <c:tx>
            <c:strRef>
              <c:f>Sheet1!$A$6</c:f>
              <c:strCache>
                <c:ptCount val="1"/>
                <c:pt idx="0">
                  <c:v>ტრანსპორტირება </c:v>
                </c:pt>
              </c:strCache>
            </c:strRef>
          </c:tx>
          <c:spPr>
            <a:ln>
              <a:solidFill>
                <a:srgbClr val="0070C0"/>
              </a:solidFill>
            </a:ln>
          </c:spPr>
          <c:dLbls>
            <c:showVal val="1"/>
          </c:dLbls>
          <c:val>
            <c:numRef>
              <c:f>Sheet1!$B$6:$O$6</c:f>
              <c:numCache>
                <c:formatCode>General</c:formatCode>
                <c:ptCount val="14"/>
                <c:pt idx="0">
                  <c:v>57</c:v>
                </c:pt>
                <c:pt idx="1">
                  <c:v>59</c:v>
                </c:pt>
                <c:pt idx="2">
                  <c:v>84</c:v>
                </c:pt>
                <c:pt idx="3">
                  <c:v>69</c:v>
                </c:pt>
                <c:pt idx="4">
                  <c:v>59</c:v>
                </c:pt>
                <c:pt idx="5">
                  <c:v>51</c:v>
                </c:pt>
                <c:pt idx="6">
                  <c:v>67</c:v>
                </c:pt>
                <c:pt idx="7">
                  <c:v>56</c:v>
                </c:pt>
                <c:pt idx="8">
                  <c:v>63</c:v>
                </c:pt>
                <c:pt idx="9">
                  <c:v>79</c:v>
                </c:pt>
                <c:pt idx="10">
                  <c:v>58</c:v>
                </c:pt>
                <c:pt idx="11">
                  <c:v>62</c:v>
                </c:pt>
                <c:pt idx="12">
                  <c:v>53</c:v>
                </c:pt>
                <c:pt idx="13">
                  <c:v>66</c:v>
                </c:pt>
              </c:numCache>
            </c:numRef>
          </c:val>
        </c:ser>
        <c:ser>
          <c:idx val="1"/>
          <c:order val="1"/>
          <c:tx>
            <c:strRef>
              <c:f>Sheet1!$A$7</c:f>
              <c:strCache>
                <c:ptCount val="1"/>
                <c:pt idx="0">
                  <c:v>კონსულტაცია </c:v>
                </c:pt>
              </c:strCache>
            </c:strRef>
          </c:tx>
          <c:spPr>
            <a:ln>
              <a:solidFill>
                <a:srgbClr val="00B050"/>
              </a:solidFill>
            </a:ln>
          </c:spPr>
          <c:marker>
            <c:spPr>
              <a:ln>
                <a:solidFill>
                  <a:srgbClr val="00B050"/>
                </a:solidFill>
              </a:ln>
            </c:spPr>
          </c:marker>
          <c:dLbls>
            <c:showVal val="1"/>
          </c:dLbls>
          <c:val>
            <c:numRef>
              <c:f>Sheet1!$B$7:$O$7</c:f>
              <c:numCache>
                <c:formatCode>General</c:formatCode>
                <c:ptCount val="14"/>
                <c:pt idx="0">
                  <c:v>13</c:v>
                </c:pt>
                <c:pt idx="1">
                  <c:v>51</c:v>
                </c:pt>
                <c:pt idx="2">
                  <c:v>2</c:v>
                </c:pt>
                <c:pt idx="3">
                  <c:v>81</c:v>
                </c:pt>
                <c:pt idx="4">
                  <c:v>45</c:v>
                </c:pt>
                <c:pt idx="5">
                  <c:v>28</c:v>
                </c:pt>
                <c:pt idx="6">
                  <c:v>45</c:v>
                </c:pt>
                <c:pt idx="7">
                  <c:v>64</c:v>
                </c:pt>
                <c:pt idx="8">
                  <c:v>69</c:v>
                </c:pt>
                <c:pt idx="9">
                  <c:v>57</c:v>
                </c:pt>
                <c:pt idx="10">
                  <c:v>36</c:v>
                </c:pt>
                <c:pt idx="11">
                  <c:v>97</c:v>
                </c:pt>
                <c:pt idx="12">
                  <c:v>73</c:v>
                </c:pt>
                <c:pt idx="13">
                  <c:v>54</c:v>
                </c:pt>
              </c:numCache>
            </c:numRef>
          </c:val>
        </c:ser>
        <c:ser>
          <c:idx val="2"/>
          <c:order val="2"/>
          <c:tx>
            <c:strRef>
              <c:f>Sheet1!$A$8</c:f>
              <c:strCache>
                <c:ptCount val="1"/>
                <c:pt idx="0">
                  <c:v>თანმხლები კონსულტაცია </c:v>
                </c:pt>
              </c:strCache>
            </c:strRef>
          </c:tx>
          <c:spPr>
            <a:ln>
              <a:solidFill>
                <a:srgbClr val="FF0000"/>
              </a:solidFill>
            </a:ln>
          </c:spPr>
          <c:dLbls>
            <c:txPr>
              <a:bodyPr/>
              <a:lstStyle/>
              <a:p>
                <a:pPr>
                  <a:defRPr sz="1100" b="1" i="1"/>
                </a:pPr>
                <a:endParaRPr lang="en-US"/>
              </a:p>
            </c:txPr>
            <c:showVal val="1"/>
          </c:dLbls>
          <c:val>
            <c:numRef>
              <c:f>Sheet1!$B$8:$O$8</c:f>
              <c:numCache>
                <c:formatCode>General</c:formatCode>
                <c:ptCount val="14"/>
                <c:pt idx="0">
                  <c:v>6</c:v>
                </c:pt>
                <c:pt idx="1">
                  <c:v>112</c:v>
                </c:pt>
                <c:pt idx="2">
                  <c:v>0</c:v>
                </c:pt>
                <c:pt idx="3">
                  <c:v>142</c:v>
                </c:pt>
                <c:pt idx="4">
                  <c:v>20</c:v>
                </c:pt>
                <c:pt idx="5">
                  <c:v>7</c:v>
                </c:pt>
                <c:pt idx="6">
                  <c:v>4</c:v>
                </c:pt>
                <c:pt idx="7">
                  <c:v>16</c:v>
                </c:pt>
                <c:pt idx="8">
                  <c:v>2</c:v>
                </c:pt>
                <c:pt idx="9">
                  <c:v>0</c:v>
                </c:pt>
                <c:pt idx="10">
                  <c:v>5</c:v>
                </c:pt>
                <c:pt idx="11">
                  <c:v>3</c:v>
                </c:pt>
                <c:pt idx="12">
                  <c:v>9</c:v>
                </c:pt>
                <c:pt idx="13">
                  <c:v>2</c:v>
                </c:pt>
              </c:numCache>
            </c:numRef>
          </c:val>
        </c:ser>
        <c:marker val="1"/>
        <c:axId val="67628416"/>
        <c:axId val="67769472"/>
      </c:lineChart>
      <c:catAx>
        <c:axId val="67628416"/>
        <c:scaling>
          <c:orientation val="minMax"/>
        </c:scaling>
        <c:axPos val="b"/>
        <c:majorTickMark val="none"/>
        <c:tickLblPos val="nextTo"/>
        <c:crossAx val="67769472"/>
        <c:crosses val="autoZero"/>
        <c:auto val="1"/>
        <c:lblAlgn val="ctr"/>
        <c:lblOffset val="100"/>
      </c:catAx>
      <c:valAx>
        <c:axId val="67769472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6762841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ka-GE" sz="1200" b="1" i="0" baseline="0"/>
              <a:t>რეფერალის  მონაცემები </a:t>
            </a:r>
            <a:endParaRPr lang="en-US" sz="1200"/>
          </a:p>
          <a:p>
            <a:pPr>
              <a:defRPr/>
            </a:pPr>
            <a:r>
              <a:rPr lang="ka-GE" sz="1100" b="1" i="0" baseline="0"/>
              <a:t>გარდა სასჯელაღსრულების დაწესებულებებისა </a:t>
            </a:r>
            <a:endParaRPr lang="en-US" sz="1100" b="1" i="0" baseline="0"/>
          </a:p>
        </c:rich>
      </c:tx>
      <c:layout>
        <c:manualLayout>
          <c:xMode val="edge"/>
          <c:yMode val="edge"/>
          <c:x val="0.18120805369127546"/>
          <c:y val="3.4029075381121411E-2"/>
        </c:manualLayout>
      </c:layout>
    </c:title>
    <c:plotArea>
      <c:layout/>
      <c:lineChart>
        <c:grouping val="stacked"/>
        <c:ser>
          <c:idx val="0"/>
          <c:order val="0"/>
          <c:tx>
            <c:strRef>
              <c:f>'cixis gareshe'!$A$9</c:f>
              <c:strCache>
                <c:ptCount val="1"/>
                <c:pt idx="0">
                  <c:v>ტრანსპორტირება</c:v>
                </c:pt>
              </c:strCache>
            </c:strRef>
          </c:tx>
          <c:dLbls>
            <c:dLbl>
              <c:idx val="0"/>
              <c:layout>
                <c:manualLayout>
                  <c:x val="-9.5589241438402868E-3"/>
                  <c:y val="3.2869840239265841E-2"/>
                </c:manualLayout>
              </c:layout>
              <c:showVal val="1"/>
            </c:dLbl>
            <c:dLbl>
              <c:idx val="1"/>
              <c:layout>
                <c:manualLayout>
                  <c:x val="0"/>
                  <c:y val="8.4522446329540785E-2"/>
                </c:manualLayout>
              </c:layout>
              <c:showVal val="1"/>
            </c:dLbl>
            <c:dLbl>
              <c:idx val="2"/>
              <c:layout>
                <c:manualLayout>
                  <c:x val="0"/>
                  <c:y val="4.6956914627522592E-2"/>
                </c:manualLayout>
              </c:layout>
              <c:showVal val="1"/>
            </c:dLbl>
            <c:dLbl>
              <c:idx val="3"/>
              <c:layout>
                <c:manualLayout>
                  <c:x val="-3.8235696575361178E-3"/>
                  <c:y val="5.1652606090274847E-2"/>
                </c:manualLayout>
              </c:layout>
              <c:showVal val="1"/>
            </c:dLbl>
            <c:showVal val="1"/>
          </c:dLbls>
          <c:cat>
            <c:strRef>
              <c:f>'cixis gareshe'!$B$1:$E$1</c:f>
              <c:strCache>
                <c:ptCount val="4"/>
                <c:pt idx="0">
                  <c:v>იანვარი</c:v>
                </c:pt>
                <c:pt idx="1">
                  <c:v>თებერვალი </c:v>
                </c:pt>
                <c:pt idx="2">
                  <c:v>მარტი</c:v>
                </c:pt>
                <c:pt idx="3">
                  <c:v>აპრილი</c:v>
                </c:pt>
              </c:strCache>
            </c:strRef>
          </c:cat>
          <c:val>
            <c:numRef>
              <c:f>'cixis gareshe'!$B$9:$E$9</c:f>
              <c:numCache>
                <c:formatCode>General</c:formatCode>
                <c:ptCount val="4"/>
                <c:pt idx="0">
                  <c:v>1825</c:v>
                </c:pt>
                <c:pt idx="1">
                  <c:v>2336</c:v>
                </c:pt>
                <c:pt idx="2">
                  <c:v>2466</c:v>
                </c:pt>
                <c:pt idx="3">
                  <c:v>2551</c:v>
                </c:pt>
              </c:numCache>
            </c:numRef>
          </c:val>
        </c:ser>
        <c:ser>
          <c:idx val="1"/>
          <c:order val="1"/>
          <c:tx>
            <c:strRef>
              <c:f>'cixis gareshe'!$A$10</c:f>
              <c:strCache>
                <c:ptCount val="1"/>
                <c:pt idx="0">
                  <c:v>კონსულტაცია</c:v>
                </c:pt>
              </c:strCache>
            </c:strRef>
          </c:tx>
          <c:dLbls>
            <c:delete val="1"/>
          </c:dLbls>
          <c:cat>
            <c:strRef>
              <c:f>'cixis gareshe'!$B$1:$E$1</c:f>
              <c:strCache>
                <c:ptCount val="4"/>
                <c:pt idx="0">
                  <c:v>იანვარი</c:v>
                </c:pt>
                <c:pt idx="1">
                  <c:v>თებერვალი </c:v>
                </c:pt>
                <c:pt idx="2">
                  <c:v>მარტი</c:v>
                </c:pt>
                <c:pt idx="3">
                  <c:v>აპრილი</c:v>
                </c:pt>
              </c:strCache>
            </c:strRef>
          </c:cat>
          <c:val>
            <c:numRef>
              <c:f>'cixis gareshe'!$B$10:$E$10</c:f>
              <c:numCache>
                <c:formatCode>General</c:formatCode>
                <c:ptCount val="4"/>
                <c:pt idx="0">
                  <c:v>103</c:v>
                </c:pt>
                <c:pt idx="1">
                  <c:v>95</c:v>
                </c:pt>
                <c:pt idx="2">
                  <c:v>134</c:v>
                </c:pt>
                <c:pt idx="3">
                  <c:v>32</c:v>
                </c:pt>
              </c:numCache>
            </c:numRef>
          </c:val>
        </c:ser>
        <c:ser>
          <c:idx val="2"/>
          <c:order val="2"/>
          <c:tx>
            <c:strRef>
              <c:f>'cixis gareshe'!$A$11</c:f>
              <c:strCache>
                <c:ptCount val="1"/>
                <c:pt idx="0">
                  <c:v>თანმხლები კონსულტაცია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-3.7565531702018075E-2"/>
                </c:manualLayout>
              </c:layout>
              <c:showVal val="1"/>
            </c:dLbl>
            <c:dLbl>
              <c:idx val="1"/>
              <c:layout>
                <c:manualLayout>
                  <c:x val="7.6471393150722312E-3"/>
                  <c:y val="-5.1652606090274847E-2"/>
                </c:manualLayout>
              </c:layout>
              <c:showVal val="1"/>
            </c:dLbl>
            <c:dLbl>
              <c:idx val="2"/>
              <c:layout>
                <c:manualLayout>
                  <c:x val="1.9117848287680584E-3"/>
                  <c:y val="-4.6956914627522592E-2"/>
                </c:manualLayout>
              </c:layout>
              <c:showVal val="1"/>
            </c:dLbl>
            <c:dLbl>
              <c:idx val="3"/>
              <c:layout>
                <c:manualLayout>
                  <c:x val="-1.9117848287680584E-3"/>
                  <c:y val="-3.7565531702018075E-2"/>
                </c:manualLayout>
              </c:layout>
              <c:showVal val="1"/>
            </c:dLbl>
            <c:showVal val="1"/>
          </c:dLbls>
          <c:cat>
            <c:strRef>
              <c:f>'cixis gareshe'!$B$1:$E$1</c:f>
              <c:strCache>
                <c:ptCount val="4"/>
                <c:pt idx="0">
                  <c:v>იანვარი</c:v>
                </c:pt>
                <c:pt idx="1">
                  <c:v>თებერვალი </c:v>
                </c:pt>
                <c:pt idx="2">
                  <c:v>მარტი</c:v>
                </c:pt>
                <c:pt idx="3">
                  <c:v>აპრილი</c:v>
                </c:pt>
              </c:strCache>
            </c:strRef>
          </c:cat>
          <c:val>
            <c:numRef>
              <c:f>'cixis gareshe'!$B$11:$E$11</c:f>
              <c:numCache>
                <c:formatCode>General</c:formatCode>
                <c:ptCount val="4"/>
                <c:pt idx="0">
                  <c:v>35</c:v>
                </c:pt>
                <c:pt idx="1">
                  <c:v>30</c:v>
                </c:pt>
                <c:pt idx="2">
                  <c:v>25</c:v>
                </c:pt>
                <c:pt idx="3">
                  <c:v>4</c:v>
                </c:pt>
              </c:numCache>
            </c:numRef>
          </c:val>
        </c:ser>
        <c:ser>
          <c:idx val="3"/>
          <c:order val="3"/>
          <c:tx>
            <c:strRef>
              <c:f>'cixis gareshe'!$A$12</c:f>
              <c:strCache>
                <c:ptCount val="1"/>
                <c:pt idx="0">
                  <c:v>გამოძახებები</c:v>
                </c:pt>
              </c:strCache>
            </c:strRef>
          </c:tx>
          <c:dLbls>
            <c:showVal val="1"/>
          </c:dLbls>
          <c:cat>
            <c:strRef>
              <c:f>'cixis gareshe'!$B$1:$E$1</c:f>
              <c:strCache>
                <c:ptCount val="4"/>
                <c:pt idx="0">
                  <c:v>იანვარი</c:v>
                </c:pt>
                <c:pt idx="1">
                  <c:v>თებერვალი </c:v>
                </c:pt>
                <c:pt idx="2">
                  <c:v>მარტი</c:v>
                </c:pt>
                <c:pt idx="3">
                  <c:v>აპრილი</c:v>
                </c:pt>
              </c:strCache>
            </c:strRef>
          </c:cat>
          <c:val>
            <c:numRef>
              <c:f>'cixis gareshe'!$B$12:$E$12</c:f>
              <c:numCache>
                <c:formatCode>General</c:formatCode>
                <c:ptCount val="4"/>
                <c:pt idx="0">
                  <c:v>1928</c:v>
                </c:pt>
                <c:pt idx="1">
                  <c:v>2431</c:v>
                </c:pt>
                <c:pt idx="2">
                  <c:v>2600</c:v>
                </c:pt>
                <c:pt idx="3">
                  <c:v>2583</c:v>
                </c:pt>
              </c:numCache>
            </c:numRef>
          </c:val>
        </c:ser>
        <c:dLbls>
          <c:showVal val="1"/>
        </c:dLbls>
        <c:marker val="1"/>
        <c:axId val="67810816"/>
        <c:axId val="67812352"/>
      </c:lineChart>
      <c:catAx>
        <c:axId val="67810816"/>
        <c:scaling>
          <c:orientation val="minMax"/>
        </c:scaling>
        <c:axPos val="b"/>
        <c:majorTickMark val="none"/>
        <c:tickLblPos val="nextTo"/>
        <c:txPr>
          <a:bodyPr rot="-5400000"/>
          <a:lstStyle/>
          <a:p>
            <a:pPr>
              <a:defRPr/>
            </a:pPr>
            <a:endParaRPr lang="en-US"/>
          </a:p>
        </c:txPr>
        <c:crossAx val="67812352"/>
        <c:crosses val="autoZero"/>
        <c:auto val="1"/>
        <c:lblAlgn val="ctr"/>
        <c:lblOffset val="100"/>
      </c:catAx>
      <c:valAx>
        <c:axId val="67812352"/>
        <c:scaling>
          <c:orientation val="minMax"/>
        </c:scaling>
        <c:axPos val="l"/>
        <c:numFmt formatCode="General" sourceLinked="1"/>
        <c:tickLblPos val="nextTo"/>
        <c:crossAx val="67810816"/>
        <c:crosses val="autoZero"/>
        <c:crossBetween val="between"/>
      </c:valAx>
    </c:plotArea>
    <c:legend>
      <c:legendPos val="t"/>
      <c:layout/>
    </c:legend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1.0926322996810782E-3"/>
          <c:y val="4.6415017379584297E-2"/>
          <c:w val="0.64062012973766858"/>
          <c:h val="0.95221607806905051"/>
        </c:manualLayout>
      </c:layout>
      <c:pie3DChart>
        <c:varyColors val="1"/>
        <c:ser>
          <c:idx val="0"/>
          <c:order val="0"/>
          <c:explosion val="25"/>
          <c:dLbls>
            <c:showVal val="1"/>
            <c:showLeaderLines val="1"/>
          </c:dLbls>
          <c:cat>
            <c:strRef>
              <c:f>Sheet3!$B$29:$B$47</c:f>
              <c:strCache>
                <c:ptCount val="19"/>
                <c:pt idx="0">
                  <c:v>A-B ზოგიერთი ინფექციური და პარაზიტული დაავადებები</c:v>
                </c:pt>
                <c:pt idx="1">
                  <c:v>C-D სიმსივნეები/სისხლისა და სისხლმბადი ორგანოების დაავადებები და იმუნური       მექანიზმით მიმდინარე ზოგიერთი დარღვევები</c:v>
                </c:pt>
                <c:pt idx="2">
                  <c:v>E ენდოკრინული სისტემის, კვლევებისა და ნივთიერებათა ცვლის დარღვევით გამოვლენილი დაავადებები</c:v>
                </c:pt>
                <c:pt idx="3">
                  <c:v>F ფსიქიკური და ქცევითი აშლილოებები</c:v>
                </c:pt>
                <c:pt idx="4">
                  <c:v>G ნერვული სისტემის დაავადებები</c:v>
                </c:pt>
                <c:pt idx="5">
                  <c:v>I სისხლის მიმოქცევის სისტემის დაავადებები</c:v>
                </c:pt>
                <c:pt idx="6">
                  <c:v>H  თვალისა და მისი დანამატების ავადმყოფობები/ყურისა და დვრილისებრი მორჩის დაავადებები</c:v>
                </c:pt>
                <c:pt idx="7">
                  <c:v>K  საჭმლის მომნელებელი სისტემის დაავადებები</c:v>
                </c:pt>
                <c:pt idx="8">
                  <c:v>J     სასუნთქი სისტემის დაავადებები</c:v>
                </c:pt>
                <c:pt idx="9">
                  <c:v>L     კანისა და კანქვეშა ქსოვილების დაავადებები</c:v>
                </c:pt>
                <c:pt idx="10">
                  <c:v>M   ძვალ - კუნთოვანი სისტემის და შემადგენელი ქსოვილების დაავადებები</c:v>
                </c:pt>
                <c:pt idx="11">
                  <c:v>N     შარდ - სასქესო სისტემის დაავადებები</c:v>
                </c:pt>
                <c:pt idx="12">
                  <c:v>O       ორსულობა, მშობიარობა და ლოგინობის ხანა</c:v>
                </c:pt>
                <c:pt idx="13">
                  <c:v>P     პერინატალურ პერიოდში განვითარებული ზოგიერთი მდგომარეობები</c:v>
                </c:pt>
                <c:pt idx="14">
                  <c:v>S-T   დაზიანება, მოწამვლა და გარე მიზეზების ზემოქმედებები</c:v>
                </c:pt>
                <c:pt idx="15">
                  <c:v>Q    თანდაყოლილი მანკები, დეფორმაციები და ქრომოსომული დარღვევები</c:v>
                </c:pt>
                <c:pt idx="16">
                  <c:v>R     სიმპტომები, ნიშნები და ნორმიდან გადახრილი კლინიკური და ლაბორატორიული მონაცემები, რომლებიც არ არის შეტანილი სხვა კლასიფიკაციებში</c:v>
                </c:pt>
                <c:pt idx="17">
                  <c:v>Z    ფაქტორები, რომლებიც მოქმედებს ჯანმრთელობის მდგომარეობაზე და დაკავშირებულია სამედიცინო სამსახურთან</c:v>
                </c:pt>
                <c:pt idx="18">
                  <c:v>W-Y-X  ავადობისა და სიკვდილიანობის გარე მიზეზები</c:v>
                </c:pt>
              </c:strCache>
            </c:strRef>
          </c:cat>
          <c:val>
            <c:numRef>
              <c:f>Sheet3!$C$29:$C$47</c:f>
              <c:numCache>
                <c:formatCode>General</c:formatCode>
                <c:ptCount val="19"/>
                <c:pt idx="0">
                  <c:v>433</c:v>
                </c:pt>
                <c:pt idx="1">
                  <c:v>252</c:v>
                </c:pt>
                <c:pt idx="2">
                  <c:v>45</c:v>
                </c:pt>
                <c:pt idx="3">
                  <c:v>191</c:v>
                </c:pt>
                <c:pt idx="4">
                  <c:v>423</c:v>
                </c:pt>
                <c:pt idx="5">
                  <c:v>3727</c:v>
                </c:pt>
                <c:pt idx="6">
                  <c:v>43</c:v>
                </c:pt>
                <c:pt idx="7">
                  <c:v>530</c:v>
                </c:pt>
                <c:pt idx="8">
                  <c:v>1078</c:v>
                </c:pt>
                <c:pt idx="9">
                  <c:v>153</c:v>
                </c:pt>
                <c:pt idx="10">
                  <c:v>112</c:v>
                </c:pt>
                <c:pt idx="11">
                  <c:v>317</c:v>
                </c:pt>
                <c:pt idx="12">
                  <c:v>110</c:v>
                </c:pt>
                <c:pt idx="13">
                  <c:v>206</c:v>
                </c:pt>
                <c:pt idx="14">
                  <c:v>1336</c:v>
                </c:pt>
                <c:pt idx="15">
                  <c:v>71</c:v>
                </c:pt>
                <c:pt idx="16">
                  <c:v>891</c:v>
                </c:pt>
                <c:pt idx="17">
                  <c:v>72</c:v>
                </c:pt>
                <c:pt idx="18">
                  <c:v>164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64919496461906123"/>
          <c:y val="4.2638277921039374E-4"/>
          <c:w val="0.34953884650429057"/>
          <c:h val="0.98567784105795742"/>
        </c:manualLayout>
      </c:layout>
      <c:txPr>
        <a:bodyPr/>
        <a:lstStyle/>
        <a:p>
          <a:pPr rtl="0">
            <a:defRPr sz="800"/>
          </a:pPr>
          <a:endParaRPr lang="en-US"/>
        </a:p>
      </c:txPr>
    </c:legend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 sz="1100"/>
              <a:t>I </a:t>
            </a:r>
            <a:r>
              <a:rPr lang="ka-GE" sz="1100"/>
              <a:t>სისხლის მიმოქცევის სისტემის დაავადებები</a:t>
            </a:r>
            <a:endParaRPr lang="en-US" sz="1100"/>
          </a:p>
        </c:rich>
      </c:tx>
      <c:layout>
        <c:manualLayout>
          <c:xMode val="edge"/>
          <c:yMode val="edge"/>
          <c:x val="0.21887284661868067"/>
          <c:y val="0"/>
        </c:manualLayout>
      </c:layout>
      <c:overlay val="1"/>
    </c:title>
    <c:plotArea>
      <c:layout/>
      <c:pieChart>
        <c:varyColors val="1"/>
        <c:ser>
          <c:idx val="0"/>
          <c:order val="0"/>
          <c:dLbls>
            <c:showCatName val="1"/>
            <c:showPercent val="1"/>
            <c:showLeaderLines val="1"/>
          </c:dLbls>
          <c:cat>
            <c:strRef>
              <c:f>[1]Sheet7!$A$3:$A$5</c:f>
              <c:strCache>
                <c:ptCount val="3"/>
                <c:pt idx="0">
                  <c:v> ინსულტი</c:v>
                </c:pt>
                <c:pt idx="1">
                  <c:v>ინფარქტი</c:v>
                </c:pt>
                <c:pt idx="2">
                  <c:v>სისხლის მიმქცევის სხვა დაავადებები</c:v>
                </c:pt>
              </c:strCache>
            </c:strRef>
          </c:cat>
          <c:val>
            <c:numRef>
              <c:f>[1]Sheet7!$B$3:$B$5</c:f>
              <c:numCache>
                <c:formatCode>General</c:formatCode>
                <c:ptCount val="3"/>
                <c:pt idx="0">
                  <c:v>2159</c:v>
                </c:pt>
                <c:pt idx="1">
                  <c:v>1293</c:v>
                </c:pt>
                <c:pt idx="2">
                  <c:v>275</c:v>
                </c:pt>
              </c:numCache>
            </c:numRef>
          </c:val>
        </c:ser>
        <c:firstSliceAng val="0"/>
      </c:pieChart>
      <c:pieChart>
        <c:varyColors val="1"/>
        <c:ser>
          <c:idx val="1"/>
          <c:order val="1"/>
          <c:cat>
            <c:strRef>
              <c:f>Sheet7!$A$3:$A$5</c:f>
              <c:strCache>
                <c:ptCount val="3"/>
                <c:pt idx="0">
                  <c:v> ინსულტი</c:v>
                </c:pt>
                <c:pt idx="1">
                  <c:v>ინფარქტი</c:v>
                </c:pt>
                <c:pt idx="2">
                  <c:v>სისხლის მიმქცევის სხვა დაავადებები</c:v>
                </c:pt>
              </c:strCache>
            </c:strRef>
          </c:cat>
          <c:val>
            <c:numRef>
              <c:f>Sheet7!$B$3:$B$5</c:f>
              <c:numCache>
                <c:formatCode>General</c:formatCode>
                <c:ptCount val="3"/>
                <c:pt idx="0">
                  <c:v>2461</c:v>
                </c:pt>
                <c:pt idx="1">
                  <c:v>2475</c:v>
                </c:pt>
                <c:pt idx="2">
                  <c:v>747</c:v>
                </c:pt>
              </c:numCache>
            </c:numRef>
          </c:val>
        </c:ser>
        <c:firstSliceAng val="0"/>
      </c:pieChart>
    </c:plotArea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90FAA-2794-4AA6-B43A-DE6AE9D6E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2574</Words>
  <Characters>14676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Eter Kipiani</dc:creator>
  <cp:lastModifiedBy>ekapanadze</cp:lastModifiedBy>
  <cp:revision>2</cp:revision>
  <cp:lastPrinted>2014-03-06T11:18:00Z</cp:lastPrinted>
  <dcterms:created xsi:type="dcterms:W3CDTF">2014-05-02T06:42:00Z</dcterms:created>
  <dcterms:modified xsi:type="dcterms:W3CDTF">2014-05-02T06:42:00Z</dcterms:modified>
</cp:coreProperties>
</file>