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D2" w:rsidRDefault="00871297" w:rsidP="00871297">
      <w:pPr>
        <w:jc w:val="center"/>
        <w:rPr>
          <w:b/>
          <w:lang w:val="ka-GE"/>
        </w:rPr>
      </w:pPr>
      <w:r>
        <w:rPr>
          <w:b/>
          <w:lang w:val="ka-GE"/>
        </w:rPr>
        <w:t>პრეეკლამფსია/ეკლამფსია</w:t>
      </w:r>
    </w:p>
    <w:p w:rsidR="00871297" w:rsidRDefault="00871297" w:rsidP="00871297">
      <w:pPr>
        <w:jc w:val="both"/>
        <w:rPr>
          <w:b/>
          <w:lang w:val="ka-GE"/>
        </w:rPr>
      </w:pPr>
    </w:p>
    <w:p w:rsidR="00871297" w:rsidRDefault="00871297" w:rsidP="00871297">
      <w:pPr>
        <w:jc w:val="both"/>
        <w:rPr>
          <w:lang w:val="ka-GE"/>
        </w:rPr>
      </w:pPr>
      <w:r>
        <w:rPr>
          <w:b/>
          <w:lang w:val="ka-GE"/>
        </w:rPr>
        <w:t>პრეჰოსპიტალური მიზანი:</w:t>
      </w:r>
      <w:r>
        <w:rPr>
          <w:lang w:val="ka-GE"/>
        </w:rPr>
        <w:t xml:space="preserve"> ორსულ პაციენტებში ჰიპერტენზიის  ან პრეეკლამფსიის დიაგოზის დადგენა. პრობლემის სწორის , დროული ამოცნობა და ადექვატური ღონისძიებების გატარება</w:t>
      </w:r>
    </w:p>
    <w:p w:rsidR="00871297" w:rsidRDefault="00871297" w:rsidP="00871297">
      <w:pPr>
        <w:jc w:val="both"/>
        <w:rPr>
          <w:b/>
          <w:lang w:val="ka-GE"/>
        </w:rPr>
      </w:pPr>
      <w:r w:rsidRPr="00871297">
        <w:rPr>
          <w:b/>
          <w:lang w:val="ka-GE"/>
        </w:rPr>
        <w:t>დამადასტურებელი:</w:t>
      </w:r>
      <w:r>
        <w:rPr>
          <w:b/>
          <w:lang w:val="ka-GE"/>
        </w:rPr>
        <w:t xml:space="preserve"> </w:t>
      </w:r>
      <w:r>
        <w:rPr>
          <w:lang w:val="ka-GE"/>
        </w:rPr>
        <w:t xml:space="preserve">პაციენტი ორსულობამდე იყო ნორმოტენზიული და ორსულობის მესამე ტრიმესტრში აღენიშნება არტერიული წნევის მომატება </w:t>
      </w:r>
      <w:r w:rsidRPr="00871297">
        <w:rPr>
          <w:b/>
          <w:lang w:val="ka-GE"/>
        </w:rPr>
        <w:t>&gt;140/90მმ/ვწყ.სვ</w:t>
      </w:r>
    </w:p>
    <w:p w:rsidR="00871297" w:rsidRDefault="00871297" w:rsidP="00871297">
      <w:pPr>
        <w:jc w:val="both"/>
        <w:rPr>
          <w:lang w:val="ka-GE"/>
        </w:rPr>
      </w:pPr>
    </w:p>
    <w:p w:rsidR="00871297" w:rsidRDefault="00871297" w:rsidP="00871297">
      <w:pPr>
        <w:jc w:val="both"/>
        <w:rPr>
          <w:b/>
          <w:lang w:val="ka-GE"/>
        </w:rPr>
      </w:pPr>
      <w:r w:rsidRPr="008D72D4">
        <w:rPr>
          <w:b/>
        </w:rPr>
        <w:t>ALS</w:t>
      </w:r>
      <w:r>
        <w:rPr>
          <w:b/>
          <w:lang w:val="ka-GE"/>
        </w:rPr>
        <w:t xml:space="preserve"> (სიცოცხლის შენარჩუნების ბაზისური ალგორითმი)</w:t>
      </w:r>
    </w:p>
    <w:p w:rsidR="00871297" w:rsidRDefault="00871297" w:rsidP="0087129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t xml:space="preserve">ABC </w:t>
      </w:r>
      <w:r>
        <w:rPr>
          <w:lang w:val="ka-GE"/>
        </w:rPr>
        <w:t>შეფასება და უზრუნველყოფა</w:t>
      </w:r>
    </w:p>
    <w:p w:rsidR="00871297" w:rsidRDefault="00871297" w:rsidP="0087129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დააწვინეტ მარცხენა გვერდზე!</w:t>
      </w:r>
    </w:p>
    <w:p w:rsidR="00871297" w:rsidRDefault="00871297" w:rsidP="0087129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0.45pt;margin-top:14.2pt;width:.7pt;height:16.3pt;z-index:251658240" o:connectortype="straight">
            <v:stroke endarrow="block"/>
          </v:shape>
        </w:pict>
      </w:r>
      <w:r>
        <w:rPr>
          <w:lang w:val="ka-GE"/>
        </w:rPr>
        <w:t xml:space="preserve">ოქსიგენაცია (შეინარჩუნეთ </w:t>
      </w:r>
      <w:r>
        <w:t>SpO</w:t>
      </w:r>
      <w:r>
        <w:rPr>
          <w:vertAlign w:val="subscript"/>
        </w:rPr>
        <w:t>2</w:t>
      </w:r>
      <w:r>
        <w:t>&gt;90%)</w:t>
      </w:r>
    </w:p>
    <w:p w:rsidR="00871297" w:rsidRDefault="00871297" w:rsidP="00871297">
      <w:pPr>
        <w:pStyle w:val="ListParagraph"/>
        <w:jc w:val="both"/>
        <w:rPr>
          <w:lang w:val="ka-GE"/>
        </w:rPr>
      </w:pPr>
    </w:p>
    <w:p w:rsidR="00871297" w:rsidRDefault="00871297" w:rsidP="0087129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ჩადგით პერიფერიული ვენის კათეტერი</w:t>
      </w:r>
    </w:p>
    <w:p w:rsidR="00871297" w:rsidRPr="00871297" w:rsidRDefault="00871297" w:rsidP="00871297">
      <w:pPr>
        <w:pStyle w:val="ListParagraph"/>
        <w:rPr>
          <w:lang w:val="ka-GE"/>
        </w:rPr>
      </w:pPr>
    </w:p>
    <w:p w:rsidR="00871297" w:rsidRDefault="00871297" w:rsidP="0087129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მონიტორინგი (</w:t>
      </w:r>
      <w:r>
        <w:t>T/A,</w:t>
      </w:r>
      <w:r>
        <w:rPr>
          <w:lang w:val="ka-GE"/>
        </w:rPr>
        <w:t xml:space="preserve">ეკგ, </w:t>
      </w:r>
      <w:r>
        <w:t>SpO</w:t>
      </w:r>
      <w:r>
        <w:rPr>
          <w:vertAlign w:val="subscript"/>
        </w:rPr>
        <w:t>2</w:t>
      </w:r>
      <w:r>
        <w:rPr>
          <w:vertAlign w:val="subscript"/>
          <w:lang w:val="ka-GE"/>
        </w:rPr>
        <w:t>,</w:t>
      </w:r>
      <w:r>
        <w:rPr>
          <w:lang w:val="ka-GE"/>
        </w:rPr>
        <w:t xml:space="preserve"> ნერვოლოგიური სტატუსი, ნაყოფის მდგომარეობა)</w:t>
      </w:r>
    </w:p>
    <w:p w:rsidR="00871297" w:rsidRDefault="00871297" w:rsidP="0087129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შეამოწმეთ სისხლში გლუკოზის დონე, თუ იგი&lt;60მგ%, ი/ვ 40% გლუკოზის ხსნარის 50მლ</w:t>
      </w:r>
    </w:p>
    <w:p w:rsidR="00717E4A" w:rsidRDefault="00717E4A" w:rsidP="0087129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თუ პაციენტს აღენიშნება გენერალიზებული გულყრა ან არტერიული წნევა &gt;180მმ/ვწყ.სვ</w:t>
      </w:r>
    </w:p>
    <w:p w:rsidR="00717E4A" w:rsidRDefault="00717E4A" w:rsidP="00717E4A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სასუნთქი გზების გამავლობის უზრუნველყოფის ბაზისური მეთოდების გამოყენება საჭიროების მიხედვით</w:t>
      </w:r>
    </w:p>
    <w:p w:rsidR="00717E4A" w:rsidRDefault="00717E4A" w:rsidP="00717E4A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ანტიკონვუნსიური მკურნალობა</w:t>
      </w:r>
    </w:p>
    <w:p w:rsidR="00717E4A" w:rsidRPr="00717E4A" w:rsidRDefault="00717E4A" w:rsidP="00717E4A">
      <w:pPr>
        <w:pStyle w:val="ListParagraph"/>
        <w:numPr>
          <w:ilvl w:val="0"/>
          <w:numId w:val="2"/>
        </w:numPr>
        <w:jc w:val="both"/>
        <w:rPr>
          <w:b/>
          <w:lang w:val="ka-GE"/>
        </w:rPr>
      </w:pPr>
      <w:r w:rsidRPr="00717E4A">
        <w:rPr>
          <w:b/>
          <w:lang w:val="ka-GE"/>
        </w:rPr>
        <w:t>მაგნიუმის სულფატი</w:t>
      </w:r>
      <w:r>
        <w:rPr>
          <w:b/>
          <w:lang w:val="ka-GE"/>
        </w:rPr>
        <w:t xml:space="preserve"> </w:t>
      </w:r>
      <w:r>
        <w:rPr>
          <w:lang w:val="ka-GE"/>
        </w:rPr>
        <w:t>1გ/წთ-ში ი/ვ, ვიდრე გულყრა არ მოიხსნება ან არ დაიწევს არტერიული  წნევა (1გ მაგნეზია განაზავეთ 5% 10მლ გლუკოზის ხსნარში), მაქს დოზა 4გ</w:t>
      </w:r>
    </w:p>
    <w:p w:rsidR="00717E4A" w:rsidRDefault="00717E4A" w:rsidP="00717E4A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717E4A">
        <w:rPr>
          <w:lang w:val="ka-GE"/>
        </w:rPr>
        <w:t>ტრა</w:t>
      </w:r>
      <w:r>
        <w:rPr>
          <w:lang w:val="ka-GE"/>
        </w:rPr>
        <w:t>მვის პრევენცია (პაციენტის მდებარეობა)</w:t>
      </w:r>
    </w:p>
    <w:p w:rsidR="00717E4A" w:rsidRDefault="00717E4A" w:rsidP="00717E4A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აქტიური კრუნჩხვა - დაიცავით პაციენტი თვითდაზიანებისაგან</w:t>
      </w:r>
    </w:p>
    <w:p w:rsidR="00717E4A" w:rsidRDefault="00717E4A" w:rsidP="00717E4A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კრუნჩხვის შემდეგ უზრუნველყავით უსაფრთხო მდებარეობა</w:t>
      </w:r>
    </w:p>
    <w:p w:rsidR="00717E4A" w:rsidRDefault="00717E4A" w:rsidP="00717E4A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სწრაფი ჰოსპიტალიზაცია</w:t>
      </w:r>
    </w:p>
    <w:p w:rsidR="00717E4A" w:rsidRDefault="00717E4A" w:rsidP="00717E4A">
      <w:pPr>
        <w:jc w:val="both"/>
        <w:rPr>
          <w:lang w:val="ka-GE"/>
        </w:rPr>
      </w:pPr>
    </w:p>
    <w:p w:rsidR="00717E4A" w:rsidRDefault="00717E4A" w:rsidP="00717E4A">
      <w:pPr>
        <w:jc w:val="both"/>
        <w:rPr>
          <w:b/>
          <w:lang w:val="ka-GE"/>
        </w:rPr>
      </w:pPr>
      <w:r w:rsidRPr="00717E4A">
        <w:rPr>
          <w:b/>
          <w:lang w:val="ka-GE"/>
        </w:rPr>
        <w:t>მკურნალობის ვარიანტები:</w:t>
      </w:r>
    </w:p>
    <w:p w:rsidR="00717E4A" w:rsidRDefault="00717E4A" w:rsidP="00717E4A">
      <w:pPr>
        <w:jc w:val="both"/>
        <w:rPr>
          <w:b/>
          <w:lang w:val="ka-GE"/>
        </w:rPr>
      </w:pPr>
      <w:r>
        <w:rPr>
          <w:b/>
          <w:lang w:val="ka-GE"/>
        </w:rPr>
        <w:t xml:space="preserve">თუ </w:t>
      </w:r>
      <w:r>
        <w:rPr>
          <w:b/>
        </w:rPr>
        <w:t>T/A</w:t>
      </w:r>
      <w:r>
        <w:rPr>
          <w:b/>
          <w:lang w:val="ka-GE"/>
        </w:rPr>
        <w:t xml:space="preserve"> &gt;160/100მმ/</w:t>
      </w:r>
      <w:r w:rsidR="00736EE3">
        <w:rPr>
          <w:b/>
          <w:lang w:val="ka-GE"/>
        </w:rPr>
        <w:t>ვწყ (გულყრის არარსებობისას):</w:t>
      </w:r>
    </w:p>
    <w:p w:rsidR="00736EE3" w:rsidRDefault="00736EE3" w:rsidP="00717E4A">
      <w:pPr>
        <w:jc w:val="both"/>
        <w:rPr>
          <w:lang w:val="ka-GE"/>
        </w:rPr>
      </w:pPr>
      <w:r>
        <w:rPr>
          <w:b/>
          <w:lang w:val="ka-GE"/>
        </w:rPr>
        <w:lastRenderedPageBreak/>
        <w:t xml:space="preserve">მაგნიუმის სულფატი </w:t>
      </w:r>
      <w:r>
        <w:rPr>
          <w:lang w:val="ka-GE"/>
        </w:rPr>
        <w:t>(მაგნეზია) 4გ განზავებული 250მლ 5% გლუკოზის ხსნარში ი/ვ 20 წთ-ის განმავლობაში.  (მკურნალობის პროცესში მონიტორინგი:სუნთქვის სიხშირის, მუხლის ან იდაყვის რეფლექსის, ყოველ 5-10 წთ-ში ერთხელ</w:t>
      </w:r>
    </w:p>
    <w:p w:rsidR="009F1AB5" w:rsidRDefault="009F1AB5" w:rsidP="00717E4A">
      <w:pPr>
        <w:jc w:val="both"/>
        <w:rPr>
          <w:lang w:val="ka-GE"/>
        </w:rPr>
      </w:pPr>
    </w:p>
    <w:p w:rsidR="009F1AB5" w:rsidRDefault="009F1AB5" w:rsidP="00717E4A">
      <w:pPr>
        <w:jc w:val="both"/>
        <w:rPr>
          <w:b/>
          <w:lang w:val="ka-GE"/>
        </w:rPr>
      </w:pPr>
      <w:r w:rsidRPr="009F1AB5">
        <w:rPr>
          <w:b/>
          <w:lang w:val="ka-GE"/>
        </w:rPr>
        <w:t>მაგნიუმის სულფატის ტოქსიურობის ნიშნებია:</w:t>
      </w:r>
    </w:p>
    <w:p w:rsidR="009F1AB5" w:rsidRDefault="009F1AB5" w:rsidP="009F1AB5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მუხლის ან იდაყვის რეფლექსის გაქრობა!</w:t>
      </w:r>
    </w:p>
    <w:p w:rsidR="009F1AB5" w:rsidRDefault="009F1AB5" w:rsidP="009F1AB5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კუნთების სისუსტე ან დამბლა!</w:t>
      </w:r>
    </w:p>
    <w:p w:rsidR="009F1AB5" w:rsidRDefault="009F1AB5" w:rsidP="009F1AB5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სუნთქვის დათრგუნვა!</w:t>
      </w:r>
    </w:p>
    <w:p w:rsidR="009F1AB5" w:rsidRDefault="009F1AB5" w:rsidP="009F1AB5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გულის გაჩერება! მეტყველების დარღვევა!</w:t>
      </w:r>
    </w:p>
    <w:p w:rsidR="009F1AB5" w:rsidRDefault="009F1AB5" w:rsidP="009F1AB5">
      <w:pPr>
        <w:jc w:val="both"/>
        <w:rPr>
          <w:lang w:val="ka-GE"/>
        </w:rPr>
      </w:pPr>
      <w:r>
        <w:rPr>
          <w:lang w:val="ka-GE"/>
        </w:rPr>
        <w:t>ამ ნიშნების არსებობისას გამოიყენეთ!</w:t>
      </w:r>
    </w:p>
    <w:p w:rsidR="009F1AB5" w:rsidRDefault="009F1AB5" w:rsidP="009F1AB5">
      <w:pPr>
        <w:jc w:val="both"/>
        <w:rPr>
          <w:lang w:val="ka-GE"/>
        </w:rPr>
      </w:pPr>
      <w:r>
        <w:rPr>
          <w:b/>
          <w:lang w:val="ka-GE"/>
        </w:rPr>
        <w:t>კალციუმის გლუკონატის 10%</w:t>
      </w:r>
      <w:r>
        <w:rPr>
          <w:lang w:val="ka-GE"/>
        </w:rPr>
        <w:t xml:space="preserve"> ხსნარის 5-10მლ ი/ვ 10 წთ-ში ერთხელ მდგომარეობის გაუმჯობესებამდე.</w:t>
      </w:r>
    </w:p>
    <w:p w:rsidR="009F1AB5" w:rsidRDefault="009F1AB5" w:rsidP="009F1AB5">
      <w:pPr>
        <w:jc w:val="both"/>
        <w:rPr>
          <w:b/>
          <w:lang w:val="ka-GE"/>
        </w:rPr>
      </w:pPr>
      <w:r>
        <w:rPr>
          <w:b/>
          <w:lang w:val="ka-GE"/>
        </w:rPr>
        <w:t>მაგნიუმის სულფატის მოხსნის კრიტერიუმებია:</w:t>
      </w:r>
    </w:p>
    <w:p w:rsidR="009F1AB5" w:rsidRDefault="009F1AB5" w:rsidP="009F1AB5">
      <w:pPr>
        <w:pStyle w:val="ListParagraph"/>
        <w:numPr>
          <w:ilvl w:val="0"/>
          <w:numId w:val="4"/>
        </w:numPr>
        <w:jc w:val="both"/>
        <w:rPr>
          <w:b/>
          <w:lang w:val="ka-GE"/>
        </w:rPr>
      </w:pPr>
      <w:r>
        <w:t>T/A</w:t>
      </w:r>
      <w:r>
        <w:rPr>
          <w:lang w:val="ka-GE"/>
        </w:rPr>
        <w:t xml:space="preserve"> ნორმალიზაცია (დიასტოლური </w:t>
      </w:r>
      <w:r w:rsidRPr="009F1AB5">
        <w:rPr>
          <w:b/>
        </w:rPr>
        <w:t>T/A</w:t>
      </w:r>
      <w:r>
        <w:rPr>
          <w:b/>
          <w:lang w:val="ka-GE"/>
        </w:rPr>
        <w:t>&lt;90 მმ/ვწყ.სვ)</w:t>
      </w:r>
    </w:p>
    <w:p w:rsidR="009F1AB5" w:rsidRPr="009F1AB5" w:rsidRDefault="009F1AB5" w:rsidP="009F1AB5">
      <w:pPr>
        <w:pStyle w:val="ListParagraph"/>
        <w:numPr>
          <w:ilvl w:val="0"/>
          <w:numId w:val="4"/>
        </w:numPr>
        <w:jc w:val="both"/>
        <w:rPr>
          <w:b/>
          <w:lang w:val="ka-GE"/>
        </w:rPr>
      </w:pPr>
      <w:r>
        <w:rPr>
          <w:lang w:val="ka-GE"/>
        </w:rPr>
        <w:t>ცნს ზედმეტად აგზნების ნიშნების  (ჰიპერრეფლექსია, ჰიპერტონუსი, კრუნჩხვითი მზაობა) არარსებობა</w:t>
      </w:r>
    </w:p>
    <w:p w:rsidR="009F1AB5" w:rsidRPr="009F1AB5" w:rsidRDefault="009F1AB5" w:rsidP="009F1AB5">
      <w:pPr>
        <w:pStyle w:val="ListParagraph"/>
        <w:numPr>
          <w:ilvl w:val="0"/>
          <w:numId w:val="4"/>
        </w:numPr>
        <w:jc w:val="both"/>
        <w:rPr>
          <w:b/>
          <w:lang w:val="ka-GE"/>
        </w:rPr>
      </w:pPr>
      <w:r>
        <w:rPr>
          <w:lang w:val="ka-GE"/>
        </w:rPr>
        <w:t>გულყრის არარსებობა</w:t>
      </w:r>
    </w:p>
    <w:p w:rsidR="009F1AB5" w:rsidRDefault="009F1AB5" w:rsidP="009F1AB5">
      <w:pPr>
        <w:jc w:val="both"/>
        <w:rPr>
          <w:b/>
          <w:lang w:val="ka-GE"/>
        </w:rPr>
      </w:pPr>
    </w:p>
    <w:p w:rsidR="009F1AB5" w:rsidRDefault="009F1AB5" w:rsidP="009F1AB5">
      <w:pPr>
        <w:jc w:val="both"/>
        <w:rPr>
          <w:b/>
          <w:lang w:val="ka-GE"/>
        </w:rPr>
      </w:pPr>
      <w:r>
        <w:rPr>
          <w:b/>
          <w:lang w:val="ka-GE"/>
        </w:rPr>
        <w:t>არაკონტროლირებადი გულყრა</w:t>
      </w:r>
    </w:p>
    <w:p w:rsidR="009F1AB5" w:rsidRPr="00922298" w:rsidRDefault="009F1AB5" w:rsidP="009F1AB5">
      <w:pPr>
        <w:pStyle w:val="ListParagraph"/>
        <w:numPr>
          <w:ilvl w:val="0"/>
          <w:numId w:val="5"/>
        </w:numPr>
        <w:jc w:val="both"/>
        <w:rPr>
          <w:b/>
          <w:lang w:val="ka-GE"/>
        </w:rPr>
      </w:pPr>
      <w:r>
        <w:rPr>
          <w:b/>
          <w:lang w:val="ka-GE"/>
        </w:rPr>
        <w:t xml:space="preserve">დიაზეპამი </w:t>
      </w:r>
      <w:r w:rsidR="00922298">
        <w:rPr>
          <w:lang w:val="ka-GE"/>
        </w:rPr>
        <w:t>2მგ/წთ-ში ი/ვ გულყრის მოხსნამდე (ყურადღება მიაქციეთ, რომ არ განვიტარდეს სუნთქვის დათრგუნვა და ჰიპოტენზია)</w:t>
      </w:r>
    </w:p>
    <w:p w:rsidR="00922298" w:rsidRDefault="00922298" w:rsidP="009F1AB5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922298">
        <w:rPr>
          <w:lang w:val="ka-GE"/>
        </w:rPr>
        <w:t>თუ არ არის ჩადგმული ი/ვ კათეტერი, 10მგ დიაზეპამი რექტალურად (რექტალურად შეყვანისას გამოიყენეთ ი/ვ კათეტერი და შპრიცი ნემსის გარეშე)</w:t>
      </w:r>
    </w:p>
    <w:p w:rsidR="00922298" w:rsidRDefault="00922298" w:rsidP="00922298">
      <w:pPr>
        <w:jc w:val="both"/>
        <w:rPr>
          <w:b/>
          <w:lang w:val="ka-GE"/>
        </w:rPr>
      </w:pPr>
      <w:r w:rsidRPr="00922298">
        <w:rPr>
          <w:b/>
          <w:lang w:val="ka-GE"/>
        </w:rPr>
        <w:t>მძიმე ფორმის პრეეკლამფსიის დიაგნოზი დადგენილია, თუ ქვემოთ ჩამოთვლილიდან ერთ-ერთი ნიშანი მაინც დადებითია</w:t>
      </w:r>
      <w:r>
        <w:rPr>
          <w:b/>
          <w:lang w:val="ka-GE"/>
        </w:rPr>
        <w:t>:</w:t>
      </w:r>
    </w:p>
    <w:p w:rsidR="00922298" w:rsidRDefault="00922298" w:rsidP="00922298">
      <w:pPr>
        <w:pStyle w:val="ListParagraph"/>
        <w:numPr>
          <w:ilvl w:val="0"/>
          <w:numId w:val="6"/>
        </w:numPr>
        <w:jc w:val="both"/>
        <w:rPr>
          <w:lang w:val="ka-GE"/>
        </w:rPr>
      </w:pPr>
      <w:r>
        <w:rPr>
          <w:lang w:val="ka-GE"/>
        </w:rPr>
        <w:t xml:space="preserve">სისტ. </w:t>
      </w:r>
      <w:r>
        <w:t>T/A</w:t>
      </w:r>
      <w:r>
        <w:rPr>
          <w:lang w:val="ka-GE"/>
        </w:rPr>
        <w:t xml:space="preserve"> &gt;160მმ/ვწყ.სვ ან დიასტოლური </w:t>
      </w:r>
      <w:r>
        <w:t>T/A</w:t>
      </w:r>
      <w:r>
        <w:rPr>
          <w:lang w:val="ka-GE"/>
        </w:rPr>
        <w:t xml:space="preserve"> &gt;110მმ/ვწყ.სვ</w:t>
      </w:r>
    </w:p>
    <w:p w:rsidR="00922298" w:rsidRDefault="00922298" w:rsidP="00922298">
      <w:pPr>
        <w:pStyle w:val="ListParagraph"/>
        <w:numPr>
          <w:ilvl w:val="0"/>
          <w:numId w:val="6"/>
        </w:numPr>
        <w:jc w:val="both"/>
        <w:rPr>
          <w:lang w:val="ka-GE"/>
        </w:rPr>
      </w:pPr>
      <w:r>
        <w:rPr>
          <w:lang w:val="ka-GE"/>
        </w:rPr>
        <w:t xml:space="preserve">დიასტოლური </w:t>
      </w:r>
      <w:r>
        <w:t>T/A</w:t>
      </w:r>
      <w:r>
        <w:rPr>
          <w:lang w:val="ka-GE"/>
        </w:rPr>
        <w:t>&gt;110მმ/ვწყ.სვ მუდმივად</w:t>
      </w:r>
    </w:p>
    <w:p w:rsidR="00922298" w:rsidRDefault="00922298" w:rsidP="00922298">
      <w:pPr>
        <w:pStyle w:val="ListParagraph"/>
        <w:numPr>
          <w:ilvl w:val="0"/>
          <w:numId w:val="6"/>
        </w:numPr>
        <w:jc w:val="both"/>
        <w:rPr>
          <w:lang w:val="ka-GE"/>
        </w:rPr>
      </w:pPr>
      <w:r>
        <w:rPr>
          <w:lang w:val="ka-GE"/>
        </w:rPr>
        <w:t xml:space="preserve">დიასტოლური </w:t>
      </w:r>
      <w:r>
        <w:t>T/A</w:t>
      </w:r>
      <w:r>
        <w:rPr>
          <w:lang w:val="ka-GE"/>
        </w:rPr>
        <w:t>&gt;110მმ/ვწყ.სვ +პროტეინურია</w:t>
      </w:r>
    </w:p>
    <w:p w:rsidR="00922298" w:rsidRDefault="00922298" w:rsidP="00922298">
      <w:pPr>
        <w:pStyle w:val="ListParagraph"/>
        <w:numPr>
          <w:ilvl w:val="0"/>
          <w:numId w:val="6"/>
        </w:numPr>
        <w:jc w:val="both"/>
        <w:rPr>
          <w:lang w:val="ka-GE"/>
        </w:rPr>
      </w:pPr>
      <w:r>
        <w:rPr>
          <w:lang w:val="ka-GE"/>
        </w:rPr>
        <w:t xml:space="preserve">დიასტოლური </w:t>
      </w:r>
      <w:r>
        <w:t>T/A</w:t>
      </w:r>
      <w:r>
        <w:rPr>
          <w:lang w:val="ka-GE"/>
        </w:rPr>
        <w:t>&gt;110მმ/ვწყ.სვ , მაგრამ აღინიშნება ჩამოთვლილი სიმპტომებიდან ერთ-ერთი:</w:t>
      </w:r>
    </w:p>
    <w:p w:rsidR="00922298" w:rsidRPr="00922298" w:rsidRDefault="00922298" w:rsidP="00922298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22298">
        <w:rPr>
          <w:lang w:val="ka-GE"/>
        </w:rPr>
        <w:t>პროტეინურია, ოლიგურია&gt;30მლ/სთ</w:t>
      </w:r>
    </w:p>
    <w:p w:rsidR="00922298" w:rsidRDefault="00922298" w:rsidP="00922298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ძლიერი თავის ტკივილი</w:t>
      </w:r>
    </w:p>
    <w:p w:rsidR="00922298" w:rsidRDefault="00922298" w:rsidP="00922298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 xml:space="preserve"> მხედველობის დარღვევა</w:t>
      </w:r>
    </w:p>
    <w:p w:rsidR="00922298" w:rsidRDefault="00922298" w:rsidP="00922298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lastRenderedPageBreak/>
        <w:t>ცნობიერების დონის ნებისმიერი სახის ცვლილება</w:t>
      </w:r>
    </w:p>
    <w:p w:rsidR="00922298" w:rsidRDefault="00922298" w:rsidP="00922298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ტაქიკარდია, ტაქიპნოე, გულის რევა, ღებინება</w:t>
      </w:r>
    </w:p>
    <w:p w:rsidR="00922298" w:rsidRDefault="00922298" w:rsidP="00922298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ჰიპერრეფლექსია კლონუსებით (კრუნჩხვითი მზაობის ნიშნები)</w:t>
      </w:r>
    </w:p>
    <w:p w:rsidR="00922298" w:rsidRDefault="00922298" w:rsidP="00922298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ტკივილი ეპიგასტრიუმში ამ მარჯვენა ფერდქვეშა არეში</w:t>
      </w:r>
    </w:p>
    <w:p w:rsidR="00922298" w:rsidRPr="00D07B0D" w:rsidRDefault="00922298" w:rsidP="00D07B0D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კოაგულოპათია, განსაკუთრებით</w:t>
      </w:r>
      <w:r w:rsidR="00D07B0D">
        <w:rPr>
          <w:lang w:val="ka-GE"/>
        </w:rPr>
        <w:t xml:space="preserve"> ტრომბოციტოპენიასთან ასოცირებული</w:t>
      </w:r>
    </w:p>
    <w:p w:rsidR="00922298" w:rsidRPr="006076CC" w:rsidRDefault="00D07B0D" w:rsidP="00922298">
      <w:pPr>
        <w:pStyle w:val="ListParagraph"/>
        <w:numPr>
          <w:ilvl w:val="0"/>
          <w:numId w:val="6"/>
        </w:numPr>
        <w:jc w:val="both"/>
        <w:rPr>
          <w:lang w:val="ka-GE"/>
        </w:rPr>
      </w:pPr>
      <w:r>
        <w:rPr>
          <w:lang w:val="ka-GE"/>
        </w:rPr>
        <w:t xml:space="preserve">ზემოაღნიშნული ნიშნების ფონზე კრუნჩხვების განვითარებისას დაისმება </w:t>
      </w:r>
      <w:r w:rsidRPr="00D07B0D">
        <w:rPr>
          <w:b/>
          <w:lang w:val="ka-GE"/>
        </w:rPr>
        <w:t>ეკლამფ</w:t>
      </w:r>
      <w:r w:rsidR="006076CC">
        <w:rPr>
          <w:b/>
          <w:lang w:val="ka-GE"/>
        </w:rPr>
        <w:t>ს</w:t>
      </w:r>
      <w:r w:rsidRPr="00D07B0D">
        <w:rPr>
          <w:b/>
          <w:lang w:val="ka-GE"/>
        </w:rPr>
        <w:t>იის დიაგნოზი</w:t>
      </w:r>
    </w:p>
    <w:p w:rsidR="006076CC" w:rsidRPr="006076CC" w:rsidRDefault="006076CC" w:rsidP="006076CC">
      <w:pPr>
        <w:jc w:val="both"/>
        <w:rPr>
          <w:b/>
          <w:lang w:val="ka-GE"/>
        </w:rPr>
      </w:pPr>
    </w:p>
    <w:p w:rsidR="006076CC" w:rsidRDefault="006076CC" w:rsidP="006076CC">
      <w:pPr>
        <w:jc w:val="both"/>
        <w:rPr>
          <w:b/>
          <w:lang w:val="ka-GE"/>
        </w:rPr>
      </w:pPr>
      <w:r w:rsidRPr="006076CC">
        <w:rPr>
          <w:b/>
          <w:lang w:val="ka-GE"/>
        </w:rPr>
        <w:t xml:space="preserve">   მძიმე პრეეკლამფსია/ეკლამფსიის მკურნალობა</w:t>
      </w:r>
    </w:p>
    <w:p w:rsidR="006076CC" w:rsidRDefault="006076CC" w:rsidP="006076CC">
      <w:pPr>
        <w:pStyle w:val="ListParagraph"/>
        <w:numPr>
          <w:ilvl w:val="0"/>
          <w:numId w:val="6"/>
        </w:numPr>
        <w:jc w:val="both"/>
        <w:rPr>
          <w:b/>
          <w:lang w:val="ka-GE"/>
        </w:rPr>
      </w:pPr>
      <w:r>
        <w:rPr>
          <w:b/>
          <w:lang w:val="ka-GE"/>
        </w:rPr>
        <w:t>შეინარჩუნეთ სიმშვიდე!</w:t>
      </w:r>
    </w:p>
    <w:p w:rsidR="006076CC" w:rsidRPr="006076CC" w:rsidRDefault="006076CC" w:rsidP="006076CC">
      <w:pPr>
        <w:pStyle w:val="ListParagraph"/>
        <w:numPr>
          <w:ilvl w:val="0"/>
          <w:numId w:val="6"/>
        </w:numPr>
        <w:jc w:val="both"/>
        <w:rPr>
          <w:b/>
          <w:lang w:val="ka-GE"/>
        </w:rPr>
      </w:pPr>
      <w:r>
        <w:rPr>
          <w:lang w:val="ka-GE"/>
        </w:rPr>
        <w:t>პაციენტი მოათავსეთ ისეთ გარემოში, სადაც არ იქნება ხმაური და მკვეთრი შუქი (იწვევს გულყრის პროვოცირებას)</w:t>
      </w:r>
    </w:p>
    <w:p w:rsidR="006076CC" w:rsidRPr="006076CC" w:rsidRDefault="006076CC" w:rsidP="006076CC">
      <w:pPr>
        <w:pStyle w:val="ListParagraph"/>
        <w:numPr>
          <w:ilvl w:val="0"/>
          <w:numId w:val="6"/>
        </w:numPr>
        <w:jc w:val="both"/>
        <w:rPr>
          <w:b/>
          <w:lang w:val="ka-GE"/>
        </w:rPr>
      </w:pPr>
      <w:r>
        <w:rPr>
          <w:lang w:val="ka-GE"/>
        </w:rPr>
        <w:t>ეკლამფსიის პრევენციისა და კრუნჩხვების მკურნალობისთვის არჩევის პრეპარატია მაგნიუმის სულფატი</w:t>
      </w:r>
    </w:p>
    <w:p w:rsidR="006076CC" w:rsidRDefault="006076CC" w:rsidP="006076CC">
      <w:pPr>
        <w:jc w:val="both"/>
        <w:rPr>
          <w:b/>
          <w:lang w:val="ka-GE"/>
        </w:rPr>
      </w:pPr>
    </w:p>
    <w:p w:rsidR="006076CC" w:rsidRDefault="006076CC" w:rsidP="006076CC">
      <w:pPr>
        <w:jc w:val="both"/>
        <w:rPr>
          <w:b/>
          <w:lang w:val="ka-GE"/>
        </w:rPr>
      </w:pPr>
      <w:r>
        <w:rPr>
          <w:b/>
          <w:lang w:val="ka-GE"/>
        </w:rPr>
        <w:t>შენიშვნები:</w:t>
      </w:r>
    </w:p>
    <w:p w:rsidR="00DD78EE" w:rsidRPr="00DD78EE" w:rsidRDefault="00DD78EE" w:rsidP="00DD78EE">
      <w:pPr>
        <w:pStyle w:val="ListParagraph"/>
        <w:numPr>
          <w:ilvl w:val="0"/>
          <w:numId w:val="1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1. </w:t>
      </w:r>
      <w:r w:rsidRPr="00DD78EE">
        <w:rPr>
          <w:sz w:val="22"/>
          <w:lang w:val="ka-GE"/>
        </w:rPr>
        <w:t>თუ ამბუს პარკით ვენტილაცია მიმდინარეობს ადექვატურად სასუნთქი გზების გამავლობის უზრუნველყოფის დახვეწილი მენეჯმენტი შეიძლება გადავადდეს, წინააღმდეგ შემთხვევაში გამოყენებულ უნდა იქნეს სასუნთქი გზების დახვეწილი მენეჯმენტი (ეზოფაგურ-ტრაქეული კომბიტუბი, ლარინგული ნიღაბი ან ენდოტრაქეული ინტუბაცია)</w:t>
      </w:r>
    </w:p>
    <w:p w:rsidR="00DD78EE" w:rsidRDefault="00DD78EE" w:rsidP="00DD78EE">
      <w:pPr>
        <w:pStyle w:val="ListParagraph"/>
        <w:numPr>
          <w:ilvl w:val="0"/>
          <w:numId w:val="14"/>
        </w:numPr>
        <w:jc w:val="both"/>
        <w:rPr>
          <w:lang w:val="ka-GE"/>
        </w:rPr>
      </w:pPr>
      <w:r>
        <w:rPr>
          <w:lang w:val="ka-GE"/>
        </w:rPr>
        <w:t xml:space="preserve">ჰიპერტენზიის ნაკლებად მძიმე  ფორმისას არჩევის პრეპარატია: </w:t>
      </w:r>
    </w:p>
    <w:p w:rsidR="00DD78EE" w:rsidRDefault="00DD78EE" w:rsidP="00DD78EE">
      <w:pPr>
        <w:pStyle w:val="ListParagraph"/>
        <w:ind w:left="426" w:firstLine="294"/>
        <w:jc w:val="both"/>
        <w:rPr>
          <w:lang w:val="ka-GE"/>
        </w:rPr>
      </w:pPr>
      <w:r w:rsidRPr="00DD78EE">
        <w:rPr>
          <w:b/>
          <w:lang w:val="ka-GE"/>
        </w:rPr>
        <w:t>კალციუმის ანტაგონისტი ან ბეტა-ბლოკატორი.</w:t>
      </w:r>
      <w:r>
        <w:rPr>
          <w:lang w:val="ka-GE"/>
        </w:rPr>
        <w:t xml:space="preserve"> ამვე დროს კალციუმის ანტაგონისტი  არ უნდა  დაინიშნოს მაგნიუმის სულფატთან ერთად (იზრდება ჰიპოტენზიის რისკი, პოტენციური სინერგიზმია).</w:t>
      </w:r>
    </w:p>
    <w:p w:rsidR="00B54C73" w:rsidRDefault="00DD78EE" w:rsidP="00DD78EE">
      <w:pPr>
        <w:pStyle w:val="ListParagraph"/>
        <w:ind w:left="426" w:firstLine="294"/>
        <w:jc w:val="both"/>
        <w:rPr>
          <w:lang w:val="ka-GE"/>
        </w:rPr>
      </w:pPr>
      <w:r>
        <w:rPr>
          <w:b/>
          <w:lang w:val="ka-GE"/>
        </w:rPr>
        <w:t>ნიფედიპინი 10მგ</w:t>
      </w:r>
      <w:r>
        <w:rPr>
          <w:lang w:val="ka-GE"/>
        </w:rPr>
        <w:t xml:space="preserve"> </w:t>
      </w:r>
      <w:r>
        <w:t>P/O</w:t>
      </w:r>
      <w:r>
        <w:rPr>
          <w:lang w:val="ka-GE"/>
        </w:rPr>
        <w:t xml:space="preserve"> (მოქმედების დაწყება 5-10წთ) , არ დააქვეითოთ დიასტოლური </w:t>
      </w:r>
      <w:r>
        <w:t>T/A</w:t>
      </w:r>
      <w:r w:rsidR="009C653F">
        <w:rPr>
          <w:lang w:val="ka-GE"/>
        </w:rPr>
        <w:t xml:space="preserve">  &lt;90 მმ/ვწყ.სვ, რადგან იქმნება იატროგენული </w:t>
      </w:r>
      <w:r w:rsidR="009C653F" w:rsidRPr="009C653F">
        <w:rPr>
          <w:b/>
          <w:lang w:val="ka-GE"/>
        </w:rPr>
        <w:t>უტეროპლაცენტარული</w:t>
      </w:r>
      <w:r w:rsidR="009C653F">
        <w:rPr>
          <w:b/>
          <w:lang w:val="ka-GE"/>
        </w:rPr>
        <w:t xml:space="preserve"> უკმარისობის </w:t>
      </w:r>
      <w:r w:rsidR="00B54C73">
        <w:rPr>
          <w:lang w:val="ka-GE"/>
        </w:rPr>
        <w:t>განვითარების რისკი, ასეთ შემთხვევაში გამოიყენეთ დოპამინი  ი/ვ 2-20მკგ/კგ/წთ</w:t>
      </w:r>
    </w:p>
    <w:p w:rsidR="00DD78EE" w:rsidRDefault="00B54C73" w:rsidP="00B54C73">
      <w:pPr>
        <w:pStyle w:val="ListParagraph"/>
        <w:numPr>
          <w:ilvl w:val="0"/>
          <w:numId w:val="14"/>
        </w:numPr>
        <w:ind w:left="426" w:firstLine="654"/>
        <w:jc w:val="both"/>
        <w:rPr>
          <w:lang w:val="ka-GE"/>
        </w:rPr>
      </w:pPr>
      <w:r>
        <w:rPr>
          <w:lang w:val="ka-GE"/>
        </w:rPr>
        <w:t>თუ პაციენტს აღენიშნება ნორმოტენზია ან ჰიპოტენზია, ხსნარების ინფუზია უნდა შეიზღუდოს 50-100მლ/სთ, რომ არ მოხდეს  სითხეებით გადატვირთვა და მეორადი ფილტვების შეშუპების  განვითარება</w:t>
      </w:r>
    </w:p>
    <w:p w:rsidR="00B54C73" w:rsidRDefault="00B54C73" w:rsidP="008C169F">
      <w:pPr>
        <w:pStyle w:val="ListParagraph"/>
        <w:numPr>
          <w:ilvl w:val="0"/>
          <w:numId w:val="14"/>
        </w:numPr>
        <w:ind w:left="426" w:firstLine="371"/>
        <w:jc w:val="both"/>
        <w:rPr>
          <w:lang w:val="ka-GE"/>
        </w:rPr>
      </w:pPr>
      <w:r>
        <w:rPr>
          <w:lang w:val="ka-GE"/>
        </w:rPr>
        <w:t>მიუხედავად იმისა, რომ ორსულთა</w:t>
      </w:r>
      <w:r w:rsidR="008C169F">
        <w:rPr>
          <w:lang w:val="ka-GE"/>
        </w:rPr>
        <w:t xml:space="preserve"> ჰიპერტენზიის მკურნალობის მიზანი დედისმხრივი რისკის შემცირებაა, შერჩეული პრეპარატი მისაღები უნდა იყოს ნაყოფისთვისაც</w:t>
      </w:r>
    </w:p>
    <w:p w:rsidR="008C169F" w:rsidRDefault="008C169F" w:rsidP="008C169F">
      <w:pPr>
        <w:pStyle w:val="ListParagraph"/>
        <w:numPr>
          <w:ilvl w:val="0"/>
          <w:numId w:val="14"/>
        </w:numPr>
        <w:ind w:left="426" w:firstLine="371"/>
        <w:jc w:val="both"/>
        <w:rPr>
          <w:lang w:val="ka-GE"/>
        </w:rPr>
      </w:pPr>
      <w:r>
        <w:rPr>
          <w:lang w:val="ka-GE"/>
        </w:rPr>
        <w:t>აგფ ინჰიბიტორები ორსულებში უკუნჩვენებია ნაყოფზე მათი ტოქსიური ეფექტის გამო</w:t>
      </w:r>
    </w:p>
    <w:p w:rsidR="008C169F" w:rsidRDefault="008C169F" w:rsidP="008C169F">
      <w:pPr>
        <w:pStyle w:val="ListParagraph"/>
        <w:numPr>
          <w:ilvl w:val="0"/>
          <w:numId w:val="14"/>
        </w:numPr>
        <w:ind w:left="426" w:firstLine="371"/>
        <w:jc w:val="both"/>
        <w:rPr>
          <w:lang w:val="ka-GE"/>
        </w:rPr>
      </w:pPr>
      <w:r>
        <w:rPr>
          <w:lang w:val="ka-GE"/>
        </w:rPr>
        <w:t>არ გამოიყენოთ დიურეტიკები!, რადგან ეკლამფსიის დროს პლაზმის მოცულობა ისედაც შემცირებულია</w:t>
      </w:r>
    </w:p>
    <w:p w:rsidR="008C169F" w:rsidRPr="008C169F" w:rsidRDefault="008C169F" w:rsidP="008C169F">
      <w:pPr>
        <w:pStyle w:val="ListParagraph"/>
        <w:ind w:left="797"/>
        <w:jc w:val="both"/>
        <w:rPr>
          <w:b/>
          <w:lang w:val="ka-GE"/>
        </w:rPr>
      </w:pPr>
      <w:r w:rsidRPr="008C169F">
        <w:rPr>
          <w:b/>
          <w:lang w:val="ka-GE"/>
        </w:rPr>
        <w:lastRenderedPageBreak/>
        <w:t>აბრევიატურა</w:t>
      </w:r>
    </w:p>
    <w:p w:rsidR="00871297" w:rsidRPr="008C169F" w:rsidRDefault="00871297" w:rsidP="00DD78EE">
      <w:pPr>
        <w:ind w:left="426" w:firstLine="294"/>
        <w:jc w:val="both"/>
        <w:rPr>
          <w:b/>
          <w:lang w:val="ka-GE"/>
        </w:rPr>
      </w:pPr>
    </w:p>
    <w:p w:rsidR="007F272D" w:rsidRPr="00035DA6" w:rsidRDefault="007F272D" w:rsidP="007F272D">
      <w:pPr>
        <w:pStyle w:val="ListParagraph"/>
        <w:ind w:left="-142" w:firstLine="862"/>
        <w:jc w:val="both"/>
        <w:rPr>
          <w:sz w:val="22"/>
          <w:lang w:val="ka-GE"/>
        </w:rPr>
      </w:pPr>
      <w:r>
        <w:rPr>
          <w:b/>
          <w:sz w:val="22"/>
        </w:rPr>
        <w:t>ALS</w:t>
      </w:r>
      <w:r>
        <w:rPr>
          <w:sz w:val="22"/>
          <w:lang w:val="ka-GE"/>
        </w:rPr>
        <w:t>- სიცოცხლი შენარჩუნების დახვეწილი ალგორითმი</w:t>
      </w:r>
    </w:p>
    <w:p w:rsidR="007F272D" w:rsidRPr="00035DA6" w:rsidRDefault="007F272D" w:rsidP="007F272D">
      <w:pPr>
        <w:pStyle w:val="ListParagraph"/>
        <w:ind w:left="-142" w:firstLine="862"/>
        <w:jc w:val="both"/>
        <w:rPr>
          <w:b/>
          <w:sz w:val="22"/>
          <w:lang w:val="ka-GE"/>
        </w:rPr>
      </w:pPr>
      <w:r>
        <w:rPr>
          <w:b/>
          <w:sz w:val="22"/>
        </w:rPr>
        <w:t>ABC- A</w:t>
      </w:r>
      <w:r>
        <w:rPr>
          <w:b/>
          <w:sz w:val="22"/>
          <w:lang w:val="ka-GE"/>
        </w:rPr>
        <w:t xml:space="preserve"> - </w:t>
      </w:r>
      <w:r w:rsidRPr="00035DA6">
        <w:rPr>
          <w:sz w:val="22"/>
          <w:lang w:val="ka-GE"/>
        </w:rPr>
        <w:t>სასუნთქი</w:t>
      </w:r>
      <w:r>
        <w:rPr>
          <w:b/>
          <w:sz w:val="22"/>
          <w:lang w:val="ka-GE"/>
        </w:rPr>
        <w:t xml:space="preserve"> </w:t>
      </w:r>
      <w:r w:rsidRPr="00035DA6">
        <w:rPr>
          <w:sz w:val="22"/>
          <w:lang w:val="ka-GE"/>
        </w:rPr>
        <w:t>გზების გამავლობის უზრუნველყოფა</w:t>
      </w:r>
    </w:p>
    <w:p w:rsidR="007F272D" w:rsidRPr="00035DA6" w:rsidRDefault="007F272D" w:rsidP="007F272D">
      <w:pPr>
        <w:pStyle w:val="ListParagraph"/>
        <w:ind w:left="-142" w:firstLine="862"/>
        <w:jc w:val="both"/>
        <w:rPr>
          <w:sz w:val="22"/>
          <w:lang w:val="ka-GE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>B</w:t>
      </w:r>
      <w:r>
        <w:rPr>
          <w:b/>
          <w:sz w:val="22"/>
          <w:lang w:val="ka-GE"/>
        </w:rPr>
        <w:t>-</w:t>
      </w:r>
      <w:r>
        <w:rPr>
          <w:sz w:val="22"/>
          <w:lang w:val="ka-GE"/>
        </w:rPr>
        <w:t>სუნთქვის უზრუნველყოფა</w:t>
      </w:r>
    </w:p>
    <w:p w:rsidR="007F272D" w:rsidRPr="00035DA6" w:rsidRDefault="007F272D" w:rsidP="007F272D">
      <w:pPr>
        <w:pStyle w:val="ListParagraph"/>
        <w:ind w:left="-142" w:firstLine="862"/>
        <w:jc w:val="both"/>
        <w:rPr>
          <w:sz w:val="22"/>
          <w:lang w:val="ka-GE"/>
        </w:rPr>
      </w:pPr>
      <w:r>
        <w:rPr>
          <w:b/>
          <w:sz w:val="22"/>
        </w:rPr>
        <w:tab/>
        <w:t>C</w:t>
      </w:r>
      <w:r>
        <w:rPr>
          <w:sz w:val="22"/>
          <w:lang w:val="ka-GE"/>
        </w:rPr>
        <w:t xml:space="preserve">- </w:t>
      </w:r>
      <w:proofErr w:type="gramStart"/>
      <w:r>
        <w:rPr>
          <w:sz w:val="22"/>
          <w:lang w:val="ka-GE"/>
        </w:rPr>
        <w:t>ცირკულაცია</w:t>
      </w:r>
      <w:proofErr w:type="gramEnd"/>
      <w:r>
        <w:rPr>
          <w:sz w:val="22"/>
          <w:lang w:val="ka-GE"/>
        </w:rPr>
        <w:t xml:space="preserve"> (შეფასება, უზრუნველყოფა, მათ შორის გფრ)</w:t>
      </w:r>
    </w:p>
    <w:p w:rsidR="007F272D" w:rsidRDefault="007F272D" w:rsidP="007F272D">
      <w:pPr>
        <w:pStyle w:val="ListParagraph"/>
        <w:ind w:left="-142" w:firstLine="862"/>
        <w:jc w:val="both"/>
        <w:rPr>
          <w:sz w:val="22"/>
          <w:lang w:val="ka-GE"/>
        </w:rPr>
      </w:pPr>
      <w:r>
        <w:rPr>
          <w:b/>
          <w:sz w:val="22"/>
        </w:rPr>
        <w:t>SpO</w:t>
      </w:r>
      <w:r>
        <w:rPr>
          <w:b/>
          <w:sz w:val="22"/>
          <w:vertAlign w:val="subscript"/>
        </w:rPr>
        <w:t>2-</w:t>
      </w:r>
      <w:r>
        <w:rPr>
          <w:b/>
          <w:sz w:val="22"/>
          <w:vertAlign w:val="subscript"/>
          <w:lang w:val="ka-GE"/>
        </w:rPr>
        <w:t xml:space="preserve"> </w:t>
      </w:r>
      <w:r>
        <w:rPr>
          <w:sz w:val="22"/>
          <w:lang w:val="ka-GE"/>
        </w:rPr>
        <w:t xml:space="preserve"> </w:t>
      </w:r>
      <w:r>
        <w:rPr>
          <w:rFonts w:cs="Sylfaen"/>
          <w:sz w:val="22"/>
          <w:lang w:val="ka-GE"/>
        </w:rPr>
        <w:t>სისხლის</w:t>
      </w:r>
      <w:r>
        <w:rPr>
          <w:sz w:val="22"/>
          <w:lang w:val="ka-GE"/>
        </w:rPr>
        <w:t xml:space="preserve"> </w:t>
      </w:r>
      <w:r>
        <w:rPr>
          <w:rFonts w:cs="Sylfaen"/>
          <w:sz w:val="22"/>
          <w:lang w:val="ka-GE"/>
        </w:rPr>
        <w:t>ჟანგბადით</w:t>
      </w:r>
      <w:r>
        <w:rPr>
          <w:sz w:val="22"/>
          <w:lang w:val="ka-GE"/>
        </w:rPr>
        <w:t xml:space="preserve"> </w:t>
      </w:r>
      <w:r>
        <w:rPr>
          <w:rFonts w:cs="Sylfaen"/>
          <w:sz w:val="22"/>
          <w:lang w:val="ka-GE"/>
        </w:rPr>
        <w:t>გაჯერება</w:t>
      </w:r>
      <w:r>
        <w:rPr>
          <w:sz w:val="22"/>
          <w:lang w:val="ka-GE"/>
        </w:rPr>
        <w:t xml:space="preserve"> (</w:t>
      </w:r>
      <w:r>
        <w:rPr>
          <w:rFonts w:cs="Sylfaen"/>
          <w:sz w:val="22"/>
          <w:lang w:val="ka-GE"/>
        </w:rPr>
        <w:t>სატურაცია</w:t>
      </w:r>
      <w:r>
        <w:rPr>
          <w:sz w:val="22"/>
          <w:lang w:val="ka-GE"/>
        </w:rPr>
        <w:t>)</w:t>
      </w:r>
    </w:p>
    <w:p w:rsidR="007F272D" w:rsidRDefault="007F272D" w:rsidP="007F272D">
      <w:pPr>
        <w:pStyle w:val="ListParagraph"/>
        <w:ind w:left="-142" w:firstLine="862"/>
        <w:jc w:val="both"/>
        <w:rPr>
          <w:sz w:val="22"/>
          <w:lang w:val="ka-GE"/>
        </w:rPr>
      </w:pPr>
    </w:p>
    <w:p w:rsidR="007F272D" w:rsidRDefault="007F272D" w:rsidP="007F272D">
      <w:pPr>
        <w:pStyle w:val="ListParagraph"/>
        <w:ind w:left="-142" w:firstLine="862"/>
        <w:jc w:val="both"/>
        <w:rPr>
          <w:sz w:val="22"/>
          <w:lang w:val="ka-GE"/>
        </w:rPr>
      </w:pPr>
    </w:p>
    <w:p w:rsidR="00871297" w:rsidRPr="00871297" w:rsidRDefault="00871297" w:rsidP="00871297">
      <w:pPr>
        <w:jc w:val="both"/>
        <w:rPr>
          <w:lang w:val="ka-GE"/>
        </w:rPr>
      </w:pPr>
    </w:p>
    <w:p w:rsidR="00871297" w:rsidRPr="00871297" w:rsidRDefault="00871297" w:rsidP="00871297">
      <w:pPr>
        <w:jc w:val="both"/>
        <w:rPr>
          <w:b/>
          <w:lang w:val="ka-GE"/>
        </w:rPr>
      </w:pPr>
    </w:p>
    <w:sectPr w:rsidR="00871297" w:rsidRPr="00871297" w:rsidSect="002B1227">
      <w:pgSz w:w="11907" w:h="16840" w:code="9"/>
      <w:pgMar w:top="1134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337"/>
    <w:multiLevelType w:val="hybridMultilevel"/>
    <w:tmpl w:val="9BAEE6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5C5173"/>
    <w:multiLevelType w:val="hybridMultilevel"/>
    <w:tmpl w:val="AB28C398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>
    <w:nsid w:val="22CD5AD2"/>
    <w:multiLevelType w:val="hybridMultilevel"/>
    <w:tmpl w:val="088090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EA7E47"/>
    <w:multiLevelType w:val="hybridMultilevel"/>
    <w:tmpl w:val="A1F2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A06EB"/>
    <w:multiLevelType w:val="hybridMultilevel"/>
    <w:tmpl w:val="7AA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9599E"/>
    <w:multiLevelType w:val="hybridMultilevel"/>
    <w:tmpl w:val="70F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A11AF"/>
    <w:multiLevelType w:val="hybridMultilevel"/>
    <w:tmpl w:val="3C54C66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E8325C2"/>
    <w:multiLevelType w:val="hybridMultilevel"/>
    <w:tmpl w:val="4DEA74C4"/>
    <w:lvl w:ilvl="0" w:tplc="8A2C5682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4985669"/>
    <w:multiLevelType w:val="hybridMultilevel"/>
    <w:tmpl w:val="70504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DB794D"/>
    <w:multiLevelType w:val="hybridMultilevel"/>
    <w:tmpl w:val="854E643E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>
    <w:nsid w:val="3A417CAA"/>
    <w:multiLevelType w:val="hybridMultilevel"/>
    <w:tmpl w:val="8CB6A7C8"/>
    <w:lvl w:ilvl="0" w:tplc="0409000D">
      <w:start w:val="1"/>
      <w:numFmt w:val="bullet"/>
      <w:lvlText w:val=""/>
      <w:lvlJc w:val="left"/>
      <w:pPr>
        <w:ind w:left="18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1">
    <w:nsid w:val="486A5112"/>
    <w:multiLevelType w:val="hybridMultilevel"/>
    <w:tmpl w:val="DE6A1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29762E"/>
    <w:multiLevelType w:val="hybridMultilevel"/>
    <w:tmpl w:val="7116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757A5"/>
    <w:multiLevelType w:val="hybridMultilevel"/>
    <w:tmpl w:val="27B814DE"/>
    <w:lvl w:ilvl="0" w:tplc="040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2"/>
  </w:num>
  <w:num w:numId="8">
    <w:abstractNumId w:val="6"/>
  </w:num>
  <w:num w:numId="9">
    <w:abstractNumId w:val="13"/>
  </w:num>
  <w:num w:numId="10">
    <w:abstractNumId w:val="10"/>
  </w:num>
  <w:num w:numId="11">
    <w:abstractNumId w:val="0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6AC5"/>
    <w:rsid w:val="002B1227"/>
    <w:rsid w:val="006076CC"/>
    <w:rsid w:val="00717E4A"/>
    <w:rsid w:val="00736EE3"/>
    <w:rsid w:val="007F272D"/>
    <w:rsid w:val="00871297"/>
    <w:rsid w:val="008C169F"/>
    <w:rsid w:val="008C6AC5"/>
    <w:rsid w:val="00922298"/>
    <w:rsid w:val="009C653F"/>
    <w:rsid w:val="009F1AB5"/>
    <w:rsid w:val="00B54C73"/>
    <w:rsid w:val="00D07B0D"/>
    <w:rsid w:val="00D60AD2"/>
    <w:rsid w:val="00DD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D3373-9429-4602-941F-9BB2B39C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mgvritishvili</dc:creator>
  <cp:keywords/>
  <dc:description/>
  <cp:lastModifiedBy>mgvritishvili</cp:lastModifiedBy>
  <cp:revision>9</cp:revision>
  <dcterms:created xsi:type="dcterms:W3CDTF">2013-07-09T11:23:00Z</dcterms:created>
  <dcterms:modified xsi:type="dcterms:W3CDTF">2013-07-09T12:35:00Z</dcterms:modified>
</cp:coreProperties>
</file>