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8" w:rsidRDefault="00D83B01" w:rsidP="00D83B0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</w:t>
      </w:r>
    </w:p>
    <w:p w:rsidR="00D83B01" w:rsidRDefault="00D83B01" w:rsidP="00D83B0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დაცვის სამინისტროს ცენტრალური აპარატის 2014 წლის </w:t>
      </w:r>
    </w:p>
    <w:p w:rsidR="00D83B01" w:rsidRDefault="00D83B01" w:rsidP="00D83B0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ასიგნებების ფარგლებში ჯანდაცვის სისტემის </w:t>
      </w:r>
    </w:p>
    <w:p w:rsidR="00D83B01" w:rsidRDefault="00D83B01" w:rsidP="00D83B0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პრეჰოსპიტალური და ჰოსპიტალური სექტორის</w:t>
      </w:r>
    </w:p>
    <w:p w:rsidR="00D83B01" w:rsidRDefault="00D83B01" w:rsidP="00D83B0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პროფესიული კადრების მომზადების მიზნით</w:t>
      </w:r>
    </w:p>
    <w:p w:rsidR="00D83B01" w:rsidRDefault="00D83B01" w:rsidP="00D83B0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სატრენინგო მომსახურების სახელმწიფო </w:t>
      </w:r>
    </w:p>
    <w:p w:rsidR="00D83B01" w:rsidRDefault="00D83B01" w:rsidP="00D83B0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შესყიდვის სატენდერო კომისიას</w:t>
      </w:r>
    </w:p>
    <w:p w:rsidR="00D83B01" w:rsidRDefault="00D83B01" w:rsidP="00D83B01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D83B01" w:rsidRDefault="00D83B01" w:rsidP="00D83B0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 და</w:t>
      </w:r>
    </w:p>
    <w:p w:rsidR="00D83B01" w:rsidRDefault="00D83B01" w:rsidP="00D83B0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რეჟიმის დეპარტამენტის უფროსის, </w:t>
      </w:r>
    </w:p>
    <w:p w:rsidR="00D83B01" w:rsidRDefault="00D83B01" w:rsidP="00D83B0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სატენდერო კომისიის წევრის</w:t>
      </w:r>
    </w:p>
    <w:p w:rsidR="00D83B01" w:rsidRDefault="00D83B01" w:rsidP="00D83B01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ზურაბ უტიაშვილის</w:t>
      </w:r>
    </w:p>
    <w:p w:rsidR="00D83B01" w:rsidRDefault="00D83B01" w:rsidP="00D83B01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D83B01" w:rsidRDefault="00D83B01" w:rsidP="00D83B01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5604A6" w:rsidRDefault="003777FB" w:rsidP="00D83B01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სატენდერო </w:t>
      </w:r>
      <w:r w:rsidR="00D83B01">
        <w:rPr>
          <w:rFonts w:ascii="Sylfaen" w:hAnsi="Sylfaen"/>
          <w:lang w:val="ka-GE"/>
        </w:rPr>
        <w:t>დასკვნა</w:t>
      </w:r>
    </w:p>
    <w:p w:rsidR="005604A6" w:rsidRDefault="005604A6" w:rsidP="005604A6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04A6" w:rsidRDefault="005604A6" w:rsidP="005604A6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F27535" w:rsidRDefault="005604A6" w:rsidP="006B68D3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4F0234">
        <w:rPr>
          <w:rFonts w:ascii="Sylfaen" w:hAnsi="Sylfaen"/>
          <w:lang w:val="ka-GE"/>
        </w:rPr>
        <w:t xml:space="preserve">მოგახსენებთ, რომ </w:t>
      </w:r>
      <w:r>
        <w:rPr>
          <w:rFonts w:ascii="Sylfaen" w:hAnsi="Sylfaen"/>
          <w:lang w:val="ka-GE"/>
        </w:rPr>
        <w:t xml:space="preserve">გავეცანი კომისიის მიერ გადმოცემულ </w:t>
      </w:r>
      <w:r>
        <w:rPr>
          <w:rFonts w:ascii="Sylfaen" w:hAnsi="Sylfaen"/>
        </w:rPr>
        <w:t xml:space="preserve">spa </w:t>
      </w:r>
      <w:r>
        <w:rPr>
          <w:rFonts w:ascii="Sylfaen" w:hAnsi="Sylfaen"/>
          <w:lang w:val="ka-GE"/>
        </w:rPr>
        <w:t xml:space="preserve">140011471 </w:t>
      </w:r>
      <w:r w:rsidR="005568B4">
        <w:rPr>
          <w:rFonts w:ascii="Sylfaen" w:hAnsi="Sylfaen"/>
          <w:lang w:val="ka-GE"/>
        </w:rPr>
        <w:t xml:space="preserve">ტენდერში წარმოდგენილ შპს „რეფერალური დახმარების ცენტრის“ სატენდერო დოკუმენტაციას. </w:t>
      </w:r>
      <w:r w:rsidR="00927B5F">
        <w:rPr>
          <w:rFonts w:ascii="Sylfaen" w:hAnsi="Sylfaen"/>
          <w:lang w:val="ka-GE"/>
        </w:rPr>
        <w:t xml:space="preserve">აღნიშნული დოკუმენტაციის განხილვის შედეგად, </w:t>
      </w:r>
      <w:r w:rsidR="00F27535">
        <w:rPr>
          <w:rFonts w:ascii="Sylfaen" w:hAnsi="Sylfaen"/>
          <w:lang w:val="ka-GE"/>
        </w:rPr>
        <w:t>გაცნობებთ, რომ წარმოდგენილი დოკუმენტაცია შეესაბამება სატენდერო დოკუმენტაციის ძირითად მოთხოვნებს, როგორიცაა პრეტენდენტის რეკვიზიტები, ხარჯთაღრიცხვა, სასწავლო კურსის განრიგი</w:t>
      </w:r>
      <w:r w:rsidR="00502093">
        <w:rPr>
          <w:rFonts w:ascii="Sylfaen" w:hAnsi="Sylfaen"/>
          <w:lang w:val="ka-GE"/>
        </w:rPr>
        <w:t>/</w:t>
      </w:r>
      <w:r w:rsidR="00F27535">
        <w:rPr>
          <w:rFonts w:ascii="Sylfaen" w:hAnsi="Sylfaen"/>
          <w:lang w:val="ka-GE"/>
        </w:rPr>
        <w:t>თემატიკა</w:t>
      </w:r>
      <w:r w:rsidR="00502093">
        <w:rPr>
          <w:rFonts w:ascii="Sylfaen" w:hAnsi="Sylfaen"/>
          <w:lang w:val="ka-GE"/>
        </w:rPr>
        <w:t xml:space="preserve"> და </w:t>
      </w:r>
      <w:r w:rsidR="00F27535">
        <w:rPr>
          <w:rFonts w:ascii="Sylfaen" w:hAnsi="Sylfaen"/>
          <w:lang w:val="ka-GE"/>
        </w:rPr>
        <w:t>ინფორმაცია სასწავლო პროგრამების აკრედიტაციის შესახებ.</w:t>
      </w:r>
    </w:p>
    <w:p w:rsidR="00F27535" w:rsidRDefault="00F27535" w:rsidP="005568B4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1B0CF3" w:rsidRDefault="001B0CF3" w:rsidP="005568B4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ab/>
      </w:r>
      <w:r w:rsidR="00502093">
        <w:rPr>
          <w:rFonts w:ascii="Sylfaen" w:hAnsi="Sylfaen"/>
          <w:lang w:val="ka-GE"/>
        </w:rPr>
        <w:t>ქვემოთ</w:t>
      </w:r>
      <w:r>
        <w:rPr>
          <w:rFonts w:ascii="Sylfaen" w:hAnsi="Sylfaen"/>
          <w:lang w:val="ka-GE"/>
        </w:rPr>
        <w:t xml:space="preserve"> </w:t>
      </w:r>
      <w:r w:rsidR="00706426">
        <w:rPr>
          <w:rFonts w:ascii="Sylfaen" w:hAnsi="Sylfaen"/>
          <w:lang w:val="ka-GE"/>
        </w:rPr>
        <w:t xml:space="preserve">წარმოგიდგენთ </w:t>
      </w:r>
      <w:r w:rsidR="00502093">
        <w:rPr>
          <w:rFonts w:ascii="Sylfaen" w:hAnsi="Sylfaen"/>
          <w:lang w:val="ka-GE"/>
        </w:rPr>
        <w:t xml:space="preserve">იმ </w:t>
      </w:r>
      <w:r w:rsidR="00706426">
        <w:rPr>
          <w:rFonts w:ascii="Sylfaen" w:hAnsi="Sylfaen"/>
          <w:lang w:val="ka-GE"/>
        </w:rPr>
        <w:t xml:space="preserve">სატენდერო მოთხოვნებს, რომლებიც არ არის </w:t>
      </w:r>
      <w:r w:rsidR="00D4444A">
        <w:rPr>
          <w:rFonts w:ascii="Sylfaen" w:hAnsi="Sylfaen"/>
          <w:lang w:val="ka-GE"/>
        </w:rPr>
        <w:t>ა</w:t>
      </w:r>
      <w:r w:rsidR="00985CE6">
        <w:rPr>
          <w:rFonts w:ascii="Sylfaen" w:hAnsi="Sylfaen"/>
          <w:lang w:val="ka-GE"/>
        </w:rPr>
        <w:t>ს</w:t>
      </w:r>
      <w:r w:rsidR="00D4444A">
        <w:rPr>
          <w:rFonts w:ascii="Sylfaen" w:hAnsi="Sylfaen"/>
          <w:lang w:val="ka-GE"/>
        </w:rPr>
        <w:t>ახული</w:t>
      </w:r>
      <w:r w:rsidR="00F27535">
        <w:rPr>
          <w:rFonts w:ascii="Sylfaen" w:hAnsi="Sylfaen"/>
          <w:lang w:val="ka-GE"/>
        </w:rPr>
        <w:t xml:space="preserve"> ტექნიკურ </w:t>
      </w:r>
      <w:r>
        <w:rPr>
          <w:rFonts w:ascii="Sylfaen" w:hAnsi="Sylfaen"/>
          <w:lang w:val="ka-GE"/>
        </w:rPr>
        <w:t xml:space="preserve">დოკუმენტაციაში </w:t>
      </w:r>
      <w:r w:rsidR="00706426">
        <w:rPr>
          <w:rFonts w:ascii="Sylfaen" w:hAnsi="Sylfaen"/>
          <w:lang w:val="ka-GE"/>
        </w:rPr>
        <w:t>და საჭიროებს შემდგომ დაზუსტებას</w:t>
      </w:r>
      <w:r>
        <w:rPr>
          <w:rFonts w:ascii="Sylfaen" w:hAnsi="Sylfaen"/>
          <w:lang w:val="ka-GE"/>
        </w:rPr>
        <w:t>:</w:t>
      </w:r>
    </w:p>
    <w:p w:rsidR="001B0CF3" w:rsidRDefault="001B0CF3" w:rsidP="005568B4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6B68D3" w:rsidRDefault="001B0CF3" w:rsidP="001B0CF3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1B0CF3">
        <w:rPr>
          <w:rFonts w:ascii="Sylfaen" w:hAnsi="Sylfaen" w:cs="Sylfaen"/>
          <w:lang w:val="ka-GE"/>
        </w:rPr>
        <w:t>ინფორმაცია</w:t>
      </w:r>
      <w:r w:rsidRPr="001B0CF3">
        <w:rPr>
          <w:rFonts w:ascii="Sylfaen" w:hAnsi="Sylfaen"/>
          <w:lang w:val="ka-GE"/>
        </w:rPr>
        <w:t xml:space="preserve"> ფიზიკური ინფრასტრუქტურის შესახებ</w:t>
      </w:r>
      <w:r w:rsidR="00F44D53">
        <w:rPr>
          <w:rFonts w:ascii="Sylfaen" w:hAnsi="Sylfaen"/>
          <w:lang w:val="ka-GE"/>
        </w:rPr>
        <w:t xml:space="preserve"> (</w:t>
      </w:r>
      <w:r w:rsidRPr="001B0CF3">
        <w:rPr>
          <w:rFonts w:ascii="Sylfaen" w:hAnsi="Sylfaen"/>
          <w:lang w:val="ka-GE"/>
        </w:rPr>
        <w:t>ტექნიკური დავალების 2.2.2. ქვეპუნქტის</w:t>
      </w:r>
      <w:r w:rsidR="006B68D3">
        <w:rPr>
          <w:rFonts w:ascii="Sylfaen" w:hAnsi="Sylfaen"/>
          <w:lang w:val="ka-GE"/>
        </w:rPr>
        <w:t xml:space="preserve"> მოთხოვნა</w:t>
      </w:r>
      <w:r w:rsidR="00F44D53">
        <w:rPr>
          <w:rFonts w:ascii="Sylfaen" w:hAnsi="Sylfaen"/>
          <w:lang w:val="ka-GE"/>
        </w:rPr>
        <w:t>)</w:t>
      </w:r>
      <w:r w:rsidR="006B68D3">
        <w:rPr>
          <w:rFonts w:ascii="Sylfaen" w:hAnsi="Sylfaen"/>
          <w:lang w:val="ka-GE"/>
        </w:rPr>
        <w:t>;</w:t>
      </w:r>
    </w:p>
    <w:p w:rsidR="00F44D53" w:rsidRDefault="00F44D53" w:rsidP="001B0CF3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სასწავლო კურსის ხანგრძლივობის შესახებ (ტექნიკური დავალების  2.4. პუნქტის მოთხოვნა);</w:t>
      </w:r>
    </w:p>
    <w:p w:rsidR="006B68D3" w:rsidRDefault="006B68D3" w:rsidP="001B0CF3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პედაგოგიური პერსონალის კვალიფიკაციის დამადასტურებელი დოკუმენტაცია (სერტიფიკატი კრიტიულ მედიცინაში ან ანესთეზიოლოგია-რეანიმატოლოგიაში)</w:t>
      </w:r>
      <w:r w:rsidR="00F44D5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რაც წარმოადგენს ტექნიკური დავალების 2.2.1. ქვეპუნქტის მოთხოვნას.</w:t>
      </w:r>
    </w:p>
    <w:p w:rsidR="006B68D3" w:rsidRDefault="006B68D3" w:rsidP="006B68D3">
      <w:p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6B68D3" w:rsidRDefault="006B68D3" w:rsidP="006B68D3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ზემოაღნიშნულის გარდა, ტექნიკური დოკუმენტაციი</w:t>
      </w:r>
      <w:r w:rsidR="00F61009">
        <w:rPr>
          <w:rFonts w:ascii="Sylfaen" w:hAnsi="Sylfaen"/>
          <w:lang w:val="ka-GE"/>
        </w:rPr>
        <w:t>თ წარმოდგენილი ავტობიოგრაფიების (</w:t>
      </w:r>
      <w:r w:rsidR="00F61009">
        <w:rPr>
          <w:rFonts w:ascii="Sylfaen" w:hAnsi="Sylfaen"/>
        </w:rPr>
        <w:t>CV</w:t>
      </w:r>
      <w:r w:rsidR="00F61009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 w:rsidR="00F61009">
        <w:rPr>
          <w:rFonts w:ascii="Sylfaen" w:hAnsi="Sylfaen"/>
          <w:lang w:val="ka-GE"/>
        </w:rPr>
        <w:t xml:space="preserve">მიხედვით, პედაგოგთა სიიდან, მხოლოდ ხუთი პედაგოგი აკმაყოფილებს შესაბამისი კვალიფიკაციის (ტექნიკური დავალების 2.2.1. ქვეპუნქტი) მოთხოვნას და სასწავლო კურსის მიზნებს. მათ შორის, ოთხი პედაგოგი ფლობს ტექნიკური დავალებით მოთხოვნილ სერტიფიკატს კრიტიკულ მედიცინაში ან ანესთეზიოლოგია-რეანიმაციაში, ხოლო ერთი პედაგოგი (ექიმი-ინფექციონისტი) ფლობს შესაბამის კვალიფიკაციას ინფექციური დაავადებების მართვის მოდულისთვის. </w:t>
      </w:r>
      <w:r w:rsidR="00CB3F91">
        <w:rPr>
          <w:rFonts w:ascii="Sylfaen" w:hAnsi="Sylfaen"/>
          <w:lang w:val="ka-GE"/>
        </w:rPr>
        <w:t xml:space="preserve">რაც შეეხება, პედაგოგთა სიის დანარჩენ შვიდ კანდიდატს, მათი კვალიფიკაცია </w:t>
      </w:r>
      <w:r w:rsidR="00342141">
        <w:rPr>
          <w:rFonts w:ascii="Sylfaen" w:hAnsi="Sylfaen"/>
          <w:lang w:val="ka-GE"/>
        </w:rPr>
        <w:t>არ</w:t>
      </w:r>
      <w:r w:rsidR="00CB3F91">
        <w:rPr>
          <w:rFonts w:ascii="Sylfaen" w:hAnsi="Sylfaen"/>
          <w:lang w:val="ka-GE"/>
        </w:rPr>
        <w:t xml:space="preserve"> შეესაბამება სატენდერო მოთხოვნებს (წარმოდგენილი ავტობიოგრაფიების თანახმად, </w:t>
      </w:r>
      <w:r w:rsidR="00342141">
        <w:rPr>
          <w:rFonts w:ascii="Sylfaen" w:hAnsi="Sylfaen"/>
          <w:lang w:val="ka-GE"/>
        </w:rPr>
        <w:t xml:space="preserve">გავლილი აქვთ უპგ კურსები, </w:t>
      </w:r>
      <w:r w:rsidR="00CB3F91">
        <w:rPr>
          <w:rFonts w:ascii="Sylfaen" w:hAnsi="Sylfaen"/>
          <w:lang w:val="ka-GE"/>
        </w:rPr>
        <w:t xml:space="preserve">ფლობენ </w:t>
      </w:r>
      <w:r w:rsidR="00D8377A">
        <w:rPr>
          <w:rFonts w:ascii="Sylfaen" w:hAnsi="Sylfaen"/>
          <w:lang w:val="ka-GE"/>
        </w:rPr>
        <w:t xml:space="preserve">საექიმო და </w:t>
      </w:r>
      <w:r w:rsidR="00CB3F91">
        <w:rPr>
          <w:rFonts w:ascii="Sylfaen" w:hAnsi="Sylfaen"/>
          <w:lang w:val="ka-GE"/>
        </w:rPr>
        <w:t xml:space="preserve">პედაგოგიურ გამოცდილებას, მაგრამ არ ფლობენ სერტიფიკატებს მოთხოვნილ სპეციალობებში და/ან </w:t>
      </w:r>
      <w:r w:rsidR="00D8377A">
        <w:rPr>
          <w:rFonts w:ascii="Sylfaen" w:hAnsi="Sylfaen"/>
          <w:lang w:val="ka-GE"/>
        </w:rPr>
        <w:t>არ არის დაზუსტებული სამუშაო გამოცდილება და/ან ფლობენ</w:t>
      </w:r>
      <w:r w:rsidR="00CB3F91">
        <w:rPr>
          <w:rFonts w:ascii="Sylfaen" w:hAnsi="Sylfaen"/>
          <w:lang w:val="ka-GE"/>
        </w:rPr>
        <w:t xml:space="preserve"> ექთნის</w:t>
      </w:r>
      <w:r w:rsidR="00D8377A">
        <w:rPr>
          <w:rFonts w:ascii="Sylfaen" w:hAnsi="Sylfaen"/>
          <w:lang w:val="ka-GE"/>
        </w:rPr>
        <w:t>/</w:t>
      </w:r>
      <w:r w:rsidR="00CB3F91">
        <w:rPr>
          <w:rFonts w:ascii="Sylfaen" w:hAnsi="Sylfaen"/>
          <w:lang w:val="ka-GE"/>
        </w:rPr>
        <w:t>უმცროსი ექიმის</w:t>
      </w:r>
      <w:r w:rsidR="00D8377A">
        <w:rPr>
          <w:rFonts w:ascii="Sylfaen" w:hAnsi="Sylfaen"/>
          <w:lang w:val="ka-GE"/>
        </w:rPr>
        <w:t xml:space="preserve">/ექიმის თანაშემწის </w:t>
      </w:r>
      <w:r w:rsidR="00CB3F91">
        <w:rPr>
          <w:rFonts w:ascii="Sylfaen" w:hAnsi="Sylfaen"/>
          <w:lang w:val="ka-GE"/>
        </w:rPr>
        <w:t>სამუშაო გამოცდილება</w:t>
      </w:r>
      <w:r w:rsidR="00D8377A">
        <w:rPr>
          <w:rFonts w:ascii="Sylfaen" w:hAnsi="Sylfaen"/>
          <w:lang w:val="ka-GE"/>
        </w:rPr>
        <w:t>ს</w:t>
      </w:r>
      <w:r w:rsidR="00CB3F91">
        <w:rPr>
          <w:rFonts w:ascii="Sylfaen" w:hAnsi="Sylfaen"/>
          <w:lang w:val="ka-GE"/>
        </w:rPr>
        <w:t>).</w:t>
      </w:r>
    </w:p>
    <w:p w:rsidR="009532FF" w:rsidRDefault="009532FF" w:rsidP="006B68D3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943E1A" w:rsidRDefault="0030132D" w:rsidP="0030132D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შპს „რეფერალური დახმარების ცენტრის“ სატენდერო დოკუმენტაციის სატენდერო მოთხოვნებთან შესაბამისობისთვის, მიზანშეწონილად მიმაჩნია</w:t>
      </w:r>
      <w:r w:rsidR="00943E1A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</w:t>
      </w:r>
    </w:p>
    <w:p w:rsidR="0030132D" w:rsidRDefault="0030132D" w:rsidP="0030132D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943E1A" w:rsidRPr="00C30A78" w:rsidRDefault="00943E1A" w:rsidP="008E31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დამატებით წარმოდგენილ იქნეს</w:t>
      </w:r>
    </w:p>
    <w:p w:rsidR="00C30A78" w:rsidRPr="00943E1A" w:rsidRDefault="00C30A78" w:rsidP="00C30A78">
      <w:pPr>
        <w:pStyle w:val="ListParagraph"/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8E311B" w:rsidRDefault="00943E1A" w:rsidP="00943E1A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1170" w:hanging="45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="008E311B" w:rsidRPr="001B0CF3">
        <w:rPr>
          <w:rFonts w:ascii="Sylfaen" w:hAnsi="Sylfaen" w:cs="Sylfaen"/>
          <w:lang w:val="ka-GE"/>
        </w:rPr>
        <w:t>ინფორმაცია</w:t>
      </w:r>
      <w:r w:rsidR="008E311B" w:rsidRPr="001B0CF3">
        <w:rPr>
          <w:rFonts w:ascii="Sylfaen" w:hAnsi="Sylfaen"/>
          <w:lang w:val="ka-GE"/>
        </w:rPr>
        <w:t xml:space="preserve"> ფიზიკური ინფრასტრუქტურის შესახებ</w:t>
      </w:r>
      <w:r w:rsidR="008E311B">
        <w:rPr>
          <w:rFonts w:ascii="Sylfaen" w:hAnsi="Sylfaen"/>
          <w:lang w:val="ka-GE"/>
        </w:rPr>
        <w:t>;</w:t>
      </w:r>
    </w:p>
    <w:p w:rsidR="008E311B" w:rsidRPr="00943E1A" w:rsidRDefault="008E311B" w:rsidP="00943E1A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1170" w:hanging="450"/>
        <w:jc w:val="both"/>
        <w:rPr>
          <w:rFonts w:ascii="Sylfaen" w:hAnsi="Sylfaen" w:cs="Sylfaen"/>
          <w:lang w:val="ka-GE"/>
        </w:rPr>
      </w:pPr>
      <w:r w:rsidRPr="00943E1A">
        <w:rPr>
          <w:rFonts w:ascii="Sylfaen" w:hAnsi="Sylfaen" w:cs="Sylfaen"/>
          <w:lang w:val="ka-GE"/>
        </w:rPr>
        <w:t xml:space="preserve">ინფორმაცია </w:t>
      </w:r>
      <w:bookmarkStart w:id="0" w:name="_GoBack"/>
      <w:bookmarkEnd w:id="0"/>
      <w:r w:rsidRPr="00943E1A">
        <w:rPr>
          <w:rFonts w:ascii="Sylfaen" w:hAnsi="Sylfaen" w:cs="Sylfaen"/>
          <w:lang w:val="ka-GE"/>
        </w:rPr>
        <w:t>კონკრეტული სასწავლო კურსის ხანგრძლივობის შესახებ;</w:t>
      </w:r>
    </w:p>
    <w:p w:rsidR="008E311B" w:rsidRDefault="008E311B" w:rsidP="00943E1A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1170" w:hanging="450"/>
        <w:jc w:val="both"/>
        <w:rPr>
          <w:rFonts w:ascii="Sylfaen" w:hAnsi="Sylfaen"/>
          <w:lang w:val="ka-GE"/>
        </w:rPr>
      </w:pPr>
      <w:r w:rsidRPr="00943E1A">
        <w:rPr>
          <w:rFonts w:ascii="Sylfaen" w:hAnsi="Sylfaen" w:cs="Sylfaen"/>
          <w:lang w:val="ka-GE"/>
        </w:rPr>
        <w:t>პედაგოგიური პერსონალის კვალიფიკაციის დამადასტურებელი დოკუმენტაცია</w:t>
      </w:r>
      <w:r w:rsidR="00943E1A" w:rsidRPr="00943E1A">
        <w:rPr>
          <w:rFonts w:ascii="Sylfaen" w:hAnsi="Sylfaen" w:cs="Sylfaen"/>
          <w:lang w:val="ka-GE"/>
        </w:rPr>
        <w:t>.</w:t>
      </w:r>
    </w:p>
    <w:p w:rsidR="00943E1A" w:rsidRPr="00943E1A" w:rsidRDefault="00943E1A" w:rsidP="00943E1A">
      <w:pPr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30132D" w:rsidRDefault="00C30A78" w:rsidP="00943E1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სწავლება განახორციელონ მხოლოდ იმ </w:t>
      </w:r>
      <w:r w:rsidR="00943E1A">
        <w:rPr>
          <w:rFonts w:ascii="Sylfaen" w:hAnsi="Sylfaen"/>
          <w:lang w:val="ka-GE"/>
        </w:rPr>
        <w:t>პედაგოგებ</w:t>
      </w:r>
      <w:r>
        <w:rPr>
          <w:rFonts w:ascii="Sylfaen" w:hAnsi="Sylfaen"/>
          <w:lang w:val="ka-GE"/>
        </w:rPr>
        <w:t>მა (ინფექციური მოდულის ჩათვლით)</w:t>
      </w:r>
      <w:r w:rsidR="00943E1A">
        <w:rPr>
          <w:rFonts w:ascii="Sylfaen" w:hAnsi="Sylfaen"/>
          <w:lang w:val="ka-GE"/>
        </w:rPr>
        <w:t>, რომლებიც სრულად აკმაყოფილებენ სატენდერო მოთხოვნებს</w:t>
      </w:r>
      <w:r w:rsidR="002E625F">
        <w:rPr>
          <w:rFonts w:ascii="Sylfaen" w:hAnsi="Sylfaen"/>
          <w:lang w:val="ka-GE"/>
        </w:rPr>
        <w:t xml:space="preserve"> და </w:t>
      </w:r>
      <w:r w:rsidR="00620287">
        <w:rPr>
          <w:rFonts w:ascii="Sylfaen" w:hAnsi="Sylfaen"/>
          <w:lang w:val="ka-GE"/>
        </w:rPr>
        <w:t>სწავლების</w:t>
      </w:r>
      <w:r w:rsidR="002E625F">
        <w:rPr>
          <w:rFonts w:ascii="Sylfaen" w:hAnsi="Sylfaen"/>
          <w:lang w:val="ka-GE"/>
        </w:rPr>
        <w:t xml:space="preserve"> მიზნებს</w:t>
      </w:r>
      <w:r w:rsidR="00943E1A">
        <w:rPr>
          <w:rFonts w:ascii="Sylfaen" w:hAnsi="Sylfaen"/>
          <w:lang w:val="ka-GE"/>
        </w:rPr>
        <w:t>.</w:t>
      </w:r>
    </w:p>
    <w:p w:rsidR="00943E1A" w:rsidRDefault="00943E1A" w:rsidP="00943E1A">
      <w:pPr>
        <w:pStyle w:val="ListParagraph"/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943E1A" w:rsidRDefault="00C30A78" w:rsidP="00C30A78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943E1A">
        <w:rPr>
          <w:rFonts w:ascii="Sylfaen" w:hAnsi="Sylfaen"/>
          <w:lang w:val="ka-GE"/>
        </w:rPr>
        <w:t xml:space="preserve">აქვე ავღნიშნავ, რომ </w:t>
      </w:r>
      <w:r>
        <w:rPr>
          <w:rFonts w:ascii="Sylfaen" w:hAnsi="Sylfaen"/>
          <w:lang w:val="ka-GE"/>
        </w:rPr>
        <w:t xml:space="preserve">ზემოაღნიშნული მოთხოვნების დაკმაყოფილების შემთხვევაში, </w:t>
      </w:r>
      <w:r w:rsidR="00943E1A">
        <w:rPr>
          <w:rFonts w:ascii="Sylfaen" w:hAnsi="Sylfaen"/>
          <w:lang w:val="ka-GE"/>
        </w:rPr>
        <w:t>წინააღმდეგი არ</w:t>
      </w:r>
      <w:r>
        <w:rPr>
          <w:rFonts w:ascii="Sylfaen" w:hAnsi="Sylfaen"/>
          <w:lang w:val="ka-GE"/>
        </w:rPr>
        <w:t xml:space="preserve"> ვარ სატენდერო წინადადებით შემოთავაზებული ფასის (23 000 ლარი) ფარგლებში, სასწავლო პროცესში</w:t>
      </w:r>
      <w:r w:rsidR="004B4D4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პედაგოგის ასისტენტად ჩართულ იქნენ შპს „რეფერალური დახმარების ცენტრის“ მიერ წარმოდგენილი ის ინსტრუქტორები, რომელთა კვალიფიკაცია სრულად არ შეესაბამება ტექნიკური დავალების მოთხოვნებს.  </w:t>
      </w:r>
      <w:r w:rsidR="00943E1A">
        <w:rPr>
          <w:rFonts w:ascii="Sylfaen" w:hAnsi="Sylfaen"/>
          <w:lang w:val="ka-GE"/>
        </w:rPr>
        <w:t xml:space="preserve"> </w:t>
      </w:r>
    </w:p>
    <w:p w:rsidR="00C30A78" w:rsidRDefault="00C30A78" w:rsidP="00C30A78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C30A78" w:rsidRPr="00943E1A" w:rsidRDefault="00C30A78" w:rsidP="00C30A78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30132D" w:rsidRDefault="0030132D" w:rsidP="006B68D3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9532FF" w:rsidRDefault="009532FF" w:rsidP="006B68D3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D83B01" w:rsidRPr="00D83B01" w:rsidRDefault="009532FF" w:rsidP="009532FF">
      <w:pPr>
        <w:tabs>
          <w:tab w:val="left" w:pos="3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ზურაბ უტიაშვილი</w:t>
      </w:r>
    </w:p>
    <w:sectPr w:rsidR="00D83B01" w:rsidRPr="00D83B01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62621"/>
    <w:multiLevelType w:val="hybridMultilevel"/>
    <w:tmpl w:val="21701C40"/>
    <w:lvl w:ilvl="0" w:tplc="2988C3F4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A60F50"/>
    <w:multiLevelType w:val="hybridMultilevel"/>
    <w:tmpl w:val="2DA2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85C81"/>
    <w:multiLevelType w:val="hybridMultilevel"/>
    <w:tmpl w:val="F20AE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9D"/>
    <w:rsid w:val="0002216F"/>
    <w:rsid w:val="00051D8B"/>
    <w:rsid w:val="001B0CF3"/>
    <w:rsid w:val="002E625F"/>
    <w:rsid w:val="0030132D"/>
    <w:rsid w:val="00342141"/>
    <w:rsid w:val="003777FB"/>
    <w:rsid w:val="004B4D48"/>
    <w:rsid w:val="004F0234"/>
    <w:rsid w:val="00502093"/>
    <w:rsid w:val="005568B4"/>
    <w:rsid w:val="005604A6"/>
    <w:rsid w:val="0056499D"/>
    <w:rsid w:val="005E57E4"/>
    <w:rsid w:val="006052C5"/>
    <w:rsid w:val="00620287"/>
    <w:rsid w:val="006B68D3"/>
    <w:rsid w:val="006B701E"/>
    <w:rsid w:val="00706426"/>
    <w:rsid w:val="00830D01"/>
    <w:rsid w:val="008E311B"/>
    <w:rsid w:val="00927B5F"/>
    <w:rsid w:val="00943E1A"/>
    <w:rsid w:val="009532FF"/>
    <w:rsid w:val="00985CE6"/>
    <w:rsid w:val="00991616"/>
    <w:rsid w:val="009E40B5"/>
    <w:rsid w:val="00A27568"/>
    <w:rsid w:val="00A460C0"/>
    <w:rsid w:val="00C30A78"/>
    <w:rsid w:val="00CB3F91"/>
    <w:rsid w:val="00D377C9"/>
    <w:rsid w:val="00D4444A"/>
    <w:rsid w:val="00D8377A"/>
    <w:rsid w:val="00D83B01"/>
    <w:rsid w:val="00E03AA4"/>
    <w:rsid w:val="00F27535"/>
    <w:rsid w:val="00F44D53"/>
    <w:rsid w:val="00F6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C2A5-2DC4-4C4B-9232-B70AC66B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82</cp:revision>
  <cp:lastPrinted>2014-05-20T11:56:00Z</cp:lastPrinted>
  <dcterms:created xsi:type="dcterms:W3CDTF">2014-05-20T11:02:00Z</dcterms:created>
  <dcterms:modified xsi:type="dcterms:W3CDTF">2014-05-20T13:04:00Z</dcterms:modified>
</cp:coreProperties>
</file>