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jc w:val="center"/>
        <w:tblCellSpacing w:w="15" w:type="dxa"/>
        <w:tblCellMar>
          <w:top w:w="15" w:type="dxa"/>
          <w:left w:w="15" w:type="dxa"/>
          <w:bottom w:w="15" w:type="dxa"/>
          <w:right w:w="15" w:type="dxa"/>
        </w:tblCellMar>
        <w:tblLook w:val="04A0"/>
      </w:tblPr>
      <w:tblGrid>
        <w:gridCol w:w="10982"/>
      </w:tblGrid>
      <w:tr w:rsidR="00E678A7" w:rsidRPr="00E678A7" w:rsidTr="00E678A7">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892"/>
            </w:tblGrid>
            <w:tr w:rsidR="00E678A7" w:rsidRPr="00E678A7">
              <w:trPr>
                <w:trHeight w:val="405"/>
                <w:tblCellSpacing w:w="0" w:type="dxa"/>
              </w:trPr>
              <w:tc>
                <w:tcPr>
                  <w:tcW w:w="0" w:type="auto"/>
                  <w:vAlign w:val="bottom"/>
                  <w:hideMark/>
                </w:tcPr>
                <w:p w:rsidR="00E678A7" w:rsidRPr="00E678A7" w:rsidRDefault="00E678A7" w:rsidP="00E678A7">
                  <w:pPr>
                    <w:spacing w:after="0" w:line="240" w:lineRule="auto"/>
                    <w:jc w:val="right"/>
                    <w:rPr>
                      <w:rFonts w:ascii="Times New Roman" w:eastAsia="Times New Roman" w:hAnsi="Times New Roman" w:cs="Times New Roman"/>
                      <w:b/>
                      <w:bCs/>
                      <w:sz w:val="24"/>
                      <w:szCs w:val="24"/>
                    </w:rPr>
                  </w:pPr>
                  <w:r w:rsidRPr="00E678A7">
                    <w:rPr>
                      <w:rFonts w:ascii="Times New Roman" w:eastAsia="Times New Roman" w:hAnsi="Times New Roman" w:cs="Times New Roman"/>
                      <w:b/>
                      <w:bCs/>
                      <w:sz w:val="24"/>
                      <w:szCs w:val="24"/>
                    </w:rPr>
                    <w:t xml:space="preserve">19 / </w:t>
                  </w:r>
                  <w:r w:rsidRPr="00E678A7">
                    <w:rPr>
                      <w:rFonts w:ascii="Sylfaen" w:eastAsia="Times New Roman" w:hAnsi="Sylfaen" w:cs="Sylfaen"/>
                      <w:b/>
                      <w:bCs/>
                      <w:sz w:val="24"/>
                      <w:szCs w:val="24"/>
                    </w:rPr>
                    <w:t>თებერვალი</w:t>
                  </w:r>
                  <w:r w:rsidRPr="00E678A7">
                    <w:rPr>
                      <w:rFonts w:ascii="Times New Roman" w:eastAsia="Times New Roman" w:hAnsi="Times New Roman" w:cs="Times New Roman"/>
                      <w:b/>
                      <w:bCs/>
                      <w:sz w:val="24"/>
                      <w:szCs w:val="24"/>
                    </w:rPr>
                    <w:t xml:space="preserve"> / 2013 </w:t>
                  </w:r>
                  <w:r w:rsidRPr="00E678A7">
                    <w:rPr>
                      <w:rFonts w:ascii="Sylfaen" w:eastAsia="Times New Roman" w:hAnsi="Sylfaen" w:cs="Sylfaen"/>
                      <w:b/>
                      <w:bCs/>
                      <w:sz w:val="24"/>
                      <w:szCs w:val="24"/>
                    </w:rPr>
                    <w:t>წ</w:t>
                  </w:r>
                  <w:r w:rsidRPr="00E678A7">
                    <w:rPr>
                      <w:rFonts w:ascii="Times New Roman" w:eastAsia="Times New Roman" w:hAnsi="Times New Roman" w:cs="Times New Roman"/>
                      <w:b/>
                      <w:bCs/>
                      <w:sz w:val="24"/>
                      <w:szCs w:val="24"/>
                    </w:rPr>
                    <w:t>.</w:t>
                  </w:r>
                </w:p>
              </w:tc>
            </w:tr>
          </w:tbl>
          <w:p w:rsidR="00E678A7" w:rsidRPr="00E678A7" w:rsidRDefault="00E678A7" w:rsidP="00E678A7">
            <w:pPr>
              <w:spacing w:after="0" w:line="240" w:lineRule="auto"/>
              <w:rPr>
                <w:rFonts w:ascii="Times New Roman" w:eastAsia="Times New Roman" w:hAnsi="Times New Roman" w:cs="Times New Roman"/>
                <w:sz w:val="24"/>
                <w:szCs w:val="24"/>
              </w:rPr>
            </w:pPr>
          </w:p>
        </w:tc>
      </w:tr>
      <w:tr w:rsidR="00E678A7" w:rsidRPr="00E678A7" w:rsidTr="00E678A7">
        <w:trPr>
          <w:tblCellSpacing w:w="15" w:type="dxa"/>
          <w:jc w:val="center"/>
        </w:trPr>
        <w:tc>
          <w:tcPr>
            <w:tcW w:w="0" w:type="auto"/>
            <w:vAlign w:val="center"/>
            <w:hideMark/>
          </w:tcPr>
          <w:p w:rsidR="00E678A7" w:rsidRPr="00E678A7" w:rsidRDefault="00E678A7" w:rsidP="00E678A7">
            <w:pPr>
              <w:spacing w:after="0" w:line="240" w:lineRule="auto"/>
              <w:rPr>
                <w:rFonts w:ascii="Times New Roman" w:eastAsia="Times New Roman" w:hAnsi="Times New Roman" w:cs="Times New Roman"/>
                <w:sz w:val="17"/>
                <w:szCs w:val="17"/>
              </w:rPr>
            </w:pPr>
            <w:r w:rsidRPr="00E678A7">
              <w:rPr>
                <w:rFonts w:ascii="Sylfaen" w:eastAsia="Times New Roman" w:hAnsi="Sylfaen" w:cs="Sylfaen"/>
                <w:sz w:val="17"/>
                <w:szCs w:val="17"/>
              </w:rPr>
              <w:t>ჯანმრთელობის</w:t>
            </w:r>
            <w:r w:rsidRPr="00E678A7">
              <w:rPr>
                <w:rFonts w:ascii="Times New Roman" w:eastAsia="Times New Roman" w:hAnsi="Times New Roman" w:cs="Times New Roman"/>
                <w:sz w:val="17"/>
                <w:szCs w:val="17"/>
              </w:rPr>
              <w:t xml:space="preserve"> </w:t>
            </w:r>
            <w:r w:rsidRPr="00E678A7">
              <w:rPr>
                <w:rFonts w:ascii="Sylfaen" w:eastAsia="Times New Roman" w:hAnsi="Sylfaen" w:cs="Sylfaen"/>
                <w:sz w:val="17"/>
                <w:szCs w:val="17"/>
              </w:rPr>
              <w:t>დაცვის</w:t>
            </w:r>
            <w:r w:rsidRPr="00E678A7">
              <w:rPr>
                <w:rFonts w:ascii="Times New Roman" w:eastAsia="Times New Roman" w:hAnsi="Times New Roman" w:cs="Times New Roman"/>
                <w:sz w:val="17"/>
                <w:szCs w:val="17"/>
              </w:rPr>
              <w:t xml:space="preserve"> </w:t>
            </w:r>
            <w:r w:rsidRPr="00E678A7">
              <w:rPr>
                <w:rFonts w:ascii="Sylfaen" w:eastAsia="Times New Roman" w:hAnsi="Sylfaen" w:cs="Sylfaen"/>
                <w:sz w:val="17"/>
                <w:szCs w:val="17"/>
              </w:rPr>
              <w:t>დეპარტამენტის</w:t>
            </w:r>
            <w:r w:rsidRPr="00E678A7">
              <w:rPr>
                <w:rFonts w:ascii="Times New Roman" w:eastAsia="Times New Roman" w:hAnsi="Times New Roman" w:cs="Times New Roman"/>
                <w:sz w:val="17"/>
                <w:szCs w:val="17"/>
              </w:rPr>
              <w:t xml:space="preserve"> </w:t>
            </w:r>
            <w:r w:rsidRPr="00E678A7">
              <w:rPr>
                <w:rFonts w:ascii="Sylfaen" w:eastAsia="Times New Roman" w:hAnsi="Sylfaen" w:cs="Sylfaen"/>
                <w:sz w:val="17"/>
                <w:szCs w:val="17"/>
              </w:rPr>
              <w:t>უფროსს</w:t>
            </w:r>
            <w:r w:rsidRPr="00E678A7">
              <w:rPr>
                <w:rFonts w:ascii="Times New Roman" w:eastAsia="Times New Roman" w:hAnsi="Times New Roman" w:cs="Times New Roman"/>
                <w:sz w:val="17"/>
                <w:szCs w:val="17"/>
              </w:rPr>
              <w:br/>
            </w:r>
            <w:r w:rsidRPr="00E678A7">
              <w:rPr>
                <w:rFonts w:ascii="Sylfaen" w:eastAsia="Times New Roman" w:hAnsi="Sylfaen" w:cs="Sylfaen"/>
                <w:sz w:val="17"/>
                <w:szCs w:val="17"/>
              </w:rPr>
              <w:t>ქალბატონ</w:t>
            </w:r>
            <w:r w:rsidRPr="00E678A7">
              <w:rPr>
                <w:rFonts w:ascii="Times New Roman" w:eastAsia="Times New Roman" w:hAnsi="Times New Roman" w:cs="Times New Roman"/>
                <w:sz w:val="17"/>
                <w:szCs w:val="17"/>
              </w:rPr>
              <w:t xml:space="preserve"> </w:t>
            </w:r>
            <w:r w:rsidRPr="00E678A7">
              <w:rPr>
                <w:rFonts w:ascii="Sylfaen" w:eastAsia="Times New Roman" w:hAnsi="Sylfaen" w:cs="Sylfaen"/>
                <w:sz w:val="17"/>
                <w:szCs w:val="17"/>
              </w:rPr>
              <w:t>რუსუდან</w:t>
            </w:r>
            <w:r w:rsidRPr="00E678A7">
              <w:rPr>
                <w:rFonts w:ascii="Times New Roman" w:eastAsia="Times New Roman" w:hAnsi="Times New Roman" w:cs="Times New Roman"/>
                <w:sz w:val="17"/>
                <w:szCs w:val="17"/>
              </w:rPr>
              <w:t xml:space="preserve"> </w:t>
            </w:r>
            <w:r w:rsidRPr="00E678A7">
              <w:rPr>
                <w:rFonts w:ascii="Sylfaen" w:eastAsia="Times New Roman" w:hAnsi="Sylfaen" w:cs="Sylfaen"/>
                <w:sz w:val="17"/>
                <w:szCs w:val="17"/>
              </w:rPr>
              <w:t>რუხაძეს</w:t>
            </w:r>
          </w:p>
        </w:tc>
      </w:tr>
      <w:tr w:rsidR="00E678A7" w:rsidRPr="00E678A7" w:rsidTr="00E678A7">
        <w:trPr>
          <w:tblCellSpacing w:w="15" w:type="dxa"/>
          <w:jc w:val="center"/>
        </w:trPr>
        <w:tc>
          <w:tcPr>
            <w:tcW w:w="0" w:type="auto"/>
            <w:vAlign w:val="center"/>
            <w:hideMark/>
          </w:tcPr>
          <w:p w:rsidR="00E678A7" w:rsidRPr="00E678A7" w:rsidRDefault="00E678A7" w:rsidP="00E678A7">
            <w:pPr>
              <w:spacing w:after="0" w:line="240" w:lineRule="auto"/>
              <w:jc w:val="center"/>
              <w:rPr>
                <w:rFonts w:ascii="Times New Roman" w:eastAsia="Times New Roman" w:hAnsi="Times New Roman" w:cs="Times New Roman"/>
                <w:b/>
                <w:bCs/>
                <w:spacing w:val="30"/>
                <w:sz w:val="21"/>
                <w:szCs w:val="21"/>
              </w:rPr>
            </w:pPr>
            <w:r w:rsidRPr="00E678A7">
              <w:rPr>
                <w:rFonts w:ascii="Times New Roman" w:eastAsia="Times New Roman" w:hAnsi="Times New Roman" w:cs="Times New Roman"/>
                <w:b/>
                <w:bCs/>
                <w:spacing w:val="30"/>
                <w:sz w:val="21"/>
                <w:szCs w:val="21"/>
              </w:rPr>
              <w:br/>
            </w:r>
            <w:r w:rsidRPr="00E678A7">
              <w:rPr>
                <w:rFonts w:ascii="Times New Roman" w:eastAsia="Times New Roman" w:hAnsi="Times New Roman" w:cs="Times New Roman"/>
                <w:b/>
                <w:bCs/>
                <w:spacing w:val="30"/>
                <w:sz w:val="21"/>
                <w:szCs w:val="21"/>
              </w:rPr>
              <w:br/>
            </w:r>
          </w:p>
        </w:tc>
      </w:tr>
      <w:tr w:rsidR="00E678A7" w:rsidRPr="00E678A7" w:rsidTr="00E678A7">
        <w:trPr>
          <w:tblCellSpacing w:w="15" w:type="dxa"/>
          <w:jc w:val="center"/>
        </w:trPr>
        <w:tc>
          <w:tcPr>
            <w:tcW w:w="0" w:type="auto"/>
            <w:vAlign w:val="center"/>
            <w:hideMark/>
          </w:tcPr>
          <w:p w:rsidR="00E678A7" w:rsidRPr="00E678A7" w:rsidRDefault="00E678A7" w:rsidP="00E678A7">
            <w:pPr>
              <w:spacing w:before="100" w:beforeAutospacing="1" w:after="100" w:afterAutospacing="1" w:line="240" w:lineRule="auto"/>
              <w:ind w:firstLine="54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ქალბატონო რუსუდან,</w:t>
            </w:r>
          </w:p>
          <w:p w:rsidR="00E678A7" w:rsidRPr="00E678A7" w:rsidRDefault="00E678A7" w:rsidP="00E678A7">
            <w:pPr>
              <w:spacing w:before="100" w:beforeAutospacing="1" w:after="100" w:afterAutospacing="1" w:line="240" w:lineRule="auto"/>
              <w:ind w:firstLine="54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w:t>
            </w:r>
          </w:p>
          <w:p w:rsidR="00E678A7" w:rsidRPr="00E678A7" w:rsidRDefault="00E678A7" w:rsidP="00E678A7">
            <w:pPr>
              <w:spacing w:before="100" w:beforeAutospacing="1" w:after="100" w:afterAutospacing="1" w:line="240" w:lineRule="auto"/>
              <w:ind w:firstLine="540"/>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ind w:firstLine="54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xml:space="preserve">საგანგებო სიტუაციების კოორდინაციისა და რეჟიმის დეპარტამენტში შემოსული თქვენი 08/02/2013წ. </w:t>
            </w:r>
            <w:r w:rsidRPr="00E678A7">
              <w:rPr>
                <w:rFonts w:ascii="AcadNusx" w:eastAsia="Times New Roman" w:hAnsi="AcadNusx" w:cs="Times New Roman"/>
                <w:sz w:val="24"/>
                <w:szCs w:val="24"/>
                <w:lang w:val="ka-GE"/>
              </w:rPr>
              <w:t>#</w:t>
            </w:r>
            <w:r w:rsidRPr="00E678A7">
              <w:rPr>
                <w:rFonts w:ascii="Sylfaen" w:eastAsia="Times New Roman" w:hAnsi="Sylfaen" w:cs="Times New Roman"/>
                <w:sz w:val="24"/>
                <w:szCs w:val="24"/>
                <w:lang w:val="ka-GE"/>
              </w:rPr>
              <w:t>01/9211 წერილის პასუხად, რომელიც შეეხება მოსახლეობის ჯანმრთელობის მდგომარეობის შესახებ ეროვნული მოხსენების მომზადების მიზნით ინფორმაციის მიწოდების საკითხს, ჩვენი დეპარტამენტის კომპეტენციის ფარგლებში, წარმოგიდგენთ ინფორმაციას საგანგებო სიტუაციების კოორდინაციისა და რეჟიმის დეპარტამენტის მიერ 2011 წელს განხორციელებული აქტივობების თაობაზე:</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 ყოველდღიურ რეჟიმში კოორდინაციას უწევდა  სამედიცინო დაწესებულებებს შორის გადაუდებელი მდგომარეობების დროულ სამედიცინო ტრანსპორტირებას და კატასტროფის სამსახურების კოორდინირებულ ფუნქციონირებას. გადაუდებელი მდგომარეობების მართვის ერთიანი სისტემის ოპერატიულობის გაზრდის მიზნით, დეპარტამენტში და კატასტროფის მედიცინის სამსახურებში დანერგილია ”კატასტროფებისა და გადაუდებელი დახმარების სამსახურების მონიტორინგის ელექტრონული პროგრამა”, რომელიც ონლაინ რეჟიმში უზრუნველყოფს პაციენტთა მდგომარეობის შეფასებას, რეანიმობილების მარშრუტის და სამედიცინო დახმარების სახის განსაზღვრას და შესაბამის სპეციალიზირებულ სტაციონარში განთავსებას;</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საანგარიშო პერიოდში, დეპარტამენტის კოორდინაციით, კატასტროფების ბრიგადების მიერ შესრულებულ იქნა 11861 გამოძახება (კრიტიკულ მდგომარეობაში მყოფი პაციენტების ტრანსპორტირება/რეფერალი/კონსულტაცია), მათ შორის:  </w:t>
            </w:r>
          </w:p>
          <w:p w:rsidR="00E678A7" w:rsidRPr="00E678A7" w:rsidRDefault="00E678A7" w:rsidP="00E678A7">
            <w:pPr>
              <w:spacing w:before="100" w:beforeAutospacing="1" w:after="100" w:afterAutospacing="1" w:line="240" w:lineRule="auto"/>
              <w:ind w:left="13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587  მძიმე ავტოსაგზაო შემთხვევა;</w:t>
            </w:r>
          </w:p>
          <w:p w:rsidR="00E678A7" w:rsidRPr="00E678A7" w:rsidRDefault="00E678A7" w:rsidP="00E678A7">
            <w:pPr>
              <w:spacing w:before="100" w:beforeAutospacing="1" w:after="100" w:afterAutospacing="1" w:line="240" w:lineRule="auto"/>
              <w:ind w:left="13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26"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59 პაციენტის ტრანსპორტირება საქართველოს ოკუპირებული ტერიტორიებიდან</w:t>
            </w:r>
            <w:r w:rsidRPr="00E678A7">
              <w:rPr>
                <w:rFonts w:ascii="Sylfaen" w:eastAsia="Times New Roman" w:hAnsi="Sylfaen" w:cs="Times New Roman"/>
                <w:sz w:val="24"/>
                <w:szCs w:val="24"/>
              </w:rPr>
              <w:t xml:space="preserve"> (</w:t>
            </w:r>
            <w:r w:rsidRPr="00E678A7">
              <w:rPr>
                <w:rFonts w:ascii="Sylfaen" w:eastAsia="Times New Roman" w:hAnsi="Sylfaen" w:cs="Times New Roman"/>
                <w:sz w:val="24"/>
                <w:szCs w:val="24"/>
                <w:lang w:val="ka-GE"/>
              </w:rPr>
              <w:t xml:space="preserve">43 აფხაზი პაციენტი,  16 ოსი პაციენტი)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”2011 წლის </w:t>
            </w:r>
            <w:bookmarkStart w:id="0" w:name="_Toc283724559"/>
            <w:r w:rsidRPr="00E678A7">
              <w:rPr>
                <w:rFonts w:ascii="Sylfaen" w:eastAsia="Times New Roman" w:hAnsi="Sylfaen" w:cs="Times New Roman"/>
                <w:sz w:val="24"/>
                <w:szCs w:val="24"/>
                <w:lang w:val="ka-GE"/>
              </w:rPr>
              <w:t>სასწრაფო გადაუდებელი დახმარების და სამედიცინო ტრანსპორტირებ</w:t>
            </w:r>
            <w:bookmarkEnd w:id="0"/>
            <w:r w:rsidRPr="00E678A7">
              <w:rPr>
                <w:rFonts w:ascii="Sylfaen" w:eastAsia="Times New Roman" w:hAnsi="Sylfaen" w:cs="Times New Roman"/>
                <w:sz w:val="24"/>
                <w:szCs w:val="24"/>
                <w:lang w:val="ka-GE"/>
              </w:rPr>
              <w:t xml:space="preserve">ის სახელმწიფო პროგრამის” ფარგლებში დამატებით ჩართულ იქნა ქ. ფოთის, და თბილისის (შპს ”სსდს ”009” და შპს ”ემერჯენსი სერვისი”) კატასტროფის მედიცინის სამსახურები, რომელთა პერსონალს, დეპარტამენტის თანამშრომლების მიერ ჩაუტარდათ </w:t>
            </w:r>
            <w:r w:rsidRPr="00E678A7">
              <w:rPr>
                <w:rFonts w:ascii="Sylfaen" w:eastAsia="Times New Roman" w:hAnsi="Sylfaen" w:cs="Times New Roman"/>
                <w:sz w:val="24"/>
                <w:szCs w:val="24"/>
                <w:lang w:val="ka-GE"/>
              </w:rPr>
              <w:lastRenderedPageBreak/>
              <w:t>სწავლება/ტრენინგი ”კატასტროფებისა და გადაუდებელი დახმარების სამსახურების მონიტორინგის ელექტრონული პროგრამის” მართვაში;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 ყოველდღიურ რეჟიმში კოორდინაციას უწევდა რეგიონული სასწრაფო სამედიცინო დახმარების სამსახურების საქმიანობას. ყოველდღიურად ხდებოდა ინფორმაციის მიღება ყველა რაიონული სასწრაფო სამედიცინო დახმარების სამსახურების მიერ შესრულებული გამოძახებების, კონსულტაციების, ტრანსპორტირების და ავტოსაგზაო შემთხვევების შესახებ. შესრულებული სამუშაოს ანგარიშის წარდგენა სამინისტროს ხელმძღვანელობასთან ხდებოდა ყოველი თვის ბოლოს;</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რაიონული სამედიცინო დაწესებულებების და ფიზიკური პირების  მიერ წარმოდგენილ მოთხოვნებს, რომლებიც შეეხებოდა სამედიცინო დაწესებულებების რეაბილიტაცია/აღჭურვის, დასაქმების და სოფლის ექიმის პროგრამის ფარგლებში შტატების დამატების საკითხებს;</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2011 წლის იანვრის თვეში გრიპის სეზონის დასაწყისთან დაკავშირებით, დეპარტამენტმა ჰოსპიტალურ სექტორში გამოაცხადა მობილიზაცია, რისთვისაც სამედიცინო  დაწესებულებებს დაეგზავნათ წერილები, რომლის თანახმად საავადმყოფოებს მოეთხოვათ დაწესებულებების შიდა რესურსის (სამედიცინო პერსონალი, კრიტიკული მედიცინის და ინტენსიური თერაპიის პალატები, ხელოვნური სუნთქვის აპარატები, პულს-ოქსიმეტრები, ანტივირუსული მედიკამენტები და სხვა) მზადყოფნაში მოყვანა, დაწესებულებების ”საგანგებო სიტუაციებზე რეაგირების გეგმების” შესაბამისად;</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დეპარტამენტის მიერ მომზადდა ჯანდაცვის მსოფლიო ორგანიზაციის მიერ მოწოდებული დოკუმენტის - ”ძირითადი პრინციპები, რეკომენდაციები და მოსაზრებები 2010/2011 წწ ჩრდილოეთ ჰემისფეროს გრიპის სეზონისთვის”  - ქართული ვერსია ადაპტირებული საავადმყოფოებისთვის და დაეგზავნა სამედიცინო დაწესებულებებს;</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დეპარტამენტის ორგანიზებით, მოეწყო შეხვედრები (სამინისტროში და თბილისის სახელმწიფო სამედიცინო უნივერსიტეტში) თბილისის სამედიცინო დაწესებულებების (როგორც საავადმყოფოების, ასევე პოლიკლინიკების და სასწრაფო სამედიცინო დახმარების სამსახურების) ხელმძღვანელებთან, მიეწოდათ მათ ინფორმაცია გრიპის მართვის ორგანიზაციულ საკითხებთან დაკავშირებით და გადაეცათ ჯანდაცვის მსოფლიო ორგანიზაციის ახალი რეკომენდაციები;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გრიპის</w:t>
            </w:r>
            <w:r w:rsidRPr="00E678A7">
              <w:rPr>
                <w:rFonts w:ascii="Sylfaen" w:eastAsia="Times New Roman" w:hAnsi="Sylfaen" w:cs="Times New Roman"/>
                <w:sz w:val="24"/>
                <w:szCs w:val="24"/>
                <w:lang w:val="pt-BR"/>
              </w:rPr>
              <w:t xml:space="preserve"> (</w:t>
            </w:r>
            <w:r w:rsidRPr="00E678A7">
              <w:rPr>
                <w:rFonts w:ascii="Sylfaen" w:eastAsia="Times New Roman" w:hAnsi="Sylfaen" w:cs="Times New Roman"/>
                <w:sz w:val="24"/>
                <w:szCs w:val="24"/>
                <w:lang w:val="ka-GE"/>
              </w:rPr>
              <w:t>H1N1</w:t>
            </w:r>
            <w:r w:rsidRPr="00E678A7">
              <w:rPr>
                <w:rFonts w:ascii="Sylfaen" w:eastAsia="Times New Roman" w:hAnsi="Sylfaen" w:cs="Times New Roman"/>
                <w:sz w:val="24"/>
                <w:szCs w:val="24"/>
                <w:lang w:val="pt-BR"/>
              </w:rPr>
              <w:t xml:space="preserve">) </w:t>
            </w:r>
            <w:r w:rsidRPr="00E678A7">
              <w:rPr>
                <w:rFonts w:ascii="Sylfaen" w:eastAsia="Times New Roman" w:hAnsi="Sylfaen" w:cs="Times New Roman"/>
                <w:sz w:val="24"/>
                <w:szCs w:val="24"/>
                <w:lang w:val="ka-GE"/>
              </w:rPr>
              <w:t>პრევენციული ღონისძიებების და მართვის ორგანიზაციულ საკითხებთან დაკავშირებით</w:t>
            </w:r>
            <w:r w:rsidRPr="00E678A7">
              <w:rPr>
                <w:rFonts w:ascii="Sylfaen" w:eastAsia="Times New Roman" w:hAnsi="Sylfaen" w:cs="Times New Roman"/>
                <w:sz w:val="24"/>
                <w:szCs w:val="24"/>
                <w:lang w:val="pt-BR"/>
              </w:rPr>
              <w:t xml:space="preserve">, </w:t>
            </w:r>
            <w:r w:rsidRPr="00E678A7">
              <w:rPr>
                <w:rFonts w:ascii="Sylfaen" w:eastAsia="Times New Roman" w:hAnsi="Sylfaen" w:cs="Times New Roman"/>
                <w:sz w:val="24"/>
                <w:szCs w:val="24"/>
                <w:lang w:val="ka-GE"/>
              </w:rPr>
              <w:t>სამედიცინო პერსონალის უკეთ ინფორმირების და რეკომენდაციების მიწოდების მიზნით 2011 წლის 26</w:t>
            </w:r>
            <w:r w:rsidRPr="00E678A7">
              <w:rPr>
                <w:rFonts w:ascii="Sylfaen" w:eastAsia="Times New Roman" w:hAnsi="Sylfaen" w:cs="Times New Roman"/>
                <w:sz w:val="24"/>
                <w:szCs w:val="24"/>
              </w:rPr>
              <w:t xml:space="preserve">, 27, </w:t>
            </w:r>
            <w:r w:rsidRPr="00E678A7">
              <w:rPr>
                <w:rFonts w:ascii="Sylfaen" w:eastAsia="Times New Roman" w:hAnsi="Sylfaen" w:cs="Times New Roman"/>
                <w:sz w:val="24"/>
                <w:szCs w:val="24"/>
                <w:lang w:val="ka-GE"/>
              </w:rPr>
              <w:t xml:space="preserve">28 იანვარს და 9, 10 და 11 თებერვალს ქალაქებში ბათუმი, ზუგდიდი, ოზურგეთი, ქუთაისი, რუსთავი, თელავი, ახალციხე, მცხეთა და გორი </w:t>
            </w:r>
            <w:r w:rsidRPr="00E678A7">
              <w:rPr>
                <w:rFonts w:ascii="Sylfaen" w:eastAsia="Times New Roman" w:hAnsi="Sylfaen" w:cs="Times New Roman"/>
                <w:sz w:val="24"/>
                <w:szCs w:val="24"/>
                <w:lang w:val="ka-GE"/>
              </w:rPr>
              <w:lastRenderedPageBreak/>
              <w:t>ჩატარდა შეხვედრები აჭარის ავტონომიური რესპუბლიკის, გურიის, სამეგრელო – ზემო სვანეთის, იმერეთის, რაჭა–ლეჩხუმი ქვემო სვანეთის, ქვემო ქართლის, კახეთის, სამცხე–ჯავახეთის, მცხეთა–მთიანეთის და შიდა ქართლის რეგიონების სამედიცინო დაწესებულებების ხელმძღვანელებთან</w:t>
            </w:r>
            <w:r w:rsidRPr="00E678A7">
              <w:rPr>
                <w:rFonts w:ascii="Sylfaen" w:eastAsia="Times New Roman" w:hAnsi="Sylfaen" w:cs="Times New Roman"/>
                <w:sz w:val="24"/>
                <w:szCs w:val="24"/>
              </w:rPr>
              <w:t xml:space="preserve">. </w:t>
            </w:r>
            <w:r w:rsidRPr="00E678A7">
              <w:rPr>
                <w:rFonts w:ascii="Sylfaen" w:eastAsia="Times New Roman" w:hAnsi="Sylfaen" w:cs="Times New Roman"/>
                <w:sz w:val="24"/>
                <w:szCs w:val="24"/>
                <w:lang w:val="ka-GE"/>
              </w:rPr>
              <w:t xml:space="preserve">მათ მიეწოდათ ინფორმაცია გრიპის პრევენციული ღონისძიებების და გრიპის შემთხვევების (მათ შორის პანდემიური (H1N1) გრიპის) მართვის შესახებ, გადაეცათ ჯანდაცვის მსოფლიო ორგანიზაციის განახლებული რეკომენდაციები და ამომწურავი პასუხი </w:t>
            </w:r>
            <w:r w:rsidRPr="00E678A7">
              <w:rPr>
                <w:rFonts w:ascii="Sylfaen" w:eastAsia="Times New Roman" w:hAnsi="Sylfaen" w:cs="Times New Roman"/>
                <w:sz w:val="24"/>
                <w:szCs w:val="24"/>
              </w:rPr>
              <w:t>გაეცათ</w:t>
            </w:r>
            <w:r w:rsidRPr="00E678A7">
              <w:rPr>
                <w:rFonts w:ascii="Sylfaen" w:eastAsia="Times New Roman" w:hAnsi="Sylfaen" w:cs="Times New Roman"/>
                <w:sz w:val="24"/>
                <w:szCs w:val="24"/>
                <w:lang w:val="ka-GE"/>
              </w:rPr>
              <w:t xml:space="preserve"> ყველა დასმულ კითხვაზე;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გრიპის სეზონის განმავლობაში, დეპარტამენტმა 24 საათიან რეჟიმში უზრუნველყო ანტივირუსული მედიკამენტების (ტამიფლუ, რელენზა), პირადი დაცვის საშუალებების (ნიღაბი, ხელთათმანი) და ანტიბიოტიკების გაცემა სამედიცინო დაწესებულებებზე მათი მოთხოვნების შესაბამისად. სულ 329 დაწესებულებას (საავადმყოფოები, პოლიკლინიკა/ამბულატორიები, სასწრაფო სამედიცინო დახმარების სამსახურები, სახელმწიფო უწყებები) გადაეცა: ტამიფლუ - 17 356 კოლოფი, რელენზა - 12 680 კოლოფი, ნიღაბი - 175 000 ცალი, ხელთათმანი - 155 500 ცალი, ცეფაზოლინი - 4 694 კოლოფი, ცეფტრიაქსონი - 4 001 კოლოფი;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 კოორდინაციას უწევდა სამედიცინო დაწესებულებების საგანგებო სიტუაციებზე რეაგირების გეგმების შემუშავებას და მათ ეროვნული რეაგირების გეგმასთან შესაბამისობაში მოყვანას. სამედიცინო დაწესებულებებს გაეგზავნა დეპარტამენტში შემუშავებული ”რეკომენდაციები საგანგებო სიტუაციებზე საავადმყოფოთა მზადყოფნის, რეაგირების და შედეგების ლიკვიდაციის გეგმების მომზადების საკითხებზე”. დღეისათვის, დეპარტამენტში წარმოდგენილია დაწესებულების შიდა ბრძანებით დამტკიცებული და სამინისტროსთან შეთანხმებული 192 სამედიცინო დაწესებულების საგანგებო სიტუაციებზე რეაგირების გეგმა, მათ შორის საანგარიშო პერიოდში დეპარტამენტმა მოახდინა 30 გეგმის რევიზია/შეთანხმება. შედეგად, საავადმყოფოების უმრავლესობაში შექმნილია საგანგებო სიტუაციების შტაბები, საევაკუაციო კომისიები და საგანგებო სიტუაციებისა და სამოქალაქო თავდაცვის ფორმირებები (კერძოდ, სამედიცინო, საევაკუაციო, საავარიო-ტექნიკური, ხანძარსაწინააღმდეგო, საავტომობილო, მატერიალურ-ტექნიკური უზრუნველყოფის, კავშირგაბმულობის და სხვა). რეაგირების გეგმების აქტივაცია მოხდება საგანგებო სიტუაციების დადგომის შემთხვევაში;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ჰოსპიტალური სექტორის მიმდინარე რეფორმის შესაბამისად, განახლდა საავადმყოფოთა სიმძლავრეების მონაცემთა ბაზა, რომელიც მოიცავს ინფორმაციას თითოეული საავადმყოფოს პროფილის, სამედიცინო პერსონალის რაოდენობის, საწოლთა ფონდის, ქირურგიული ბრიგადების, საოპერაციო, ინტენსიური და რეანიმაციული სიმძლავრეების, ხელოვნური სუნთქვის აპარატების, ავტოსატრანსპორტო საშუალებების, არსებული თავშესაფრების, საფრთხის შემცველი ქიმიური, ბიოლოგიური და რადიაციული საშუალებების  და სხვა მონაცემების თაობაზე;</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”სახელმწიფო სტრატეგიის ოკუპირებული ტერიტორიების მიმართ-ჩართულობა თანამშრომლობის გზით” ფარგლებში მომზადდა წინადადებები ჯანმრთელობის დაცვის სფეროში განსახორციელებელი ღონისძიებების შესახებ, მათ შორის განისაზღვრა ის </w:t>
            </w:r>
            <w:r w:rsidRPr="00E678A7">
              <w:rPr>
                <w:rFonts w:ascii="Sylfaen" w:eastAsia="Times New Roman" w:hAnsi="Sylfaen" w:cs="Times New Roman"/>
                <w:sz w:val="24"/>
                <w:szCs w:val="24"/>
                <w:lang w:val="ka-GE"/>
              </w:rPr>
              <w:lastRenderedPageBreak/>
              <w:t>მიმართულებები/სექტორები, რომელთა რეაბილიტაცია შეთავაზებულ იქნა დონორი ორგანიზაციისთვის (ევროკავშირი) აფხაზეთის ოკუპირებულ ტერიტორიაზე მცხოვრები მოსახლეობის სამედიცინო მომსახურების გაუმჯობესების მიზნით;</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”სახელმწიფო სტრატეგიის ოკუპირებული ტერიტორიების მიმართ-ჩართულობა თანამშრომლობის გზით” სამოქმედო გეგმის შესაბამისად, ”აფხაზეთის ოკუპირებულ ტერიტორიაზე მცხოვრები მოსახლეობის სპეციფიკური მედიკამენტებით უზრუნველყოფის მიზნით საკოორდინაციო მექანიზმისთვის (გაეროს განვითარების პროგრამა (UNDP), პროექტი ,,დიალოგი”) საქართველოს შრომის, ჯანმრთელობისა და სოციალური დაცვის სამინისტროს ბალანსზე რიცხული რიგი სამკურნალო საშუალებების და სამედიცინო დანიშნულების საგნების გადაცემის შესახებ” 2011 წლის 14 აპრილის საქართველოს მთავრობის №852 განკარგულების საფუძველზე  აფხაზეთის ოკუპირებულ ტერიტორიაზე მცხოვრებ მოსახლეობას  2011 წლის  განმავლობაში გადაეცათ: სპეციფიკური მედიკამენტები:  ინსულატარდი 4000 ფლაკონი; აქტრაპიდი 4000 ფლაკონი; დესმოპრესინი 100 ფლაკონი;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დეპარტამენტის ორგანიზებით,  2011 წლის 2 სექტემბერს  ყაზბეგის მუნიციპალიტეტის სნოს საკრებულოს 6 სოფელში (აჩხოტი, კარკუჩა, ჯუთა, ცდო, სნო, ახალციხე)  მოეწყო გასვლითი სამედიცინო აქცია. მობილური სამედიცინო ბრიგადის მიერ, რომელიც აღჭურვილი იყო მობილური დიაგნოსტიკური სამედიცინო აპარატურით, ზემოაღნიშნული სოფლების მოსახლეობას (59 მოქალაქე) ჩაუტარდა სამედიცინო-პროფილაქტიკური გასინჯვები და გამოვლენილი საჭიროებების მიხედვით გადაეცა ესენციალური მედიკამენტები.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2011 წლის ივნისში (20-24 ივნისი) და ოქტომბერში (3-7 ოქტომბერი), ჯანდაცვის მსოფლიო ორგანიზაციასთან თანამშრომლობის გზით, თბილისსა და ბათუმში ჩატარდა  ორი სასწავლო კურსი თემაზე: ”საზოგადოებრივი ჯანმრთელობა და საგანგებო სიტუაციების მართვა” (ტრენინგი ტრენერებისთვის). სასწავლო კურსში მონაწილეობა მიიღო 50-მა ჯანდაცვის პროფესიონალმა (მენეჯერები, ექიმები). ასევე, თბილისში ორგანიზებული კურსის ფარგლებში ჩატარდა სიმულაციური სავარჯიშო. სასწავლო კურსის ბოლოს მსმენელებს გადაეცათ სერტიფიკატები;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 ჯანმრთელობის მსოფლიო ორგანიზაციასთან თანამშრომლობით, 2011 წელს ჩატარდა 10 საავადმყოფოს უსაფრთხოების ინდექსის შეფასება. აღნიშნული ინდექსი ასახავს საგანგებო სიტუაციებისადმი საავადმყოფოების მდგრადობას და მზადყოფნას. მომზადდა ანგარიში და რეკომენდაციები, რომლებიც დაეგზავნა სამინისტროს შესაბამის ქვედანაყოფს და შეფასებული საავადმყოფოების ხელმძღვანელებს. 30 სექტემბერს ჩატარდა შემაჯამებელი სემინარი სამინისტროს, საერთაშორისო ორგანიზაციების, საავადმყოფოების ხელმძღვანელების და თსსუ-ს წარმომადგენლების მონაწილეობით;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მომზადდა წინადადებები ”2011 წლის ჯანმრთელობის დაცვის სახელმწიფო პროგრამების </w:t>
            </w:r>
            <w:r w:rsidRPr="00E678A7">
              <w:rPr>
                <w:rFonts w:ascii="Sylfaen" w:eastAsia="Times New Roman" w:hAnsi="Sylfaen" w:cs="Times New Roman"/>
                <w:sz w:val="24"/>
                <w:szCs w:val="24"/>
                <w:lang w:val="ka-GE"/>
              </w:rPr>
              <w:lastRenderedPageBreak/>
              <w:t xml:space="preserve">დამტკიცების შესახებ” საქართველოს მთავრობის 2011 წლის 15 თებერვლის </w:t>
            </w:r>
            <w:r w:rsidRPr="00E678A7">
              <w:rPr>
                <w:rFonts w:ascii="Times New Roman" w:eastAsia="Times New Roman" w:hAnsi="Times New Roman" w:cs="Times New Roman"/>
                <w:sz w:val="24"/>
                <w:szCs w:val="24"/>
                <w:lang w:val="ka-GE"/>
              </w:rPr>
              <w:t>№</w:t>
            </w:r>
            <w:r w:rsidRPr="00E678A7">
              <w:rPr>
                <w:rFonts w:ascii="Sylfaen" w:eastAsia="Times New Roman" w:hAnsi="Sylfaen" w:cs="Times New Roman"/>
                <w:sz w:val="24"/>
                <w:szCs w:val="24"/>
                <w:lang w:val="ka-GE"/>
              </w:rPr>
              <w:t>77 დადგენილებით დამტკიცებული ”სასწრაფო გადაუდებელი დახმარების და სამედიცინო ტრანსპორტირების სახელმწიფო პროგრამაში” ცვლილებების შეტანის მიზნით, რომელიც ითვალისწინებდა რეანიმობილის ტექნიკური მახასიათებლების განსაზღვრას კრიტიკული და გადაუდებელი მდგომარეობების რეფერალური შემთხვევების მართვის დროს;</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w:t>
            </w:r>
            <w:r w:rsidRPr="00E678A7">
              <w:rPr>
                <w:rFonts w:ascii="AcadNusx" w:eastAsia="Times New Roman" w:hAnsi="AcadNusx" w:cs="Times New Roman"/>
                <w:sz w:val="24"/>
                <w:szCs w:val="24"/>
                <w:lang w:val="ka-GE"/>
              </w:rPr>
              <w:t>#</w:t>
            </w:r>
            <w:r w:rsidRPr="00E678A7">
              <w:rPr>
                <w:rFonts w:ascii="Sylfaen" w:eastAsia="Times New Roman" w:hAnsi="Sylfaen" w:cs="Times New Roman"/>
                <w:sz w:val="24"/>
                <w:szCs w:val="24"/>
                <w:lang w:val="ka-GE"/>
              </w:rPr>
              <w:t>326 ბრძანებულების მე-3 მუხლის, მე-3 პუნქტის შესაბამისად, ყოველთვიურად ეგზავნება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„სახელმწიფო საკუთრებაში არსებული მოძრავი ნივთების (გულის დეფიბრილატორის) თხოვების ფორმით გადაცემის შესახებ“ საქართველოს მთავრობის 2011 წლის 26 იანვრის №109   განკარგულების შესაბამისად, 2011 წლის 25 თებერვალს შპს „საქართველოს რკინიგზას“ და სსიპ - საქართველოს საპატრიარქოს გადაეცათ დეფიბრილატორები;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სამინისტროს ბალანსზე რიცხული მედიკამენტების და  სამედიცინო დანიშნულების საგნების  საქართველოს თავდაცვის სამინისტროსათვის გადაცემის თაობაზე” საქართველოს შრომის, ჯანმრთელობისა და სოციალური დაცვის მინისტრის 20.10.2011 წლის №01-191/ო ბრძანების შესაბამისად, 2011 წლის 1 ნოემბერს საქართველოს თავდაცვის სამინისტროს გადაეცა მედიკამენტები და სამედიცინო დანიშნულების საგნები;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სამინისტროს ბალანსზე რიცხული მედიკამენტების და  სამედიცინო დანიშნულების საგნების  საქართველოს თავდაცვის სამინისტროსათვის და საქართველოს შინაგან საქმეთა სამინისტროს კონსტიტუციური უსაფრთხოების დეპარტამენტისათვის გადაცემის თაობაზე“ საქართველოს შრომის, ჯანმრთელობისა და სოციალური დაცვის მინისტრის 28.07.2011 წლის №01-150/ო ბრძანების შესაბამისად, 2011 წლის 29 ივლისს საქართველოს თავდაცვის სამინისტროს და საქართველოს შინაგან საქმეთა სამინისტროს კონსტიტუციური უსაფრთხოების დეპარტამენტს გადაეცა მედიკამენტები და სამედიცინო დანიშნულების საგნები;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სამინისტროს ბალანსზე რიცხული სამედიცინო აღჭურვილობის  საქართველოს სპორტისა და ახალგაზრდობის საქმეთა სამინისტროსათვის გადაცემის თაობაზე“ საქართველოს შრომის ჯანმრთელობისა და სოციალური დაცვის მინისტრის 2011 წლის 6 მაისის №01-63/ო ბრძანების შესაბამისად, 2011 წლის 17 მაისს საქართველოს სპორტისა და ახალგაზრდობის საქმეთა სამინისტროს გადაეცა სამედიცინო აღჭურვილობა;</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სამინისტროსა და შპს ”მედფარმა პლუსს” შორის, 2011 წლის 14 იანვარს გაფორმდა ურთიერთთანამშრომლობის </w:t>
            </w:r>
            <w:r w:rsidRPr="00E678A7">
              <w:rPr>
                <w:rFonts w:ascii="Sylfaen" w:eastAsia="Times New Roman" w:hAnsi="Sylfaen" w:cs="Times New Roman"/>
                <w:sz w:val="24"/>
                <w:szCs w:val="24"/>
                <w:lang w:val="ka-GE"/>
              </w:rPr>
              <w:lastRenderedPageBreak/>
              <w:t xml:space="preserve">შეთანხმება საქართველოს შრომის, ჯანმრთელობისა და სოციალური დაცვის სამინისტროს ბალანსზე რიცხული ნარკოტიკული საშუალებების შენახვის (უსასყიდლოდ, ყოველგვარი ანაზღაურების გარეშე) თაობაზე. საქართველოს შრომის, ჯანმრთელობისა და სოციალური დაცვის სამინისტროს ბალანსზე რიცხული ნარკოტიკული საშუალებები, რომელიც დასაწყობებულია შპს „მედფარმა პლუსში“, ვარგისიანობის ვადის და გაუვარგისების თავიდან აცილების მიზნით, 06.07.2011 წ. შეიცვალა გრძელვადიანი იგივე დასახელების ნარკოტიკული საშუალებებით;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მომზადდა საქართველოს შრომის, ჯანმრთელობისა და სოციალური დაცვის მინისტრის ბრძანების და მთავრობის განკარგულების პროექტები: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მომზადდა  ,,საქართველოს შრომის, ჯანმრთელობისა და სოციალური დაცვის სამინისტროსა და ი. ქუთათელაძის სახელობის ფარმაკოქიმიის ინსტიტუტს შორის 2007 წლის 19 მარტის №1  ხელშეკრულების”  ცვლილება ანტივირუსულ პრეპარატ ”ტამიფლუს” დაფასოების თაობაზე (სახელმწიფოებრივი მნიშვნელობიდან გამომდინარე, უფასოდ, ყოველგვარი ანაზღაურების გარეშე).</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 აქტიურად თანამშროლობდა საქართველოს რეგიონული განვითარებისა და ინფრასტრუქტურის სამინისტროსთან ”საქართველოში საგზაო-სატრანსპორტო შემთხვევების მონაცემთა კომპიუტერული ბაზის დანერგვის ” პროექტის ფარგლებში;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საანგარიშო პერიოდში, დეპარტამენტის დებულების და მოქმედი კანონმდებლობის შესაბამისად, მომზადდა 48 შუამდგომლობა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დეპარტამენტი მონაწილეობას იღებდა საქართველოს უშიშროების ეროვნული საბჭოში მიმდინარე ”საქართველოს საფრთხეების შეფასების დოკუმენტის” შემუშავებაში;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მონაწილეობდა საქართველოს შინაგან საქმეთა სამინისტროს მიერ ორგანიზებულ ღონისძიებებში, კერძოდ: კრიზისების მართვის უწყებათაშორისი სამუშაო ჯგუფის შეხვედრა/სიმულაციურ სავარჯიშოებში, რომელიც ჩატარდა ამერიკის სამხედრო ინჟინერთა კორპუსთან ერთობლივად და ასევე, 2012 წელს დაგეგმილი ფართომასშტაბიანი კატასტროფის იმიტაციის მოსამზადებელ სამაგიდო  სავარჯიშოში;</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დეპარტამენტმა მონაწილეობა მიიღო საქართველოს ეროვნული უშიშროების საბჭოს აპარატის და ჯორჯ მარშალის სახელობის უსაფრთხოების კვლევების ევროპული ცენტრის ინიციატივით, გერმანიაში ჩატარებულ ”ეროვნული უსაფრთხოების მიმოხილვის” სემინარში (სექტემბერში);</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lastRenderedPageBreak/>
              <w:t></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b/>
                <w:bCs/>
                <w:sz w:val="24"/>
                <w:szCs w:val="24"/>
                <w:lang w:val="ka-GE"/>
              </w:rPr>
              <w:t>2011 წელს, ”არასამხედრო, ალტერნატიული შრომითი სამსახურის შესახებ” კანონით გათვალისწინებული ღონისძიებების განხორციელების  შესახებ:</w:t>
            </w:r>
          </w:p>
          <w:p w:rsidR="00E678A7" w:rsidRPr="00E678A7" w:rsidRDefault="00E678A7" w:rsidP="00E678A7">
            <w:pPr>
              <w:spacing w:before="100" w:beforeAutospacing="1" w:after="100" w:afterAutospacing="1" w:line="240" w:lineRule="auto"/>
              <w:ind w:left="1259" w:hanging="357"/>
              <w:jc w:val="both"/>
              <w:rPr>
                <w:rFonts w:ascii="Times New Roman" w:eastAsia="Times New Roman" w:hAnsi="Times New Roman" w:cs="Times New Roman"/>
                <w:sz w:val="24"/>
                <w:szCs w:val="24"/>
              </w:rPr>
            </w:pPr>
            <w:r w:rsidRPr="00E678A7">
              <w:rPr>
                <w:rFonts w:ascii="AcadNusx" w:eastAsia="Times New Roman" w:hAnsi="AcadNusx" w:cs="Times New Roman"/>
                <w:sz w:val="24"/>
                <w:szCs w:val="24"/>
                <w:lang w:val="ka-GE"/>
              </w:rPr>
              <w:t>a)</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საქართველოს პრეზიდენტის 2011 წლის 14 იანვრის №23  და 04 აგვისტოს № 428 ბრაძანებულებების თანახმად , 20 იანვრიდან 01 ივლისამდე და 10 აგვისტოდან  31 დეკემბრამდე, მიმდინარეობდა საქართველოს ქალაქებსა და რაიონებში გამწვევი კომისიების მუშაობა, შესაბამისად, მთელი ამ პერიოდის განმავლობაში, მოქალაქეთა არასამხედრო, ალტერნატიულ შრომით სამსახურში გამწვევი კომისიის სამდივნო იღებდა მოქალაქეთა განცხადებებს განსახილველად,  იძიებდა სამუშაო ადგილებს, დებდა ხელშეკრულებებს დამსაქმებელ ორგანიზაციებთან და დაწესებულებებთან, ახორციელებდა კანონით დადგენილ სხვა  ქმედებებს.</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color w:val="FF6600"/>
                <w:sz w:val="24"/>
                <w:szCs w:val="24"/>
                <w:lang w:val="ka-GE"/>
              </w:rPr>
              <w:t> </w:t>
            </w:r>
          </w:p>
          <w:p w:rsidR="00E678A7" w:rsidRPr="00E678A7" w:rsidRDefault="00E678A7" w:rsidP="00E678A7">
            <w:pPr>
              <w:spacing w:before="100" w:beforeAutospacing="1" w:after="100" w:afterAutospacing="1" w:line="240" w:lineRule="auto"/>
              <w:ind w:left="1260" w:hanging="360"/>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ind w:left="1260" w:hanging="360"/>
              <w:jc w:val="both"/>
              <w:rPr>
                <w:rFonts w:ascii="Times New Roman" w:eastAsia="Times New Roman" w:hAnsi="Times New Roman" w:cs="Times New Roman"/>
                <w:sz w:val="24"/>
                <w:szCs w:val="24"/>
              </w:rPr>
            </w:pPr>
            <w:r w:rsidRPr="00E678A7">
              <w:rPr>
                <w:rFonts w:ascii="AcadNusx" w:eastAsia="Times New Roman" w:hAnsi="AcadNusx" w:cs="Times New Roman"/>
                <w:sz w:val="24"/>
                <w:szCs w:val="24"/>
                <w:lang w:val="ka-GE"/>
              </w:rPr>
              <w:t>b)</w: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b/>
                <w:bCs/>
                <w:sz w:val="24"/>
                <w:szCs w:val="24"/>
                <w:lang w:val="ka-GE"/>
              </w:rPr>
              <w:t>2011 წლის განმავლობაში კომისიის სამდივნომ:</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b/>
                <w:bCs/>
                <w:color w:val="FF6600"/>
                <w:sz w:val="24"/>
                <w:szCs w:val="24"/>
                <w:lang w:val="ka-GE"/>
              </w:rPr>
              <w:t> </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27"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მიიღო და მოემსახურა</w:t>
            </w:r>
            <w:r w:rsidRPr="00E678A7">
              <w:rPr>
                <w:rFonts w:ascii="Sylfaen" w:eastAsia="Times New Roman" w:hAnsi="Sylfaen" w:cs="Times New Roman"/>
                <w:b/>
                <w:bCs/>
                <w:sz w:val="24"/>
                <w:szCs w:val="24"/>
                <w:lang w:val="ka-GE"/>
              </w:rPr>
              <w:t xml:space="preserve"> ”</w:t>
            </w:r>
            <w:r w:rsidRPr="00E678A7">
              <w:rPr>
                <w:rFonts w:ascii="Sylfaen" w:eastAsia="Times New Roman" w:hAnsi="Sylfaen" w:cs="Times New Roman"/>
                <w:sz w:val="24"/>
                <w:szCs w:val="24"/>
                <w:lang w:val="ka-GE"/>
              </w:rPr>
              <w:t xml:space="preserve">  </w:t>
            </w:r>
            <w:r w:rsidRPr="00E678A7">
              <w:rPr>
                <w:rFonts w:ascii="Sylfaen" w:eastAsia="Times New Roman" w:hAnsi="Sylfaen" w:cs="Times New Roman"/>
                <w:b/>
                <w:bCs/>
                <w:sz w:val="24"/>
                <w:szCs w:val="24"/>
                <w:lang w:val="ka-GE"/>
              </w:rPr>
              <w:t>2647  ”</w:t>
            </w:r>
            <w:r w:rsidRPr="00E678A7">
              <w:rPr>
                <w:rFonts w:ascii="Sylfaen" w:eastAsia="Times New Roman" w:hAnsi="Sylfaen" w:cs="Times New Roman"/>
                <w:sz w:val="24"/>
                <w:szCs w:val="24"/>
                <w:lang w:val="ka-GE"/>
              </w:rPr>
              <w:t xml:space="preserve"> მოქალაქეს, გაუწია სხვადასხვა სახის რეკომენდაციები განმარტებები,  დაეხმარა დოკუმენტაციის მოწესრიგებაში;</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28"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მიიღო, შეისწავლა დაამუშავა და გააგზავნა   ”  2789    ” კორესპონდენცია;</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29"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მოამზადა და ჩაატარა, მოქალაქეთა არასამხედრო, ალტერნატიულ შრომით სამსახურში გამწვევი სახელმწიფო კომისიის ”   5     ” სხდომა;</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0"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მოამზადა საქართველოს შრომის, ჯანმრთელობისა და სოციალური დაცვის მინისტრისათვის წარსადგენი ”  4    ”  ბრძანების პროექტი;</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1"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გაიწვია და დაასაქმა მთელი საქართველოს ტერიტორიაზე ” 481 ” წვევამდელი;</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2"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ორგანიზაციებთან, დაწესებულებებთან და კერძო პირებთან წვევამდელების დასაქმების თაობაზე დადო  ”  132   ” ხელშეკრულება და შეთანხმება;</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3"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სამსახურის ვადის ამოწურვის შემდეგ დემობილიზაცია გაუკეთდა 2009 წელს გაწვეულ ” 418 ”  წვევამდელს, პირადი საქმეები რეზერვში ჩასარიცხად დაუბრუნა სამხედრო განყოფილებებს;</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4"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 xml:space="preserve"> სახელმწიფო კომისიის გადაწყვეტილებით, ვადამდე შეუწყდათ სამხედრო სამსახური, ”არასამხედრო, ალტერნატიული შრომითი სამსახურის შესახებ” </w:t>
            </w:r>
            <w:r w:rsidRPr="00E678A7">
              <w:rPr>
                <w:rFonts w:ascii="Sylfaen" w:eastAsia="Times New Roman" w:hAnsi="Sylfaen" w:cs="Times New Roman"/>
                <w:sz w:val="24"/>
                <w:szCs w:val="24"/>
                <w:lang w:val="ka-GE"/>
              </w:rPr>
              <w:lastRenderedPageBreak/>
              <w:t>საქართველოს კანონის მე-17-ე მუხლის, მე-2-ე პუნქტით, გათვალისწინებული გარემოებების შექმნის გამო  ”  38  ” წვევამდელს (გარდაიცვალა, მიეცა პასუხისგებაში, გადავიდა სამსახურის გასავლელად სამხედრო ძალებში, შვილის შეძენის გამო, ჯანმრთელობის მდგომარეობით, გახდა მვდელთმსახური);</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color w:val="FF6600"/>
                <w:sz w:val="24"/>
                <w:szCs w:val="24"/>
                <w:lang w:val="ka-GE"/>
              </w:rPr>
              <w:t> </w:t>
            </w:r>
          </w:p>
          <w:p w:rsidR="00E678A7" w:rsidRPr="00E678A7" w:rsidRDefault="00E678A7" w:rsidP="00E678A7">
            <w:pPr>
              <w:spacing w:before="100" w:beforeAutospacing="1" w:after="100" w:afterAutospacing="1" w:line="240" w:lineRule="auto"/>
              <w:ind w:firstLine="240"/>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ind w:firstLine="24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xml:space="preserve">          </w:t>
            </w:r>
            <w:r w:rsidRPr="00E678A7">
              <w:rPr>
                <w:rFonts w:ascii="Sylfaen" w:eastAsia="Times New Roman" w:hAnsi="Sylfaen" w:cs="Times New Roman"/>
                <w:b/>
                <w:bCs/>
                <w:sz w:val="24"/>
                <w:szCs w:val="24"/>
                <w:lang w:val="ka-GE"/>
              </w:rPr>
              <w:t>გ)</w:t>
            </w:r>
            <w:r w:rsidRPr="00E678A7">
              <w:rPr>
                <w:rFonts w:ascii="Sylfaen" w:eastAsia="Times New Roman" w:hAnsi="Sylfaen" w:cs="Times New Roman"/>
                <w:sz w:val="24"/>
                <w:szCs w:val="24"/>
                <w:lang w:val="ka-GE"/>
              </w:rPr>
              <w:t>   </w:t>
            </w:r>
            <w:r w:rsidRPr="00E678A7">
              <w:rPr>
                <w:rFonts w:ascii="Sylfaen" w:eastAsia="Times New Roman" w:hAnsi="Sylfaen" w:cs="Times New Roman"/>
                <w:b/>
                <w:bCs/>
                <w:sz w:val="24"/>
                <w:szCs w:val="24"/>
                <w:lang w:val="ka-GE"/>
              </w:rPr>
              <w:t>ცვლილებები და დამატებები ნორმატიულ აქტებში:</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Times New Roman" w:eastAsia="Times New Roman" w:hAnsi="Times New Roman" w:cs="Times New Roman"/>
                <w:sz w:val="24"/>
                <w:szCs w:val="24"/>
              </w:rPr>
              <w:t> </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b/>
                <w:bCs/>
                <w:color w:val="FF6600"/>
                <w:sz w:val="24"/>
                <w:szCs w:val="24"/>
                <w:lang w:val="ka-GE"/>
              </w:rPr>
              <w:t> </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5"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მოამზადა ცვლილებებისა და დამატებების პროექტი ”არასამხედრო, ალტერნატიული შრომითი სამსახურის შესახებ” საქართველოს კანონში და წარუდგინა სამინისტროს იურიდიულ დეპარტამენტს. (შევიდა ცვლილება);</w:t>
            </w:r>
          </w:p>
          <w:p w:rsidR="00E678A7" w:rsidRPr="00E678A7" w:rsidRDefault="00E678A7" w:rsidP="00E678A7">
            <w:pPr>
              <w:spacing w:before="100" w:beforeAutospacing="1" w:after="100" w:afterAutospacing="1" w:line="240" w:lineRule="auto"/>
              <w:ind w:left="162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ka-GE"/>
              </w:rPr>
              <w:pict>
                <v:shape id="_x0000_i1036" type="#_x0000_t75" alt="*" style="width:9pt;height:9pt"/>
              </w:pict>
            </w:r>
            <w:r w:rsidRPr="00E678A7">
              <w:rPr>
                <w:rFonts w:ascii="Times New Roman" w:eastAsia="Times New Roman" w:hAnsi="Times New Roman" w:cs="Times New Roman"/>
                <w:sz w:val="14"/>
                <w:szCs w:val="14"/>
                <w:lang w:val="ka-GE"/>
              </w:rPr>
              <w:t xml:space="preserve">       </w:t>
            </w:r>
            <w:r w:rsidRPr="00E678A7">
              <w:rPr>
                <w:rFonts w:ascii="Sylfaen" w:eastAsia="Times New Roman" w:hAnsi="Sylfaen" w:cs="Times New Roman"/>
                <w:sz w:val="24"/>
                <w:szCs w:val="24"/>
                <w:lang w:val="ka-GE"/>
              </w:rPr>
              <w:t>დებულებაში, არასამხედრო, ალტერნატიული შრომითი სამსახურის გავლის შესახებ.</w:t>
            </w:r>
          </w:p>
          <w:p w:rsidR="00E678A7" w:rsidRPr="00E678A7" w:rsidRDefault="00E678A7" w:rsidP="00E678A7">
            <w:pPr>
              <w:spacing w:before="100" w:beforeAutospacing="1" w:after="100" w:afterAutospacing="1" w:line="240" w:lineRule="auto"/>
              <w:ind w:left="1462" w:firstLine="158"/>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ელოდება ქმედებას იურიდიული დეპარტამენტიდან);</w:t>
            </w:r>
          </w:p>
          <w:p w:rsidR="00E678A7" w:rsidRPr="00E678A7" w:rsidRDefault="00E678A7" w:rsidP="00E678A7">
            <w:pPr>
              <w:spacing w:before="100" w:beforeAutospacing="1" w:after="100" w:afterAutospacing="1" w:line="240" w:lineRule="auto"/>
              <w:ind w:left="900" w:hanging="360"/>
              <w:jc w:val="both"/>
              <w:rPr>
                <w:rFonts w:ascii="Times New Roman" w:eastAsia="Times New Roman" w:hAnsi="Times New Roman" w:cs="Times New Roman"/>
                <w:sz w:val="24"/>
                <w:szCs w:val="24"/>
              </w:rPr>
            </w:pPr>
            <w:r w:rsidRPr="00E678A7">
              <w:rPr>
                <w:rFonts w:ascii="Symbol" w:eastAsia="Times New Roman" w:hAnsi="Symbol" w:cs="Times New Roman"/>
                <w:sz w:val="24"/>
                <w:szCs w:val="24"/>
                <w:lang w:val="fr-FR"/>
              </w:rPr>
              <w:t></w:t>
            </w:r>
            <w:r w:rsidRPr="00E678A7">
              <w:rPr>
                <w:rFonts w:ascii="Times New Roman" w:eastAsia="Times New Roman" w:hAnsi="Times New Roman" w:cs="Times New Roman"/>
                <w:sz w:val="14"/>
                <w:szCs w:val="14"/>
                <w:lang w:val="fr-FR"/>
              </w:rPr>
              <w:t xml:space="preserve">          </w:t>
            </w:r>
            <w:r w:rsidRPr="00E678A7">
              <w:rPr>
                <w:rFonts w:ascii="Sylfaen" w:eastAsia="Times New Roman" w:hAnsi="Sylfaen" w:cs="Times New Roman"/>
                <w:sz w:val="24"/>
                <w:szCs w:val="24"/>
                <w:lang w:val="ka-GE"/>
              </w:rPr>
              <w:t>საანგარიშო პერიოდში, დეპარტამენტის კორესპონდენციის ბრუნვა შეადგენს - 3310 წერილს.</w:t>
            </w:r>
          </w:p>
          <w:p w:rsidR="00E678A7" w:rsidRPr="00E678A7" w:rsidRDefault="00E678A7" w:rsidP="00E678A7">
            <w:pPr>
              <w:spacing w:before="240" w:after="0" w:line="240" w:lineRule="auto"/>
              <w:ind w:left="126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w:t>
            </w:r>
          </w:p>
          <w:p w:rsidR="00E678A7" w:rsidRPr="00E678A7" w:rsidRDefault="00E678A7" w:rsidP="00E678A7">
            <w:pPr>
              <w:spacing w:before="100" w:beforeAutospacing="1" w:after="100" w:afterAutospacing="1" w:line="240" w:lineRule="auto"/>
              <w:ind w:left="90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xml:space="preserve">ჩვენი კომპეტენციის ფარგლებში, წარმოგიდგენთ ჩვენს ხელთ არსებულ ინფორმაციას საგანგებო სიტუაციებზე მზადყოფნისთვის 2011 წელს მოთხოვნილი და გამოყოფილი წლიური ხარჯების შესახებ: </w:t>
            </w:r>
          </w:p>
          <w:tbl>
            <w:tblPr>
              <w:tblpPr w:leftFromText="180" w:rightFromText="180" w:vertAnchor="text"/>
              <w:tblW w:w="10728" w:type="dxa"/>
              <w:tblCellMar>
                <w:left w:w="0" w:type="dxa"/>
                <w:right w:w="0" w:type="dxa"/>
              </w:tblCellMar>
              <w:tblLook w:val="04A0"/>
            </w:tblPr>
            <w:tblGrid>
              <w:gridCol w:w="438"/>
              <w:gridCol w:w="3957"/>
              <w:gridCol w:w="1283"/>
              <w:gridCol w:w="1485"/>
              <w:gridCol w:w="1734"/>
              <w:gridCol w:w="1975"/>
            </w:tblGrid>
            <w:tr w:rsidR="00E678A7" w:rsidRPr="00E678A7" w:rsidTr="00E678A7">
              <w:trPr>
                <w:trHeight w:val="900"/>
              </w:trPr>
              <w:tc>
                <w:tcPr>
                  <w:tcW w:w="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b/>
                      <w:bCs/>
                      <w:sz w:val="24"/>
                      <w:szCs w:val="24"/>
                    </w:rPr>
                    <w:t>№</w:t>
                  </w:r>
                </w:p>
              </w:tc>
              <w:tc>
                <w:tcPr>
                  <w:tcW w:w="44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b/>
                      <w:bCs/>
                      <w:sz w:val="24"/>
                      <w:szCs w:val="24"/>
                    </w:rPr>
                    <w:t>დასახელება</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b/>
                      <w:bCs/>
                      <w:sz w:val="24"/>
                      <w:szCs w:val="24"/>
                    </w:rPr>
                    <w:t>ზომის ერთ.</w:t>
                  </w:r>
                </w:p>
              </w:tc>
              <w:tc>
                <w:tcPr>
                  <w:tcW w:w="138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b/>
                      <w:bCs/>
                      <w:sz w:val="24"/>
                      <w:szCs w:val="24"/>
                    </w:rPr>
                    <w:t>რაოდენობა</w:t>
                  </w:r>
                </w:p>
              </w:tc>
              <w:tc>
                <w:tcPr>
                  <w:tcW w:w="1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მოთხოვნილი თანხა (ლარი)</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საკასო ხარჯი (ლარი)</w:t>
                  </w:r>
                </w:p>
              </w:tc>
            </w:tr>
            <w:tr w:rsidR="00E678A7" w:rsidRPr="00E678A7" w:rsidTr="00E678A7">
              <w:trPr>
                <w:trHeight w:val="1508"/>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1</w:t>
                  </w:r>
                </w:p>
              </w:tc>
              <w:tc>
                <w:tcPr>
                  <w:tcW w:w="44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 xml:space="preserve">პრეჰოსპიტალურ დონეზე გადაუდებელი სამედიცინო მომსახურებისათვის  ადამიანური რესურსის მზადება (სასწრაფო სამედიცინო დახმარების სამსახურების 300 პროფესიული კადრი) </w:t>
                  </w:r>
                </w:p>
              </w:tc>
              <w:tc>
                <w:tcPr>
                  <w:tcW w:w="1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პროგრამა</w:t>
                  </w:r>
                </w:p>
              </w:tc>
              <w:tc>
                <w:tcPr>
                  <w:tcW w:w="138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1</w:t>
                  </w:r>
                </w:p>
              </w:tc>
              <w:tc>
                <w:tcPr>
                  <w:tcW w:w="16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35,000.00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Arial CYR" w:eastAsia="Times New Roman" w:hAnsi="Arial CYR" w:cs="Arial CYR"/>
                      <w:sz w:val="24"/>
                      <w:szCs w:val="24"/>
                    </w:rPr>
                    <w:t> </w:t>
                  </w:r>
                </w:p>
              </w:tc>
            </w:tr>
            <w:tr w:rsidR="00E678A7" w:rsidRPr="00E678A7" w:rsidTr="00E678A7">
              <w:trPr>
                <w:trHeight w:val="1076"/>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lastRenderedPageBreak/>
                    <w:t>2</w:t>
                  </w:r>
                </w:p>
              </w:tc>
              <w:tc>
                <w:tcPr>
                  <w:tcW w:w="4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გახარჯული და ვადაგასული მედიკამენტების და სამედიცინო დანიშნულების საგნების მარაგის შევსება</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100,000.00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Arial CYR" w:eastAsia="Times New Roman" w:hAnsi="Arial CYR" w:cs="Arial CYR"/>
                      <w:sz w:val="24"/>
                      <w:szCs w:val="24"/>
                    </w:rPr>
                    <w:t> </w:t>
                  </w:r>
                </w:p>
              </w:tc>
            </w:tr>
            <w:tr w:rsidR="00E678A7" w:rsidRPr="00E678A7" w:rsidTr="00E678A7">
              <w:trPr>
                <w:trHeight w:val="1256"/>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3</w:t>
                  </w:r>
                </w:p>
              </w:tc>
              <w:tc>
                <w:tcPr>
                  <w:tcW w:w="4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დაცვა (1. საქართველოს შრომის, ჯანმრთელობისა და სოციალური დაცვის სამინისტრო; 2. მუხრანის № 2 საწყობი; 3. აჭარის სამედიცინო მომარაგების ბაზა.)</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ობიექტი</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3</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xml:space="preserve">1) 151200;            2) 61200;               3) 69600     </w:t>
                  </w:r>
                </w:p>
              </w:tc>
            </w:tr>
            <w:tr w:rsidR="00E678A7" w:rsidRPr="00E678A7" w:rsidTr="00E678A7">
              <w:trPr>
                <w:trHeight w:val="1517"/>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4</w:t>
                  </w:r>
                </w:p>
              </w:tc>
              <w:tc>
                <w:tcPr>
                  <w:tcW w:w="4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რეტრანსლატორების მომსახურება (სარეტრანსლაციო უკაბელო ალტერნატიული ინფორმაციული გადაცემათა სისტემის მართვასთან დაკავშირებული მამსახურების შესყიდვა)</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ცალი</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2</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20,000.00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w:t>
                  </w:r>
                </w:p>
              </w:tc>
            </w:tr>
            <w:tr w:rsidR="00E678A7" w:rsidRPr="00E678A7" w:rsidTr="00E678A7">
              <w:trPr>
                <w:trHeight w:val="617"/>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5</w:t>
                  </w:r>
                </w:p>
              </w:tc>
              <w:tc>
                <w:tcPr>
                  <w:tcW w:w="4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აჭარის სამედიცინო მომარაგების ბაზის შეკეთება</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ობიექტი</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10,000.00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Arial CYR" w:eastAsia="Times New Roman" w:hAnsi="Arial CYR" w:cs="Arial CYR"/>
                      <w:sz w:val="24"/>
                      <w:szCs w:val="24"/>
                    </w:rPr>
                    <w:t> </w:t>
                  </w:r>
                </w:p>
              </w:tc>
            </w:tr>
            <w:tr w:rsidR="00E678A7" w:rsidRPr="00E678A7" w:rsidTr="00E678A7">
              <w:trPr>
                <w:trHeight w:val="1247"/>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6</w:t>
                  </w:r>
                </w:p>
              </w:tc>
              <w:tc>
                <w:tcPr>
                  <w:tcW w:w="4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მუხრანის № 2 საწყობის ელექტროენერგიის გაყვანილობის ეკონომიურ რეჟიმზე გადაყვანა და სადენების შეცვლა</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ობიექტი</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 </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9,000.00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Arial CYR" w:eastAsia="Times New Roman" w:hAnsi="Arial CYR" w:cs="Arial CYR"/>
                      <w:sz w:val="24"/>
                      <w:szCs w:val="24"/>
                    </w:rPr>
                    <w:t> </w:t>
                  </w:r>
                </w:p>
              </w:tc>
            </w:tr>
            <w:tr w:rsidR="00E678A7" w:rsidRPr="00E678A7" w:rsidTr="00E678A7">
              <w:trPr>
                <w:trHeight w:val="720"/>
              </w:trPr>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7</w:t>
                  </w:r>
                </w:p>
              </w:tc>
              <w:tc>
                <w:tcPr>
                  <w:tcW w:w="4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rPr>
                      <w:rFonts w:ascii="Times New Roman" w:eastAsia="Times New Roman" w:hAnsi="Times New Roman" w:cs="Times New Roman"/>
                      <w:sz w:val="24"/>
                      <w:szCs w:val="24"/>
                    </w:rPr>
                  </w:pPr>
                  <w:r w:rsidRPr="00E678A7">
                    <w:rPr>
                      <w:rFonts w:ascii="Sylfaen" w:eastAsia="Times New Roman" w:hAnsi="Sylfaen" w:cs="Times New Roman"/>
                      <w:sz w:val="24"/>
                      <w:szCs w:val="24"/>
                    </w:rPr>
                    <w:t>ცეცხლმაქრი (მუხრანის საწყობისათვის)</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ცალი</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10</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900.00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78A7" w:rsidRPr="00E678A7" w:rsidRDefault="00E678A7" w:rsidP="00E678A7">
                  <w:pPr>
                    <w:spacing w:before="100" w:beforeAutospacing="1" w:after="100" w:afterAutospacing="1" w:line="240" w:lineRule="auto"/>
                    <w:jc w:val="center"/>
                    <w:rPr>
                      <w:rFonts w:ascii="Times New Roman" w:eastAsia="Times New Roman" w:hAnsi="Times New Roman" w:cs="Times New Roman"/>
                      <w:sz w:val="24"/>
                      <w:szCs w:val="24"/>
                    </w:rPr>
                  </w:pPr>
                  <w:r w:rsidRPr="00E678A7">
                    <w:rPr>
                      <w:rFonts w:ascii="Sylfaen" w:eastAsia="Times New Roman" w:hAnsi="Sylfaen" w:cs="Times New Roman"/>
                      <w:sz w:val="24"/>
                      <w:szCs w:val="24"/>
                    </w:rPr>
                    <w:t>900.00</w:t>
                  </w:r>
                </w:p>
              </w:tc>
            </w:tr>
          </w:tbl>
          <w:p w:rsidR="00E678A7" w:rsidRPr="00E678A7" w:rsidRDefault="00E678A7" w:rsidP="00E678A7">
            <w:pPr>
              <w:spacing w:before="100" w:beforeAutospacing="1" w:after="100" w:afterAutospacing="1" w:line="240" w:lineRule="auto"/>
              <w:ind w:left="1260"/>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 </w:t>
            </w:r>
          </w:p>
          <w:p w:rsidR="00E678A7" w:rsidRPr="00E678A7" w:rsidRDefault="00E678A7" w:rsidP="00E678A7">
            <w:pPr>
              <w:spacing w:before="100" w:beforeAutospacing="1" w:after="100" w:afterAutospacing="1" w:line="240" w:lineRule="auto"/>
              <w:ind w:firstLine="708"/>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აქვე გაცნობებთ, რომ თქვენი მოთხოვნის შესაბამისად, წინამდებარე ინფორმაცია ჩვენს მიერ გამოიგზავნა ელექტრონული ფორმით ელ. მისამართზე hpd</w:t>
            </w:r>
            <w:r w:rsidRPr="00E678A7">
              <w:rPr>
                <w:rFonts w:ascii="Times New Roman" w:eastAsia="Times New Roman" w:hAnsi="Times New Roman" w:cs="Times New Roman"/>
                <w:sz w:val="24"/>
                <w:szCs w:val="24"/>
                <w:lang w:val="ka-GE"/>
              </w:rPr>
              <w:t>@</w:t>
            </w:r>
            <w:r w:rsidRPr="00E678A7">
              <w:rPr>
                <w:rFonts w:ascii="Sylfaen" w:eastAsia="Times New Roman" w:hAnsi="Sylfaen" w:cs="Times New Roman"/>
                <w:sz w:val="24"/>
                <w:szCs w:val="24"/>
                <w:lang w:val="ka-GE"/>
              </w:rPr>
              <w:t>moh.gov.ge.</w:t>
            </w:r>
          </w:p>
          <w:p w:rsidR="00E678A7" w:rsidRPr="00E678A7" w:rsidRDefault="00E678A7" w:rsidP="00E678A7">
            <w:pPr>
              <w:spacing w:before="100" w:beforeAutospacing="1" w:after="100" w:afterAutospacing="1" w:line="240" w:lineRule="auto"/>
              <w:jc w:val="both"/>
              <w:rPr>
                <w:rFonts w:ascii="Times New Roman" w:eastAsia="Times New Roman" w:hAnsi="Times New Roman" w:cs="Times New Roman"/>
                <w:sz w:val="24"/>
                <w:szCs w:val="24"/>
              </w:rPr>
            </w:pPr>
            <w:r w:rsidRPr="00E678A7">
              <w:rPr>
                <w:rFonts w:ascii="Sylfaen" w:eastAsia="Times New Roman" w:hAnsi="Sylfaen" w:cs="Times New Roman"/>
                <w:sz w:val="24"/>
                <w:szCs w:val="24"/>
                <w:lang w:val="ka-GE"/>
              </w:rPr>
              <w:t>პატივისცემით,</w:t>
            </w:r>
          </w:p>
        </w:tc>
      </w:tr>
    </w:tbl>
    <w:p w:rsidR="00000000" w:rsidRDefault="00E678A7"/>
    <w:sectPr w:rsidR="0000000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678A7"/>
    <w:rsid w:val="00E67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7690483">
      <w:bodyDiv w:val="1"/>
      <w:marLeft w:val="0"/>
      <w:marRight w:val="0"/>
      <w:marTop w:val="0"/>
      <w:marBottom w:val="0"/>
      <w:divBdr>
        <w:top w:val="none" w:sz="0" w:space="0" w:color="auto"/>
        <w:left w:val="none" w:sz="0" w:space="0" w:color="auto"/>
        <w:bottom w:val="none" w:sz="0" w:space="0" w:color="auto"/>
        <w:right w:val="none" w:sz="0" w:space="0" w:color="auto"/>
      </w:divBdr>
      <w:divsChild>
        <w:div w:id="217857930">
          <w:marLeft w:val="0"/>
          <w:marRight w:val="0"/>
          <w:marTop w:val="0"/>
          <w:marBottom w:val="0"/>
          <w:divBdr>
            <w:top w:val="none" w:sz="0" w:space="0" w:color="auto"/>
            <w:left w:val="none" w:sz="0" w:space="0" w:color="auto"/>
            <w:bottom w:val="none" w:sz="0" w:space="0" w:color="auto"/>
            <w:right w:val="none" w:sz="0" w:space="0" w:color="auto"/>
          </w:divBdr>
        </w:div>
        <w:div w:id="67707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2971</Words>
  <Characters>16941</Characters>
  <Application>Microsoft Office Word</Application>
  <DocSecurity>0</DocSecurity>
  <Lines>141</Lines>
  <Paragraphs>39</Paragraphs>
  <ScaleCrop>false</ScaleCrop>
  <Company>MOLHSA</Company>
  <LinksUpToDate>false</LinksUpToDate>
  <CharactersWithSpaces>19873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ekapanadze</dc:creator>
  <cp:keywords/>
  <dc:description/>
  <cp:lastModifiedBy>ekapanadze</cp:lastModifiedBy>
  <cp:revision>2</cp:revision>
  <dcterms:created xsi:type="dcterms:W3CDTF">2014-02-06T05:57:00Z</dcterms:created>
  <dcterms:modified xsi:type="dcterms:W3CDTF">2014-02-06T05:58:00Z</dcterms:modified>
</cp:coreProperties>
</file>