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bottom w:val="doub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689"/>
      </w:tblGrid>
      <w:tr w:rsidR="00273FB8" w:rsidRPr="00273FB8" w:rsidTr="00273FB8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273FB8" w:rsidRPr="00273FB8" w:rsidRDefault="00273FB8" w:rsidP="00273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3FB8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საქართველოს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შრომის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, </w:t>
            </w:r>
            <w:r w:rsidRPr="00273FB8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ჯანმრთელობისა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და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სოციალური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დაცვის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21"/>
                <w:szCs w:val="21"/>
              </w:rPr>
              <w:t>მინისტრის</w:t>
            </w:r>
          </w:p>
        </w:tc>
      </w:tr>
      <w:tr w:rsidR="00273FB8" w:rsidRPr="00273FB8" w:rsidTr="00273FB8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273FB8">
              <w:rPr>
                <w:rFonts w:ascii="Sylfaen" w:eastAsia="Times New Roman" w:hAnsi="Sylfaen" w:cs="Sylfaen"/>
                <w:b/>
                <w:bCs/>
                <w:sz w:val="72"/>
              </w:rPr>
              <w:t>ბ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72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72"/>
              </w:rPr>
              <w:t>რ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72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72"/>
              </w:rPr>
              <w:t>ძ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72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72"/>
              </w:rPr>
              <w:t>ა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72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72"/>
              </w:rPr>
              <w:t>ნ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72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72"/>
              </w:rPr>
              <w:t>ე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72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72"/>
              </w:rPr>
              <w:t>ბ</w:t>
            </w:r>
            <w:r w:rsidRPr="00273FB8">
              <w:rPr>
                <w:rFonts w:ascii="Times New Roman" w:eastAsia="Times New Roman" w:hAnsi="Times New Roman" w:cs="Times New Roman"/>
                <w:b/>
                <w:bCs/>
                <w:sz w:val="72"/>
              </w:rPr>
              <w:t xml:space="preserve"> </w:t>
            </w:r>
            <w:r w:rsidRPr="00273FB8">
              <w:rPr>
                <w:rFonts w:ascii="Sylfaen" w:eastAsia="Times New Roman" w:hAnsi="Sylfaen" w:cs="Sylfaen"/>
                <w:b/>
                <w:bCs/>
                <w:sz w:val="72"/>
              </w:rPr>
              <w:t>ა</w:t>
            </w:r>
          </w:p>
        </w:tc>
      </w:tr>
      <w:tr w:rsidR="00273FB8" w:rsidRPr="00273FB8" w:rsidTr="00273FB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346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00"/>
            </w:tblGrid>
            <w:tr w:rsidR="00273FB8" w:rsidRPr="00273FB8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273FB8" w:rsidRPr="00273FB8" w:rsidRDefault="00273FB8" w:rsidP="00273FB8">
                  <w:pPr>
                    <w:spacing w:after="0" w:line="240" w:lineRule="auto"/>
                    <w:rPr>
                      <w:rFonts w:ascii="New" w:eastAsia="Times New Roman" w:hAnsi="New" w:cs="Times New Roman"/>
                      <w:sz w:val="46"/>
                      <w:szCs w:val="46"/>
                    </w:rPr>
                  </w:pPr>
                  <w:r w:rsidRPr="00273FB8">
                    <w:rPr>
                      <w:rFonts w:ascii="New" w:eastAsia="Times New Roman" w:hAnsi="New" w:cs="Times New Roman"/>
                      <w:sz w:val="46"/>
                      <w:szCs w:val="46"/>
                    </w:rPr>
                    <w:t>*030160525460312*</w:t>
                  </w:r>
                </w:p>
              </w:tc>
            </w:tr>
            <w:tr w:rsidR="00273FB8" w:rsidRPr="00273FB8">
              <w:trPr>
                <w:tblCellSpacing w:w="15" w:type="dxa"/>
                <w:jc w:val="right"/>
              </w:trPr>
              <w:tc>
                <w:tcPr>
                  <w:tcW w:w="0" w:type="auto"/>
                  <w:tcMar>
                    <w:top w:w="12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73FB8" w:rsidRPr="00273FB8" w:rsidRDefault="00273FB8" w:rsidP="00273F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3F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KA030160525460312</w:t>
                  </w:r>
                </w:p>
              </w:tc>
            </w:tr>
          </w:tbl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273FB8" w:rsidRPr="00273FB8" w:rsidRDefault="00273FB8" w:rsidP="00273F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57"/>
        <w:gridCol w:w="6632"/>
      </w:tblGrid>
      <w:tr w:rsidR="00273FB8" w:rsidRPr="00273FB8" w:rsidTr="00273FB8">
        <w:trPr>
          <w:trHeight w:val="405"/>
          <w:tblCellSpacing w:w="0" w:type="dxa"/>
        </w:trPr>
        <w:tc>
          <w:tcPr>
            <w:tcW w:w="0" w:type="auto"/>
            <w:vAlign w:val="bottom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№ 01-284/</w:t>
            </w:r>
            <w:r w:rsidRPr="00273FB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</w:t>
            </w:r>
          </w:p>
        </w:tc>
        <w:tc>
          <w:tcPr>
            <w:tcW w:w="0" w:type="auto"/>
            <w:vAlign w:val="bottom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26 / </w:t>
            </w:r>
            <w:r w:rsidRPr="00273FB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სექტემბერი</w:t>
            </w:r>
            <w:r w:rsidRPr="00273F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/ 2012 </w:t>
            </w:r>
            <w:r w:rsidRPr="00273FB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</w:t>
            </w:r>
            <w:r w:rsidRPr="00273F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273FB8" w:rsidRPr="00273FB8" w:rsidRDefault="00273FB8" w:rsidP="00273FB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</w:pPr>
    </w:p>
    <w:p w:rsidR="00273FB8" w:rsidRPr="00273FB8" w:rsidRDefault="00273FB8" w:rsidP="00273FB8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</w:pP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>“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სოფლის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ექიმის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”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სახელმწიფო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პროგრამის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ფარგლებში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შესაბამისი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ადმინისტრაციულ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>-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ტერიტორიული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ერთეულების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მიხედვით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საექიმო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და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საექთნო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პუნქტების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რაოდენობისა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და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„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ექიმის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ჩანთის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“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განსაზღვრის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თაობაზე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“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საქართველოს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შრომის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,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ჯანმრთელობისა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და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სოციალური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დაცვის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მინისტრის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2012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წლის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28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მარტის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№ 01-63/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ო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ბრძანებაში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ცვლილების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შეტანის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bCs/>
          <w:spacing w:val="23"/>
          <w:sz w:val="24"/>
          <w:szCs w:val="24"/>
        </w:rPr>
        <w:t>თაობაზე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t xml:space="preserve"> </w:t>
      </w:r>
      <w:r w:rsidRPr="00273FB8">
        <w:rPr>
          <w:rFonts w:ascii="Sylfaen" w:eastAsia="Times New Roman" w:hAnsi="Sylfaen" w:cs="Times New Roman"/>
          <w:b/>
          <w:bCs/>
          <w:spacing w:val="23"/>
          <w:sz w:val="24"/>
          <w:szCs w:val="24"/>
        </w:rPr>
        <w:br/>
      </w:r>
    </w:p>
    <w:p w:rsidR="00273FB8" w:rsidRPr="00273FB8" w:rsidRDefault="00273FB8" w:rsidP="00273FB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273FB8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ზოგადი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კოდექსის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63-</w:t>
      </w:r>
      <w:r w:rsidRPr="00273FB8">
        <w:rPr>
          <w:rFonts w:ascii="Sylfaen" w:eastAsia="Times New Roman" w:hAnsi="Sylfaen" w:cs="Sylfaen"/>
          <w:sz w:val="24"/>
          <w:szCs w:val="24"/>
        </w:rPr>
        <w:t>ე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მუხლის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შესაბამისად</w:t>
      </w:r>
    </w:p>
    <w:p w:rsidR="00273FB8" w:rsidRPr="00273FB8" w:rsidRDefault="00273FB8" w:rsidP="00273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FB8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273FB8" w:rsidRPr="00273FB8" w:rsidRDefault="00273FB8" w:rsidP="00273FB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sz w:val="24"/>
          <w:szCs w:val="24"/>
        </w:rPr>
      </w:pPr>
      <w:proofErr w:type="gramStart"/>
      <w:r w:rsidRPr="00273FB8">
        <w:rPr>
          <w:rFonts w:ascii="Sylfaen" w:eastAsia="Times New Roman" w:hAnsi="Sylfaen" w:cs="Sylfaen"/>
          <w:b/>
          <w:sz w:val="24"/>
          <w:szCs w:val="24"/>
        </w:rPr>
        <w:t>ვ</w:t>
      </w:r>
      <w:proofErr w:type="gramEnd"/>
      <w:r w:rsidRPr="00273FB8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sz w:val="24"/>
          <w:szCs w:val="24"/>
        </w:rPr>
        <w:t>ბ</w:t>
      </w:r>
      <w:r w:rsidRPr="00273FB8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sz w:val="24"/>
          <w:szCs w:val="24"/>
        </w:rPr>
        <w:t>რ</w:t>
      </w:r>
      <w:r w:rsidRPr="00273FB8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sz w:val="24"/>
          <w:szCs w:val="24"/>
        </w:rPr>
        <w:t>ძ</w:t>
      </w:r>
      <w:r w:rsidRPr="00273FB8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sz w:val="24"/>
          <w:szCs w:val="24"/>
        </w:rPr>
        <w:t>ა</w:t>
      </w:r>
      <w:r w:rsidRPr="00273FB8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sz w:val="24"/>
          <w:szCs w:val="24"/>
        </w:rPr>
        <w:t>ნ</w:t>
      </w:r>
      <w:r w:rsidRPr="00273FB8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sz w:val="24"/>
          <w:szCs w:val="24"/>
        </w:rPr>
        <w:t>ე</w:t>
      </w:r>
      <w:r w:rsidRPr="00273FB8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b/>
          <w:sz w:val="24"/>
          <w:szCs w:val="24"/>
        </w:rPr>
        <w:t>ბ</w:t>
      </w:r>
      <w:r w:rsidRPr="00273FB8">
        <w:rPr>
          <w:rFonts w:ascii="Sylfaen" w:eastAsia="Times New Roman" w:hAnsi="Sylfaen" w:cs="Times New Roman"/>
          <w:b/>
          <w:sz w:val="24"/>
          <w:szCs w:val="24"/>
        </w:rPr>
        <w:t xml:space="preserve"> : </w:t>
      </w:r>
    </w:p>
    <w:p w:rsidR="00273FB8" w:rsidRPr="00273FB8" w:rsidRDefault="00273FB8" w:rsidP="00273FB8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273FB8">
        <w:rPr>
          <w:rFonts w:ascii="Sylfaen" w:eastAsia="Times New Roman" w:hAnsi="Sylfaen" w:cs="Times New Roman"/>
          <w:sz w:val="24"/>
          <w:szCs w:val="24"/>
        </w:rPr>
        <w:t>1.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სოფლის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ექიმის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”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სახელმწიფო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ფარგლებში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 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შესაბამისი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ადმინისტრაციულ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ტერიტორიული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ერთეულების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მიხედვით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საექიმო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საექთნო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პუნქტების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 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რაოდენობისა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273FB8">
        <w:rPr>
          <w:rFonts w:ascii="Sylfaen" w:eastAsia="Times New Roman" w:hAnsi="Sylfaen" w:cs="Times New Roman"/>
          <w:sz w:val="24"/>
          <w:szCs w:val="24"/>
        </w:rPr>
        <w:t>„</w:t>
      </w:r>
      <w:r w:rsidRPr="00273FB8">
        <w:rPr>
          <w:rFonts w:ascii="Sylfaen" w:eastAsia="Times New Roman" w:hAnsi="Sylfaen" w:cs="Sylfaen"/>
          <w:sz w:val="24"/>
          <w:szCs w:val="24"/>
        </w:rPr>
        <w:t>ექიმის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ჩანთის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“ </w:t>
      </w:r>
      <w:r w:rsidRPr="00273FB8">
        <w:rPr>
          <w:rFonts w:ascii="Sylfaen" w:eastAsia="Times New Roman" w:hAnsi="Sylfaen" w:cs="Sylfaen"/>
          <w:sz w:val="24"/>
          <w:szCs w:val="24"/>
        </w:rPr>
        <w:t>განსაზღვრის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თაობაზე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“ </w:t>
      </w:r>
      <w:r w:rsidRPr="00273FB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შრომის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273FB8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და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დაცვის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2012 </w:t>
      </w:r>
      <w:r w:rsidRPr="00273FB8">
        <w:rPr>
          <w:rFonts w:ascii="Sylfaen" w:eastAsia="Times New Roman" w:hAnsi="Sylfaen" w:cs="Sylfaen"/>
          <w:sz w:val="24"/>
          <w:szCs w:val="24"/>
        </w:rPr>
        <w:t>წლის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28 </w:t>
      </w:r>
      <w:r w:rsidRPr="00273FB8">
        <w:rPr>
          <w:rFonts w:ascii="Sylfaen" w:eastAsia="Times New Roman" w:hAnsi="Sylfaen" w:cs="Sylfaen"/>
          <w:sz w:val="24"/>
          <w:szCs w:val="24"/>
        </w:rPr>
        <w:t>მარტის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№ 01-63/</w:t>
      </w:r>
      <w:r w:rsidRPr="00273FB8">
        <w:rPr>
          <w:rFonts w:ascii="Sylfaen" w:eastAsia="Times New Roman" w:hAnsi="Sylfaen" w:cs="Sylfaen"/>
          <w:sz w:val="24"/>
          <w:szCs w:val="24"/>
        </w:rPr>
        <w:t>ო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  </w:t>
      </w:r>
      <w:r w:rsidRPr="00273FB8">
        <w:rPr>
          <w:rFonts w:ascii="Sylfaen" w:eastAsia="Times New Roman" w:hAnsi="Sylfaen" w:cs="Sylfaen"/>
          <w:sz w:val="24"/>
          <w:szCs w:val="24"/>
        </w:rPr>
        <w:t>ბრძანების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პირველი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პუნქტით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დანართი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N1-</w:t>
      </w:r>
      <w:r w:rsidRPr="00273FB8">
        <w:rPr>
          <w:rFonts w:ascii="Sylfaen" w:eastAsia="Times New Roman" w:hAnsi="Sylfaen" w:cs="Sylfaen"/>
          <w:sz w:val="24"/>
          <w:szCs w:val="24"/>
        </w:rPr>
        <w:t>ის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„</w:t>
      </w:r>
      <w:r w:rsidRPr="00273FB8">
        <w:rPr>
          <w:rFonts w:ascii="Sylfaen" w:eastAsia="Times New Roman" w:hAnsi="Sylfaen" w:cs="Sylfaen"/>
          <w:sz w:val="24"/>
          <w:szCs w:val="24"/>
        </w:rPr>
        <w:t>ნაწილი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>4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კახეთი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,,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ნაწილი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 5. 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მცხეთა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273FB8">
        <w:rPr>
          <w:rFonts w:ascii="Sylfaen" w:eastAsia="Times New Roman" w:hAnsi="Sylfaen" w:cs="Sylfaen"/>
          <w:sz w:val="24"/>
          <w:szCs w:val="24"/>
          <w:lang w:val="ka-GE"/>
        </w:rPr>
        <w:t>მთიანეთი</w:t>
      </w:r>
      <w:r w:rsidRPr="00273FB8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273FB8">
        <w:rPr>
          <w:rFonts w:ascii="Sylfaen" w:eastAsia="Times New Roman" w:hAnsi="Sylfaen" w:cs="Sylfaen"/>
          <w:sz w:val="24"/>
          <w:szCs w:val="24"/>
        </w:rPr>
        <w:t>ჩამოყალიბდეს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თანდართული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რედაქციით</w:t>
      </w:r>
      <w:r w:rsidRPr="00273FB8">
        <w:rPr>
          <w:rFonts w:ascii="Sylfaen" w:eastAsia="Times New Roman" w:hAnsi="Sylfaen" w:cs="Times New Roman"/>
          <w:sz w:val="24"/>
          <w:szCs w:val="24"/>
        </w:rPr>
        <w:t>.</w:t>
      </w:r>
    </w:p>
    <w:p w:rsidR="00273FB8" w:rsidRPr="00273FB8" w:rsidRDefault="00273FB8" w:rsidP="00273FB8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273FB8">
        <w:rPr>
          <w:rFonts w:ascii="Sylfaen" w:eastAsia="Times New Roman" w:hAnsi="Sylfaen" w:cs="Times New Roman"/>
          <w:sz w:val="24"/>
          <w:szCs w:val="24"/>
        </w:rPr>
        <w:t xml:space="preserve"> 2. </w:t>
      </w:r>
      <w:proofErr w:type="gramStart"/>
      <w:r w:rsidRPr="00273FB8">
        <w:rPr>
          <w:rFonts w:ascii="Sylfaen" w:eastAsia="Times New Roman" w:hAnsi="Sylfaen" w:cs="Sylfaen"/>
          <w:sz w:val="24"/>
          <w:szCs w:val="24"/>
        </w:rPr>
        <w:t>ბრძანება</w:t>
      </w:r>
      <w:proofErr w:type="gramEnd"/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ამოქმედდეს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ხელმოწერისთანავე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273FB8" w:rsidRPr="00273FB8" w:rsidRDefault="00273FB8" w:rsidP="00273FB8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273FB8">
        <w:rPr>
          <w:rFonts w:ascii="Sylfaen" w:eastAsia="Times New Roman" w:hAnsi="Sylfaen" w:cs="Times New Roman"/>
          <w:sz w:val="24"/>
          <w:szCs w:val="24"/>
        </w:rPr>
        <w:t> </w:t>
      </w:r>
    </w:p>
    <w:p w:rsidR="00273FB8" w:rsidRPr="00273FB8" w:rsidRDefault="00273FB8" w:rsidP="00273FB8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273FB8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</w:p>
    <w:p w:rsidR="00273FB8" w:rsidRPr="00273FB8" w:rsidRDefault="00273FB8" w:rsidP="00273FB8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273FB8" w:rsidRPr="00273FB8" w:rsidRDefault="00273FB8" w:rsidP="00273FB8">
      <w:pPr>
        <w:spacing w:after="0" w:line="240" w:lineRule="auto"/>
        <w:jc w:val="right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ზ</w:t>
      </w:r>
      <w:r w:rsidRPr="00273FB8">
        <w:rPr>
          <w:rFonts w:ascii="Sylfaen" w:eastAsia="Times New Roman" w:hAnsi="Sylfaen" w:cs="Sylfaen"/>
          <w:sz w:val="24"/>
          <w:szCs w:val="24"/>
        </w:rPr>
        <w:t>ურაბ</w:t>
      </w:r>
      <w:r w:rsidRPr="00273FB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3FB8">
        <w:rPr>
          <w:rFonts w:ascii="Sylfaen" w:eastAsia="Times New Roman" w:hAnsi="Sylfaen" w:cs="Sylfaen"/>
          <w:sz w:val="24"/>
          <w:szCs w:val="24"/>
        </w:rPr>
        <w:t>ჭიაბერაშვილი</w:t>
      </w:r>
    </w:p>
    <w:tbl>
      <w:tblPr>
        <w:tblW w:w="15420" w:type="dxa"/>
        <w:tblInd w:w="96" w:type="dxa"/>
        <w:tblLook w:val="04A0"/>
      </w:tblPr>
      <w:tblGrid>
        <w:gridCol w:w="487"/>
        <w:gridCol w:w="2053"/>
        <w:gridCol w:w="2400"/>
        <w:gridCol w:w="2400"/>
        <w:gridCol w:w="900"/>
        <w:gridCol w:w="900"/>
        <w:gridCol w:w="3400"/>
        <w:gridCol w:w="960"/>
        <w:gridCol w:w="960"/>
        <w:gridCol w:w="960"/>
      </w:tblGrid>
      <w:tr w:rsidR="00273FB8" w:rsidRPr="00273FB8" w:rsidTr="00273FB8">
        <w:trPr>
          <w:trHeight w:val="900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8"/>
                <w:szCs w:val="28"/>
                <w:lang w:val="ka-GE"/>
              </w:rPr>
            </w:pPr>
            <w:bookmarkStart w:id="0" w:name="RANGE!A1:F375"/>
          </w:p>
          <w:p w:rsid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8"/>
                <w:szCs w:val="28"/>
                <w:lang w:val="ka-GE"/>
              </w:rPr>
            </w:pPr>
          </w:p>
          <w:p w:rsid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8"/>
                <w:szCs w:val="28"/>
                <w:lang w:val="ka-GE"/>
              </w:rPr>
            </w:pPr>
          </w:p>
          <w:p w:rsid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8"/>
                <w:szCs w:val="28"/>
                <w:lang w:val="ka-GE"/>
              </w:rPr>
            </w:pPr>
          </w:p>
          <w:p w:rsid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8"/>
                <w:szCs w:val="28"/>
                <w:lang w:val="ka-GE"/>
              </w:rPr>
            </w:pPr>
          </w:p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  <w:lastRenderedPageBreak/>
              <w:t>ნაწილი 4. კახეთი</w:t>
            </w:r>
            <w:bookmarkEnd w:id="0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111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lastRenderedPageBreak/>
              <w:t>N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მუნიციპალიტეტი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ტერიტორიული ორგანო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სოფელი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ექიმის პუნქტი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ექთნის პუნქტი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ვაჩნაძიანი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ვაჩნაძიანი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კახიფარი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კალაური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კალაური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შაშიანი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შაშიანი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ვაზისუბანი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ვაზისუბანი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მუკუზანი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მუკუზანი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ზეგაანი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ველისციხე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ველისციხე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ახაშენი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ახაშენი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ჩუმლაყი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ჩუმლაყი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ყიტაანი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ჭანდარი / ძირკოკი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ჭანდარი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ჭანდარი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ძირკოკი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ძირკოკი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ვეჯინი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ვეჯინი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კოლაგი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კოლაგი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ბაკურციხე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ბაკურციხე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კარდენახი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კარდენახი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ჩალაუბანი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ჩალაუბანი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მელაანი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მელაანი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არაშენდა / ნანიანი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არაშენდა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არაშენდა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არაშენდა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დარჩეთი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არაშენდა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ქოდალო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არაშენდა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ზიარი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არაშენდა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ფხოველი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ნანიანი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ნანიანი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კაჭრეთი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კაჭრეთი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მახარაძე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ჯიმითი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ჯიმითი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ჭერემი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გურჯაანი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ჭერემი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გომბორი / კოჭბაანი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გომბორი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გომბორი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გომბორი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რუსიანი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გომბორი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ვერონა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გომბორი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ვაშლიანი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გომბორი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ასკილაური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კოჭბაანი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კოჭბაანი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კოჭბაანი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ოთარაანთკარი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კოჭბაანი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სასადილო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კოჭბაანი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გორანა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კოჭბაანი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იკვლივ გორანა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უჯარმა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უჯარმა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პალდო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მუხროვანი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ხაშმი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ხაშმი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პატარძეული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პატარძეული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ნინოწმინდა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ნინოწმინდა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წყაროსთავი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გიორგიწმინდა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გიორგიწმინდა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ანთოკი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მარიამჯვარი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თოხლიაური / კრასნაგორკა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თოხლიაური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თოხლიაური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კრასნაგორკა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კრასნაგორკა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მანავი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მანავი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ბურდიანი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ჩაილური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დიდი ჩაილური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პატარა ჩაილური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კაკაბეთი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კაკაბეთი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ვერხვიანი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ბოგდანოვკა / ყანდაურა / შიბლიანი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ყანდაურა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ყანდაურა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ყანდაურა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ზემო  ყანდაურა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ბოგდანოვკა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ბოგდანოვკა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ბადიაური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ბადიაური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შიბლიანი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შიბლიანი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იორმუღანლო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იორმუღანლო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ქესალო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დუზაგრამა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დუზაგრამა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პალდო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წიწმატიანი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ლამბალო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ზემო ლამბალო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ქვემო ლამბალო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თულარი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თულარი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კაზლარი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უდაბნო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საგარეჯო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უდაბნო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ქისტაური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ქისტაური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ახალშენი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ახშნის ველები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კოჯორი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ინგეთი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საჩალე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ახშაანი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არაშენდა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ოსიაური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ზემო ხოდაშენი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ზემო ხოდაშენი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აწყური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ახალდაბა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ჩარექაული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ხველიანდრო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ოჟიო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ოჟიო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ალავერდი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კოღოთო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ხორხელი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ჩაბინაანი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ქვემო ალვანი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ქვემო ალვანი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ბაბანეური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ზემო ალვანი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ზემოალვანი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ხორბალო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დუისი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დუისი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წინუბანი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ჯოყოლო / ხალაწანი / თუშეთი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ჯოყოლო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ჯოყოლო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ჯოყოლო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ბირკიანი-ძიბახევი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ჯოყოლო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ხადორი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ხალაწანი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ომალო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ხალაწანი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ზემო ხალაწანი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ხალაწანი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ქვემო ხალაწანი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ხალაწანი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შუა ხალაწანი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ხალაწანი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დუმასტური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თუშეთი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ქვემო ომალო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თუშეთი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დართლო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თუშეთი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დიკლო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თუშეთი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დოჭუ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თუშეთი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ხახაბო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თუშეთი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შენაქო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მატანი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მატანი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საკობიანო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ბაყილოვანი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დედისფერული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კუწახტა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ქორეთი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ყვარელწყალი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ხევისჭალა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კასრისწყალი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კასრისწყალი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მაღრაანი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მაღრაანი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ფიჩხოვანი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ახმეტა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არგოხი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აკურა / ვანთა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აკურა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აკურა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ვანთა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ვანთა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ქვემო ხოდაშენი / ბუშეტი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ქვემო ხოდაშენი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ქვემო ხოდაშენი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ბუშეტი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ბუშეტი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წინანდალი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წინანდალი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კონდოლი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კონდოლი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კისისხევი / ნასამხრალი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კისისხევი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კისისხევი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ნასამხრალი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ნასამხრალი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შალაური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შალაური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გულგულა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გულგულა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ვარდისუბანი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ვარდისუბანი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რუისპირი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რუისპირი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იყალთო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იყალთო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ლაფანყური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ლაფანყური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სანიორე / ნაფარეული / ართანა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ართანა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ართანა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სანიორე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სანიორე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სანიორე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ჯუღაანი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ნაფარეული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ნაფარეული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ფშაველი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ფშაველი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ლალისყური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ლეჩური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თეთრწყლები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თეთრიწყლები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კურდღელაური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კურდღელაური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ყარაჯალა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ყარაჯალა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მთისძირი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მთისძირი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ბალღოჯიანი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ბალღოჯიანი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ახალსოფელი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ახალსოფელი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თივი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სარუსო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თხილისწყარო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საცხენე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ჭიკაანი / გავაზი / კუჭატანი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ჭიკაანი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ჭიკაანი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ჭიკაანი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ჩანტლისყურე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ჭიკაანი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ზინობიანი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გავაზი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გავაზი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კუჭატანი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სანავარდო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კუჭატანი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კუჭატანი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კუჭატანი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წიწკანაანთსერი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შილდა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შილდა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ენისელი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ენისელი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გრემი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გრემი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შაქრიანი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გრძელი ჭალა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საბუე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საბუე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ყვარელი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ალმატი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წითელწყარო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წითელწყარო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ლენინოვკა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გამარჯვება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გამარჯვება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ოზაანი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ოზაანი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თავწყარო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მაჩხაანი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მაჩხაანი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მირზაანი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არბოშიკი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არბოშიკი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ჯაფარიძე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FF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ჯაფარიძე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ზემო ქედი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ზემო ქედი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არხილოსკალო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არხილოსკალო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ქვემო ქედი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ქვემო ქედი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სამთაწყარო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სამთაწყარო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ფიროსმანი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საბათლო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დედოფლის წყარო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საბათლო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შრომა / მაწიმი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მაწიმი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მაწიმი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მაწიმი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რაჭისუბანი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შრომა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შრომა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შრომა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კავშირი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ნინიგორი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ნინიგორი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ხიზაბავრა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ზემო გურგენიანი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ქვემო გურგენიანი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განათლება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ხიზა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გელათი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ცოდნისკარი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ცოდნისკარი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თელა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სვობოდნოე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ჩადუნიანი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შეერთება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წიფლისწყარო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ვარდისუბანი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ვარდისუბანი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სვიდება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მშვიდობიანი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საქობო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ჭიაური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ჭიაური (ულიანოვკა)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წითელგორი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თამარიანი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ჰერეთისკარი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კართუბანი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კართუბანი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ბოლოკიანი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ნაწისქვილარი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ნაინდროვალი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ბაისუბანი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ბაისუბანი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ბაისუბანი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ბაისუბანი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პატარაგორი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ბაისუბანი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ზემო მსხალგორი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ბაისუბანი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ქვემო მსხალგორი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კაბალი / ფონა / გიორგეთი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კაბალი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კაბალი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კაბალი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განჯალა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კაბალი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უზუნთალა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კაბალი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ყარაჯალა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ფონა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ფონა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ფონა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ხეჩილი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ფონა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დონი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გიორგეთი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გიორგეთი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გიორგეთი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ლაფნიანი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გიორგეთი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ფიჩხიბოგირი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გიორგეთი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ვერხვის მინდორი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გიორგეთი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გუჯარეთი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აფენი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აფენი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აფენი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აფენი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გვიმრიანი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აფენი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ფოდაანი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აფენი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ზემო ნაშოვარი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აფენი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ქვემო ნაშოვარი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აფენი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ბაღდათი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აფენი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ონანაური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აფენი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ჭაბუკიანი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არეშფერანი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არეშფერანი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ქევხიანი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ხოშატიანი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ზემო  ბოლქვი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ქვემო ბოლქვი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ლელიანი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 xml:space="preserve">ლელიანი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ბებურიანი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 xml:space="preserve">ლელიანი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მირსკისეული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 xml:space="preserve">ლელიანი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აბაშისწყალი/II ლელიანი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 xml:space="preserve">ლელიანი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ქალქვა-ნამესრალი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 xml:space="preserve">ლელიანი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ლელიანი-შუა პლანი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FF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ლაგოდეხი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 xml:space="preserve">ლელიანი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ბალთა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ვაქირი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ვაქირი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საქობო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საქობო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მაშნაარი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ანაგა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ანაგა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ბოდბისხევი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ბოდბისხევი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ჯუგაანი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ჯუგაანი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ერისიმედი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ტიბაანი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ტიბაანი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ქვემო მაჩხაანი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ქვემო მაჩხაანი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ხორნაბუჯი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ხირსა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ყარაჯაღი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ძველი ანაგა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ძველი ანაგა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ნუკრიანი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ნუკრიანი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კალოები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ჭოტორი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მაღარო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ქვემო მაღარო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ზემო მაღარო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ბოდბე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ზემო ბოდბე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ქვემო ბოდბე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ილიაწმინდა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273FB8" w:rsidRPr="00273FB8" w:rsidTr="00273FB8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სიღნაღი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ილიაწმინდა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73FB8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273FB8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FB8" w:rsidRPr="00273FB8" w:rsidRDefault="00273FB8" w:rsidP="00273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</w:tbl>
    <w:p w:rsidR="00273FB8" w:rsidRDefault="00273FB8">
      <w:pPr>
        <w:rPr>
          <w:rFonts w:ascii="Sylfaen" w:hAnsi="Sylfaen"/>
          <w:sz w:val="24"/>
          <w:szCs w:val="24"/>
        </w:rPr>
      </w:pPr>
    </w:p>
    <w:p w:rsidR="00273FB8" w:rsidRDefault="00273FB8">
      <w:pPr>
        <w:rPr>
          <w:rFonts w:ascii="Sylfaen" w:hAnsi="Sylfaen"/>
          <w:sz w:val="24"/>
          <w:szCs w:val="24"/>
        </w:rPr>
      </w:pPr>
    </w:p>
    <w:p w:rsidR="00273FB8" w:rsidRDefault="00273FB8">
      <w:pPr>
        <w:rPr>
          <w:rFonts w:ascii="Sylfaen" w:hAnsi="Sylfaen"/>
          <w:sz w:val="24"/>
          <w:szCs w:val="24"/>
        </w:rPr>
      </w:pPr>
    </w:p>
    <w:p w:rsidR="00273FB8" w:rsidRPr="00273FB8" w:rsidRDefault="00273FB8">
      <w:pPr>
        <w:rPr>
          <w:rFonts w:ascii="Sylfaen" w:hAnsi="Sylfaen"/>
          <w:sz w:val="24"/>
          <w:szCs w:val="24"/>
        </w:rPr>
      </w:pPr>
    </w:p>
    <w:sectPr w:rsidR="00273FB8" w:rsidRPr="00273FB8" w:rsidSect="00BE5BC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273FB8"/>
    <w:rsid w:val="000C6F90"/>
    <w:rsid w:val="00217BE6"/>
    <w:rsid w:val="00273FB8"/>
    <w:rsid w:val="00716D6C"/>
    <w:rsid w:val="00BE5BCD"/>
    <w:rsid w:val="00D2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3FB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73F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3FB8"/>
    <w:rPr>
      <w:color w:val="800080"/>
      <w:u w:val="single"/>
    </w:rPr>
  </w:style>
  <w:style w:type="paragraph" w:customStyle="1" w:styleId="xl65">
    <w:name w:val="xl65"/>
    <w:basedOn w:val="Normal"/>
    <w:rsid w:val="00273FB8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6">
    <w:name w:val="xl66"/>
    <w:basedOn w:val="Normal"/>
    <w:rsid w:val="00273F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7">
    <w:name w:val="xl67"/>
    <w:basedOn w:val="Normal"/>
    <w:rsid w:val="00273F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8">
    <w:name w:val="xl68"/>
    <w:basedOn w:val="Normal"/>
    <w:rsid w:val="00273FB8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69">
    <w:name w:val="xl69"/>
    <w:basedOn w:val="Normal"/>
    <w:rsid w:val="00273F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</w:rPr>
  </w:style>
  <w:style w:type="paragraph" w:customStyle="1" w:styleId="xl70">
    <w:name w:val="xl70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2">
    <w:name w:val="xl72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73">
    <w:name w:val="xl73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">
    <w:name w:val="xl74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75">
    <w:name w:val="xl75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6">
    <w:name w:val="xl76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7">
    <w:name w:val="xl77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8">
    <w:name w:val="xl78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9">
    <w:name w:val="xl79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80">
    <w:name w:val="xl80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FF0000"/>
      <w:sz w:val="18"/>
      <w:szCs w:val="18"/>
    </w:rPr>
  </w:style>
  <w:style w:type="paragraph" w:customStyle="1" w:styleId="xl81">
    <w:name w:val="xl81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82">
    <w:name w:val="xl82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3">
    <w:name w:val="xl83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4">
    <w:name w:val="xl84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5">
    <w:name w:val="xl85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86">
    <w:name w:val="xl86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7">
    <w:name w:val="xl87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8">
    <w:name w:val="xl88"/>
    <w:basedOn w:val="Normal"/>
    <w:rsid w:val="00273FB8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89">
    <w:name w:val="xl89"/>
    <w:basedOn w:val="Normal"/>
    <w:rsid w:val="00273FB8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FF0000"/>
      <w:sz w:val="18"/>
      <w:szCs w:val="18"/>
    </w:rPr>
  </w:style>
  <w:style w:type="paragraph" w:customStyle="1" w:styleId="xl90">
    <w:name w:val="xl90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1">
    <w:name w:val="xl91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2">
    <w:name w:val="xl92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3">
    <w:name w:val="xl93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4">
    <w:name w:val="xl94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5">
    <w:name w:val="xl95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6">
    <w:name w:val="xl96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7">
    <w:name w:val="xl97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8">
    <w:name w:val="xl98"/>
    <w:basedOn w:val="Normal"/>
    <w:rsid w:val="00273FB8"/>
    <w:pP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99">
    <w:name w:val="xl99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100">
    <w:name w:val="xl100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101">
    <w:name w:val="xl101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102">
    <w:name w:val="xl102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103">
    <w:name w:val="xl103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104">
    <w:name w:val="xl104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05">
    <w:name w:val="xl105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07">
    <w:name w:val="xl107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08">
    <w:name w:val="xl108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09">
    <w:name w:val="xl109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110">
    <w:name w:val="xl110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11">
    <w:name w:val="xl111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2">
    <w:name w:val="xl112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113">
    <w:name w:val="xl113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FF0000"/>
      <w:sz w:val="18"/>
      <w:szCs w:val="18"/>
    </w:rPr>
  </w:style>
  <w:style w:type="paragraph" w:customStyle="1" w:styleId="xl114">
    <w:name w:val="xl114"/>
    <w:basedOn w:val="Normal"/>
    <w:rsid w:val="00273FB8"/>
    <w:pP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115">
    <w:name w:val="xl115"/>
    <w:basedOn w:val="Normal"/>
    <w:rsid w:val="00273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116">
    <w:name w:val="xl116"/>
    <w:basedOn w:val="Normal"/>
    <w:rsid w:val="00273FB8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2129</Words>
  <Characters>12136</Characters>
  <Application>Microsoft Office Word</Application>
  <DocSecurity>0</DocSecurity>
  <Lines>101</Lines>
  <Paragraphs>28</Paragraphs>
  <ScaleCrop>false</ScaleCrop>
  <Company>MOLHSA</Company>
  <LinksUpToDate>false</LinksUpToDate>
  <CharactersWithSpaces>14237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zzhizhilashvili</dc:creator>
  <cp:keywords/>
  <dc:description/>
  <cp:lastModifiedBy>zzhizhilashvili</cp:lastModifiedBy>
  <cp:revision>1</cp:revision>
  <dcterms:created xsi:type="dcterms:W3CDTF">2012-10-01T08:44:00Z</dcterms:created>
  <dcterms:modified xsi:type="dcterms:W3CDTF">2012-10-01T08:52:00Z</dcterms:modified>
</cp:coreProperties>
</file>