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991" w:rsidRDefault="00D83991" w:rsidP="00A31C1F">
      <w:pPr>
        <w:ind w:firstLine="360"/>
        <w:jc w:val="both"/>
        <w:rPr>
          <w:rFonts w:ascii="Sylfaen" w:hAnsi="Sylfaen"/>
          <w:lang w:val="ka-GE"/>
        </w:rPr>
      </w:pPr>
    </w:p>
    <w:p w:rsidR="00A27568" w:rsidRDefault="00A31C1F" w:rsidP="00A31C1F">
      <w:pPr>
        <w:ind w:firstLine="360"/>
        <w:jc w:val="both"/>
        <w:rPr>
          <w:rFonts w:ascii="Sylfaen" w:hAnsi="Sylfaen"/>
          <w:lang w:val="ka-GE"/>
        </w:rPr>
      </w:pPr>
      <w:r>
        <w:rPr>
          <w:rFonts w:ascii="Sylfaen" w:hAnsi="Sylfaen"/>
          <w:lang w:val="ka-GE"/>
        </w:rPr>
        <w:t xml:space="preserve">ჯანმრთელობის მსოფლიო ორგანიზაცია გამოთქვამს შეშფოთებას ახლო აღმოსავლეთში და განსაკუთრებით </w:t>
      </w:r>
      <w:r w:rsidR="00D7768D">
        <w:rPr>
          <w:rFonts w:ascii="Sylfaen" w:hAnsi="Sylfaen"/>
          <w:lang w:val="ka-GE"/>
        </w:rPr>
        <w:t>სირიაში გავრცელებული პოლიომიელიტის აფეთ</w:t>
      </w:r>
      <w:r w:rsidR="00BD2086">
        <w:rPr>
          <w:rFonts w:ascii="Sylfaen" w:hAnsi="Sylfaen"/>
          <w:lang w:val="ka-GE"/>
        </w:rPr>
        <w:t xml:space="preserve">ქებასთან დაკავშირებით. ამას გარდა, ავღანეთი, ნიგერია და პაკისტანი წარმოადგენენ პოლიო ენდემურ ქვეყნებს. ასევე, აფრიკის რქის ქვეყნებში და კამერუნში დაფიქსირდა პოლიომიელიტის შემთხვევები, ხოლო იზრაელში, მიმდინარე წელს გარემოს ნიმუშებში დადასტურდა პოლიოვირუსის ველური ტიპის დადებითი </w:t>
      </w:r>
      <w:r w:rsidR="0016378C">
        <w:rPr>
          <w:rFonts w:ascii="Sylfaen" w:hAnsi="Sylfaen"/>
          <w:lang w:val="ka-GE"/>
        </w:rPr>
        <w:t>ტესტი.</w:t>
      </w:r>
    </w:p>
    <w:p w:rsidR="0016378C" w:rsidRDefault="0016378C" w:rsidP="00A31C1F">
      <w:pPr>
        <w:ind w:firstLine="360"/>
        <w:jc w:val="both"/>
        <w:rPr>
          <w:rFonts w:ascii="Sylfaen" w:hAnsi="Sylfaen"/>
          <w:lang w:val="ka-GE"/>
        </w:rPr>
      </w:pPr>
      <w:r>
        <w:rPr>
          <w:rFonts w:ascii="Sylfaen" w:hAnsi="Sylfaen"/>
          <w:lang w:val="ka-GE"/>
        </w:rPr>
        <w:t>ზემოაღნიშნულ</w:t>
      </w:r>
      <w:r w:rsidR="0088141A">
        <w:rPr>
          <w:rFonts w:ascii="Sylfaen" w:hAnsi="Sylfaen"/>
          <w:lang w:val="ka-GE"/>
        </w:rPr>
        <w:t>თ</w:t>
      </w:r>
      <w:r>
        <w:rPr>
          <w:rFonts w:ascii="Sylfaen" w:hAnsi="Sylfaen"/>
          <w:lang w:val="ka-GE"/>
        </w:rPr>
        <w:t>ან დაკავშირებით, ჯანმრთელობის მსოფლიო ორგანიზაცია რეკომენდაციას უწევს წევრ ქვეყნებს გააძლიერონ ძალისხმევა სამი ძირითადი მიმართულებით</w:t>
      </w:r>
      <w:r w:rsidR="000F4648">
        <w:rPr>
          <w:rFonts w:ascii="Sylfaen" w:hAnsi="Sylfaen"/>
          <w:lang w:val="ka-GE"/>
        </w:rPr>
        <w:t>, რაც მოიცავს</w:t>
      </w:r>
      <w:r>
        <w:rPr>
          <w:rFonts w:ascii="Sylfaen" w:hAnsi="Sylfaen"/>
          <w:lang w:val="ka-GE"/>
        </w:rPr>
        <w:t>:</w:t>
      </w:r>
    </w:p>
    <w:p w:rsidR="000F4648" w:rsidRDefault="000F4648" w:rsidP="0016378C">
      <w:pPr>
        <w:pStyle w:val="ListParagraph"/>
        <w:numPr>
          <w:ilvl w:val="0"/>
          <w:numId w:val="1"/>
        </w:numPr>
        <w:jc w:val="both"/>
        <w:rPr>
          <w:rFonts w:ascii="Sylfaen" w:hAnsi="Sylfaen"/>
          <w:lang w:val="ka-GE"/>
        </w:rPr>
      </w:pPr>
      <w:r>
        <w:rPr>
          <w:rFonts w:ascii="Sylfaen" w:hAnsi="Sylfaen"/>
          <w:lang w:val="ka-GE"/>
        </w:rPr>
        <w:t>მოსახლეობის მაღალ იმუნიზაციას როგორც მუდმივ მაცხოვრებლებში, ასევე სპეციალურ ჯგუფებში (მიგრანტები, დევნილი და სამედიცინო მომსახურებაზე დაბალი ხელმისაწვდომობის მქონე მოსახლეობა);</w:t>
      </w:r>
    </w:p>
    <w:p w:rsidR="00244A18" w:rsidRDefault="000F4648" w:rsidP="0016378C">
      <w:pPr>
        <w:pStyle w:val="ListParagraph"/>
        <w:numPr>
          <w:ilvl w:val="0"/>
          <w:numId w:val="1"/>
        </w:numPr>
        <w:jc w:val="both"/>
        <w:rPr>
          <w:rFonts w:ascii="Sylfaen" w:hAnsi="Sylfaen"/>
          <w:lang w:val="ka-GE"/>
        </w:rPr>
      </w:pPr>
      <w:r>
        <w:rPr>
          <w:rFonts w:ascii="Sylfaen" w:hAnsi="Sylfaen"/>
          <w:lang w:val="ka-GE"/>
        </w:rPr>
        <w:t>ხარისხის ზედამხედველობის სისტემებს, რათა უზრუნველყოფილი იქნეს დროული განგაში</w:t>
      </w:r>
      <w:r w:rsidR="00F73888">
        <w:rPr>
          <w:rFonts w:ascii="Sylfaen" w:hAnsi="Sylfaen"/>
          <w:lang w:val="ka-GE"/>
        </w:rPr>
        <w:t xml:space="preserve"> </w:t>
      </w:r>
      <w:r>
        <w:rPr>
          <w:rFonts w:ascii="Sylfaen" w:hAnsi="Sylfaen"/>
          <w:lang w:val="ka-GE"/>
        </w:rPr>
        <w:t>პოლიოვირუსის პოტენციურ შემთხვევებზე</w:t>
      </w:r>
      <w:r w:rsidR="001340B3">
        <w:rPr>
          <w:rFonts w:ascii="Sylfaen" w:hAnsi="Sylfaen"/>
          <w:lang w:val="ka-GE"/>
        </w:rPr>
        <w:t>. ხარისხის ზედამხედველობისთვის ოქროს სტანდარტად რჩება მწვავე ატროფიულ პარალიჩზე ზედამხედველობა, ხოლო იმ ქვეყნებმა, რომლებიც არ ატარებენ ასეთ ზედამხედველობას, უნდა გააგრძელონ და გააძლიერონ გარემოს და/ან ენტეროვირუ</w:t>
      </w:r>
      <w:r w:rsidR="00484750">
        <w:rPr>
          <w:rFonts w:ascii="Sylfaen" w:hAnsi="Sylfaen"/>
          <w:lang w:val="ka-GE"/>
        </w:rPr>
        <w:t>ს</w:t>
      </w:r>
      <w:r w:rsidR="00587711">
        <w:rPr>
          <w:rFonts w:ascii="Sylfaen" w:hAnsi="Sylfaen"/>
          <w:lang w:val="ka-GE"/>
        </w:rPr>
        <w:t>ების</w:t>
      </w:r>
      <w:r w:rsidR="001340B3">
        <w:rPr>
          <w:rFonts w:ascii="Sylfaen" w:hAnsi="Sylfaen"/>
          <w:lang w:val="ka-GE"/>
        </w:rPr>
        <w:t xml:space="preserve"> ზედამხედველობა;</w:t>
      </w:r>
    </w:p>
    <w:p w:rsidR="0016378C" w:rsidRDefault="00244A18" w:rsidP="0016378C">
      <w:pPr>
        <w:pStyle w:val="ListParagraph"/>
        <w:numPr>
          <w:ilvl w:val="0"/>
          <w:numId w:val="1"/>
        </w:numPr>
        <w:jc w:val="both"/>
        <w:rPr>
          <w:rFonts w:ascii="Sylfaen" w:hAnsi="Sylfaen"/>
          <w:lang w:val="ka-GE"/>
        </w:rPr>
      </w:pPr>
      <w:r>
        <w:rPr>
          <w:rFonts w:ascii="Sylfaen" w:hAnsi="Sylfaen"/>
          <w:lang w:val="ka-GE"/>
        </w:rPr>
        <w:t>მზადყოფნის ძლიერი ეროვნული გეგმები</w:t>
      </w:r>
      <w:r w:rsidR="005D66E6">
        <w:rPr>
          <w:rFonts w:ascii="Sylfaen" w:hAnsi="Sylfaen"/>
          <w:lang w:val="ka-GE"/>
        </w:rPr>
        <w:t>, რათა უზრუნველყოფილ</w:t>
      </w:r>
      <w:r w:rsidR="00FC5061">
        <w:rPr>
          <w:rFonts w:ascii="Sylfaen" w:hAnsi="Sylfaen"/>
          <w:lang w:val="ka-GE"/>
        </w:rPr>
        <w:t>ი</w:t>
      </w:r>
      <w:r w:rsidR="005D66E6">
        <w:rPr>
          <w:rFonts w:ascii="Sylfaen" w:hAnsi="Sylfaen"/>
          <w:lang w:val="ka-GE"/>
        </w:rPr>
        <w:t xml:space="preserve"> იქნეს</w:t>
      </w:r>
      <w:r w:rsidR="000F4648">
        <w:rPr>
          <w:rFonts w:ascii="Sylfaen" w:hAnsi="Sylfaen"/>
          <w:lang w:val="ka-GE"/>
        </w:rPr>
        <w:t xml:space="preserve"> </w:t>
      </w:r>
      <w:r>
        <w:rPr>
          <w:rFonts w:ascii="Sylfaen" w:hAnsi="Sylfaen"/>
          <w:lang w:val="ka-GE"/>
        </w:rPr>
        <w:t>აფეთქების ეფექტური მართვ</w:t>
      </w:r>
      <w:r w:rsidR="005D66E6">
        <w:rPr>
          <w:rFonts w:ascii="Sylfaen" w:hAnsi="Sylfaen"/>
          <w:lang w:val="ka-GE"/>
        </w:rPr>
        <w:t>ა</w:t>
      </w:r>
      <w:r>
        <w:rPr>
          <w:rFonts w:ascii="Sylfaen" w:hAnsi="Sylfaen"/>
          <w:lang w:val="ka-GE"/>
        </w:rPr>
        <w:t xml:space="preserve"> და რეაგირებ</w:t>
      </w:r>
      <w:r w:rsidR="005D66E6">
        <w:rPr>
          <w:rFonts w:ascii="Sylfaen" w:hAnsi="Sylfaen"/>
          <w:lang w:val="ka-GE"/>
        </w:rPr>
        <w:t>ა</w:t>
      </w:r>
      <w:r w:rsidR="00F601ED">
        <w:rPr>
          <w:rFonts w:ascii="Sylfaen" w:hAnsi="Sylfaen"/>
          <w:lang w:val="ka-GE"/>
        </w:rPr>
        <w:t xml:space="preserve">. გეგმების განახლება უნდა მოხდეს </w:t>
      </w:r>
      <w:r w:rsidR="00957F39">
        <w:rPr>
          <w:rFonts w:ascii="Sylfaen" w:hAnsi="Sylfaen"/>
          <w:lang w:val="ka-GE"/>
        </w:rPr>
        <w:t xml:space="preserve">რეგულარულად, </w:t>
      </w:r>
      <w:r w:rsidR="00F601ED">
        <w:rPr>
          <w:rFonts w:ascii="Sylfaen" w:hAnsi="Sylfaen"/>
          <w:lang w:val="ka-GE"/>
        </w:rPr>
        <w:t xml:space="preserve">მიმდინარე გლობალური და </w:t>
      </w:r>
      <w:r w:rsidR="000F4648">
        <w:rPr>
          <w:rFonts w:ascii="Sylfaen" w:hAnsi="Sylfaen"/>
          <w:lang w:val="ka-GE"/>
        </w:rPr>
        <w:t xml:space="preserve"> </w:t>
      </w:r>
      <w:r w:rsidR="00F601ED">
        <w:rPr>
          <w:rFonts w:ascii="Sylfaen" w:hAnsi="Sylfaen"/>
          <w:lang w:val="ka-GE"/>
        </w:rPr>
        <w:t xml:space="preserve">რეგიონული რეკომენდაციების შესაბამისად, რაც მოიცავს </w:t>
      </w:r>
      <w:r w:rsidR="006D7635">
        <w:rPr>
          <w:rFonts w:ascii="Sylfaen" w:hAnsi="Sylfaen"/>
          <w:lang w:val="ka-GE"/>
        </w:rPr>
        <w:t>პერ</w:t>
      </w:r>
      <w:r w:rsidR="00F601ED">
        <w:rPr>
          <w:rFonts w:ascii="Sylfaen" w:hAnsi="Sylfaen"/>
          <w:lang w:val="ka-GE"/>
        </w:rPr>
        <w:t>ორალური პოლიო ვაქცინის (</w:t>
      </w:r>
      <w:r w:rsidR="006D7635">
        <w:rPr>
          <w:rFonts w:ascii="Sylfaen" w:hAnsi="Sylfaen"/>
        </w:rPr>
        <w:t>OPV</w:t>
      </w:r>
      <w:r w:rsidR="00F601ED">
        <w:rPr>
          <w:rFonts w:ascii="Sylfaen" w:hAnsi="Sylfaen"/>
          <w:lang w:val="ka-GE"/>
        </w:rPr>
        <w:t xml:space="preserve">), როგორც არჩევითი ვაქცინის გამოყენებას. </w:t>
      </w:r>
    </w:p>
    <w:p w:rsidR="0033624E" w:rsidRDefault="00487972" w:rsidP="0033624E">
      <w:pPr>
        <w:ind w:left="720"/>
        <w:jc w:val="both"/>
        <w:rPr>
          <w:rFonts w:ascii="Sylfaen" w:hAnsi="Sylfaen"/>
          <w:lang w:val="ka-GE"/>
        </w:rPr>
      </w:pPr>
      <w:r>
        <w:rPr>
          <w:rFonts w:ascii="Sylfaen" w:hAnsi="Sylfaen"/>
          <w:lang w:val="ka-GE"/>
        </w:rPr>
        <w:t xml:space="preserve">დღეისათვის, </w:t>
      </w:r>
      <w:r w:rsidR="00B96763">
        <w:rPr>
          <w:rFonts w:ascii="Sylfaen" w:hAnsi="Sylfaen"/>
          <w:lang w:val="ka-GE"/>
        </w:rPr>
        <w:t>მნიშვნელოვნად არის</w:t>
      </w:r>
      <w:r>
        <w:rPr>
          <w:rFonts w:ascii="Sylfaen" w:hAnsi="Sylfaen"/>
          <w:lang w:val="ka-GE"/>
        </w:rPr>
        <w:t xml:space="preserve"> გაზრდილი </w:t>
      </w:r>
      <w:r w:rsidR="006D7635">
        <w:rPr>
          <w:rFonts w:ascii="Sylfaen" w:hAnsi="Sylfaen"/>
          <w:lang w:val="ka-GE"/>
        </w:rPr>
        <w:t>პერ</w:t>
      </w:r>
      <w:r>
        <w:rPr>
          <w:rFonts w:ascii="Sylfaen" w:hAnsi="Sylfaen"/>
          <w:lang w:val="ka-GE"/>
        </w:rPr>
        <w:t>ორალურ პოლიო ვაქცინაზე მოთხოვნა, რაც პრობლემურს ქმნის ამ ვაქცინით პოლიო</w:t>
      </w:r>
      <w:r w:rsidR="0037085F">
        <w:rPr>
          <w:rFonts w:ascii="Sylfaen" w:hAnsi="Sylfaen"/>
        </w:rPr>
        <w:t>-</w:t>
      </w:r>
      <w:r>
        <w:rPr>
          <w:rFonts w:ascii="Sylfaen" w:hAnsi="Sylfaen"/>
          <w:lang w:val="ka-GE"/>
        </w:rPr>
        <w:t>ინფიცირებული ქვეყნების და ასევე, იმ ქვეყნების მომარაგება</w:t>
      </w:r>
      <w:r w:rsidR="000F3156">
        <w:rPr>
          <w:rFonts w:ascii="Sylfaen" w:hAnsi="Sylfaen"/>
          <w:lang w:val="ka-GE"/>
        </w:rPr>
        <w:t>ს</w:t>
      </w:r>
      <w:r>
        <w:rPr>
          <w:rFonts w:ascii="Sylfaen" w:hAnsi="Sylfaen"/>
          <w:lang w:val="ka-GE"/>
        </w:rPr>
        <w:t xml:space="preserve">, რომლებიც იყენებენ </w:t>
      </w:r>
      <w:r w:rsidR="006D7635">
        <w:rPr>
          <w:rFonts w:ascii="Sylfaen" w:hAnsi="Sylfaen"/>
        </w:rPr>
        <w:t>OPV</w:t>
      </w:r>
      <w:r>
        <w:rPr>
          <w:rFonts w:ascii="Sylfaen" w:hAnsi="Sylfaen"/>
          <w:lang w:val="ka-GE"/>
        </w:rPr>
        <w:t>-ს რუტინული იმუნიზაციისთვის.</w:t>
      </w:r>
      <w:r w:rsidR="0033624E">
        <w:rPr>
          <w:rFonts w:ascii="Sylfaen" w:hAnsi="Sylfaen"/>
          <w:lang w:val="ka-GE"/>
        </w:rPr>
        <w:t xml:space="preserve"> </w:t>
      </w:r>
      <w:r w:rsidR="000167AC">
        <w:rPr>
          <w:rFonts w:ascii="Sylfaen" w:hAnsi="Sylfaen"/>
          <w:lang w:val="ka-GE"/>
        </w:rPr>
        <w:t xml:space="preserve">ჯანმრთელობის მსოფლიო ორგანიზაცია დახმარებას აღმოუჩენს წევრ ქვეყნებს, რათა მათ საჭიროების შემთხვევაში ჰქონდეთ </w:t>
      </w:r>
      <w:r w:rsidR="006D7635">
        <w:rPr>
          <w:rFonts w:ascii="Sylfaen" w:hAnsi="Sylfaen"/>
        </w:rPr>
        <w:t>OPV</w:t>
      </w:r>
      <w:r w:rsidR="000167AC">
        <w:rPr>
          <w:rFonts w:ascii="Sylfaen" w:hAnsi="Sylfaen"/>
          <w:lang w:val="ka-GE"/>
        </w:rPr>
        <w:t xml:space="preserve"> მარაგებზე ხელმისაწვდომობა.  </w:t>
      </w:r>
    </w:p>
    <w:p w:rsidR="000167AC" w:rsidRPr="002D525B" w:rsidRDefault="000167AC" w:rsidP="002D525B">
      <w:pPr>
        <w:ind w:left="720"/>
        <w:jc w:val="center"/>
        <w:rPr>
          <w:rFonts w:ascii="Sylfaen" w:hAnsi="Sylfaen"/>
          <w:b/>
          <w:lang w:val="ka-GE"/>
        </w:rPr>
      </w:pPr>
      <w:r w:rsidRPr="002D525B">
        <w:rPr>
          <w:rFonts w:ascii="Sylfaen" w:hAnsi="Sylfaen"/>
          <w:b/>
          <w:lang w:val="ka-GE"/>
        </w:rPr>
        <w:t>ჯანმრთელობის მსოფლიო ორგანიზაციის რეკომენდაციები:</w:t>
      </w:r>
    </w:p>
    <w:p w:rsidR="000167AC" w:rsidRPr="004211F7" w:rsidRDefault="000167AC" w:rsidP="0033624E">
      <w:pPr>
        <w:ind w:left="720"/>
        <w:jc w:val="both"/>
        <w:rPr>
          <w:rFonts w:ascii="Sylfaen" w:hAnsi="Sylfaen"/>
          <w:u w:val="single"/>
          <w:lang w:val="ka-GE"/>
        </w:rPr>
      </w:pPr>
      <w:r w:rsidRPr="004211F7">
        <w:rPr>
          <w:rFonts w:ascii="Sylfaen" w:hAnsi="Sylfaen"/>
          <w:u w:val="single"/>
          <w:lang w:val="ka-GE"/>
        </w:rPr>
        <w:t>გლობალური კონტექსტი</w:t>
      </w:r>
    </w:p>
    <w:p w:rsidR="000167AC" w:rsidRDefault="000167AC" w:rsidP="0033624E">
      <w:pPr>
        <w:ind w:left="720"/>
        <w:jc w:val="both"/>
        <w:rPr>
          <w:rFonts w:ascii="Sylfaen" w:hAnsi="Sylfaen"/>
          <w:lang w:val="ka-GE"/>
        </w:rPr>
      </w:pPr>
      <w:r>
        <w:rPr>
          <w:rFonts w:ascii="Sylfaen" w:hAnsi="Sylfaen"/>
          <w:lang w:val="ka-GE"/>
        </w:rPr>
        <w:t xml:space="preserve">ევროპის რეგიონი რეგულარულად განიცდის მოგზაურების, მიგრანტების და დევნილების ჭარბ მოდინებას, მათ შორის </w:t>
      </w:r>
      <w:r w:rsidR="009D1C09">
        <w:rPr>
          <w:rFonts w:ascii="Sylfaen" w:hAnsi="Sylfaen"/>
          <w:lang w:val="ka-GE"/>
        </w:rPr>
        <w:t xml:space="preserve">ენდემური ან </w:t>
      </w:r>
      <w:r>
        <w:rPr>
          <w:rFonts w:ascii="Sylfaen" w:hAnsi="Sylfaen"/>
          <w:lang w:val="ka-GE"/>
        </w:rPr>
        <w:t>იმ ქვეყნებიდან,</w:t>
      </w:r>
      <w:r w:rsidR="00EE7FF3">
        <w:rPr>
          <w:rFonts w:ascii="Sylfaen" w:hAnsi="Sylfaen"/>
          <w:lang w:val="ka-GE"/>
        </w:rPr>
        <w:t xml:space="preserve"> </w:t>
      </w:r>
      <w:r w:rsidR="009D1C09">
        <w:rPr>
          <w:rFonts w:ascii="Sylfaen" w:hAnsi="Sylfaen"/>
          <w:lang w:val="ka-GE"/>
        </w:rPr>
        <w:t xml:space="preserve">სადაც </w:t>
      </w:r>
      <w:r>
        <w:rPr>
          <w:rFonts w:ascii="Sylfaen" w:hAnsi="Sylfaen"/>
          <w:lang w:val="ka-GE"/>
        </w:rPr>
        <w:t>მიმდინარეობს პოლიოს</w:t>
      </w:r>
      <w:r w:rsidR="00EE7FF3">
        <w:rPr>
          <w:rFonts w:ascii="Sylfaen" w:hAnsi="Sylfaen"/>
          <w:lang w:val="ka-GE"/>
        </w:rPr>
        <w:t xml:space="preserve"> </w:t>
      </w:r>
      <w:r>
        <w:rPr>
          <w:rFonts w:ascii="Sylfaen" w:hAnsi="Sylfaen"/>
          <w:lang w:val="ka-GE"/>
        </w:rPr>
        <w:t>ტრანსმისია</w:t>
      </w:r>
      <w:r w:rsidR="00EE7FF3">
        <w:rPr>
          <w:rFonts w:ascii="Sylfaen" w:hAnsi="Sylfaen"/>
          <w:lang w:val="ka-GE"/>
        </w:rPr>
        <w:t xml:space="preserve"> </w:t>
      </w:r>
      <w:r>
        <w:rPr>
          <w:rFonts w:ascii="Sylfaen" w:hAnsi="Sylfaen"/>
          <w:lang w:val="ka-GE"/>
        </w:rPr>
        <w:t xml:space="preserve"> (ავღანეთი, ნიგერია, პაკისტანი</w:t>
      </w:r>
      <w:r w:rsidR="00EE7FF3">
        <w:rPr>
          <w:rFonts w:ascii="Sylfaen" w:hAnsi="Sylfaen"/>
          <w:lang w:val="ka-GE"/>
        </w:rPr>
        <w:t>, ეთიოპია, კამერუნი, სომალი, სირია, კენია, იზრაელი, იორდანიის დასავლეთ სანაპირო და ღაზას სექტორი</w:t>
      </w:r>
      <w:r w:rsidR="0087523F">
        <w:rPr>
          <w:rFonts w:ascii="Sylfaen" w:hAnsi="Sylfaen"/>
          <w:lang w:val="ka-GE"/>
        </w:rPr>
        <w:t xml:space="preserve"> (სადაც დაფიქსირდა პოლიოს ველური ტიპის ტრანსმისია, თუმცა დაავადების შემთხვევები არ იყო აღმოჩენილი)</w:t>
      </w:r>
      <w:r w:rsidR="00EE7FF3">
        <w:rPr>
          <w:rFonts w:ascii="Sylfaen" w:hAnsi="Sylfaen"/>
          <w:lang w:val="ka-GE"/>
        </w:rPr>
        <w:t>.</w:t>
      </w:r>
      <w:r w:rsidR="004211F7">
        <w:rPr>
          <w:rFonts w:ascii="Sylfaen" w:hAnsi="Sylfaen"/>
          <w:lang w:val="ka-GE"/>
        </w:rPr>
        <w:t xml:space="preserve"> ევროპის რეგიონული ოფისი რეგულარულად ატარებს პოლიოს იმპორტის შემდგომი ტრანსმისიის</w:t>
      </w:r>
      <w:r w:rsidR="001E57EA">
        <w:rPr>
          <w:rFonts w:ascii="Sylfaen" w:hAnsi="Sylfaen"/>
          <w:lang w:val="ka-GE"/>
        </w:rPr>
        <w:t xml:space="preserve"> რისკის</w:t>
      </w:r>
      <w:r w:rsidR="004211F7">
        <w:rPr>
          <w:rFonts w:ascii="Sylfaen" w:hAnsi="Sylfaen"/>
          <w:lang w:val="ka-GE"/>
        </w:rPr>
        <w:t xml:space="preserve"> შეფასებას, რაც წარმოადგენს სახელმძღვანელოს პოლიოს რისკის შემცირების კორექტირებული ღონისძიებებისთვის.</w:t>
      </w:r>
    </w:p>
    <w:p w:rsidR="00B40E24" w:rsidRPr="00B40E24" w:rsidRDefault="00B40E24" w:rsidP="0033624E">
      <w:pPr>
        <w:ind w:left="720"/>
        <w:jc w:val="both"/>
        <w:rPr>
          <w:rFonts w:ascii="Sylfaen" w:hAnsi="Sylfaen"/>
          <w:u w:val="single"/>
          <w:lang w:val="ka-GE"/>
        </w:rPr>
      </w:pPr>
      <w:r w:rsidRPr="00B40E24">
        <w:rPr>
          <w:rFonts w:ascii="Sylfaen" w:hAnsi="Sylfaen"/>
          <w:u w:val="single"/>
          <w:lang w:val="ka-GE"/>
        </w:rPr>
        <w:t>აფეთქებაზე რეაგირება</w:t>
      </w:r>
    </w:p>
    <w:p w:rsidR="005F4151" w:rsidRDefault="005F4151" w:rsidP="0033624E">
      <w:pPr>
        <w:ind w:left="720"/>
        <w:jc w:val="both"/>
        <w:rPr>
          <w:rFonts w:ascii="Sylfaen" w:hAnsi="Sylfaen"/>
          <w:lang w:val="ka-GE"/>
        </w:rPr>
      </w:pPr>
      <w:proofErr w:type="gramStart"/>
      <w:r>
        <w:rPr>
          <w:rFonts w:ascii="Sylfaen" w:hAnsi="Sylfaen"/>
        </w:rPr>
        <w:t>OPV</w:t>
      </w:r>
      <w:r>
        <w:rPr>
          <w:rFonts w:ascii="Sylfaen" w:hAnsi="Sylfaen"/>
          <w:lang w:val="ka-GE"/>
        </w:rPr>
        <w:t xml:space="preserve"> წარმოადგენს არჩევით ვაქცინას აფეთქებაზე რეაგირების ან ველური პოლიოვირუსის ცირკულირების დროს.</w:t>
      </w:r>
      <w:proofErr w:type="gramEnd"/>
      <w:r>
        <w:rPr>
          <w:rFonts w:ascii="Sylfaen" w:hAnsi="Sylfaen"/>
          <w:lang w:val="ka-GE"/>
        </w:rPr>
        <w:t xml:space="preserve"> მონოვალენტური ან ბივალენტური ორალური პოლიო ვაქცინები არიან უპირატესი ტრივალენტურ </w:t>
      </w:r>
      <w:r>
        <w:rPr>
          <w:rFonts w:ascii="Sylfaen" w:hAnsi="Sylfaen"/>
        </w:rPr>
        <w:t>OPV</w:t>
      </w:r>
      <w:r>
        <w:rPr>
          <w:rFonts w:ascii="Sylfaen" w:hAnsi="Sylfaen"/>
          <w:lang w:val="ka-GE"/>
        </w:rPr>
        <w:t xml:space="preserve">-სთან შედარებით ველური პოლიოვირუსის დროს, ვინაიდან </w:t>
      </w:r>
      <w:r>
        <w:rPr>
          <w:rFonts w:ascii="Sylfaen" w:hAnsi="Sylfaen"/>
          <w:lang w:val="ka-GE"/>
        </w:rPr>
        <w:lastRenderedPageBreak/>
        <w:t xml:space="preserve">იწვევენ უფრო სწრაფ და უკეთეს იმუნურ პასუხს და ამცირებენ ვაქცინით-გამოწვეული </w:t>
      </w:r>
      <w:r w:rsidR="0067359B">
        <w:rPr>
          <w:rFonts w:ascii="Sylfaen" w:hAnsi="Sylfaen"/>
          <w:lang w:val="ka-GE"/>
        </w:rPr>
        <w:t xml:space="preserve">ტიპი 2 </w:t>
      </w:r>
      <w:r>
        <w:rPr>
          <w:rFonts w:ascii="Sylfaen" w:hAnsi="Sylfaen"/>
          <w:lang w:val="ka-GE"/>
        </w:rPr>
        <w:t>პოლიოვირუსის   ცირკულაციის რისკს.</w:t>
      </w:r>
    </w:p>
    <w:p w:rsidR="005F4151" w:rsidRPr="005F4151" w:rsidRDefault="005F4151" w:rsidP="0033624E">
      <w:pPr>
        <w:ind w:left="720"/>
        <w:jc w:val="both"/>
        <w:rPr>
          <w:rFonts w:ascii="Sylfaen" w:hAnsi="Sylfaen"/>
          <w:u w:val="single"/>
          <w:lang w:val="ka-GE"/>
        </w:rPr>
      </w:pPr>
      <w:r w:rsidRPr="005F4151">
        <w:rPr>
          <w:rFonts w:ascii="Sylfaen" w:hAnsi="Sylfaen"/>
          <w:u w:val="single"/>
          <w:lang w:val="ka-GE"/>
        </w:rPr>
        <w:t>რეკომენდაციები მოგზაურთათვის</w:t>
      </w:r>
    </w:p>
    <w:p w:rsidR="00B40E24" w:rsidRPr="007F264F" w:rsidRDefault="00D869A3" w:rsidP="0033624E">
      <w:pPr>
        <w:ind w:left="720"/>
        <w:jc w:val="both"/>
        <w:rPr>
          <w:rFonts w:ascii="Sylfaen" w:hAnsi="Sylfaen"/>
        </w:rPr>
      </w:pPr>
      <w:r>
        <w:rPr>
          <w:rFonts w:ascii="Sylfaen" w:hAnsi="Sylfaen"/>
          <w:lang w:val="ka-GE"/>
        </w:rPr>
        <w:t>იმ პირებს, რომლებიც ცხოვრობენ პოლიო</w:t>
      </w:r>
      <w:r w:rsidR="00E559E2">
        <w:rPr>
          <w:rFonts w:ascii="Sylfaen" w:hAnsi="Sylfaen"/>
          <w:lang w:val="ka-GE"/>
        </w:rPr>
        <w:t xml:space="preserve"> </w:t>
      </w:r>
      <w:r>
        <w:rPr>
          <w:rFonts w:ascii="Sylfaen" w:hAnsi="Sylfaen"/>
          <w:lang w:val="ka-GE"/>
        </w:rPr>
        <w:t>ინფიცირებულ ქვეყნებში, გამგზავრებამდე ჩატარებული  უნდა ჰქონდეთ პოლიოს საწინააღმდეგო</w:t>
      </w:r>
      <w:r w:rsidR="00E559E2">
        <w:rPr>
          <w:rFonts w:ascii="Sylfaen" w:hAnsi="Sylfaen"/>
          <w:lang w:val="ka-GE"/>
        </w:rPr>
        <w:t xml:space="preserve"> ვაქცინაციის</w:t>
      </w:r>
      <w:r>
        <w:rPr>
          <w:rFonts w:ascii="Sylfaen" w:hAnsi="Sylfaen"/>
          <w:lang w:val="ka-GE"/>
        </w:rPr>
        <w:t xml:space="preserve"> სრული კურსი. იდეალურ შემთხვევებში, მათ უნდა მიიღონ </w:t>
      </w:r>
      <w:r>
        <w:rPr>
          <w:rFonts w:ascii="Sylfaen" w:hAnsi="Sylfaen"/>
        </w:rPr>
        <w:t>OPV</w:t>
      </w:r>
      <w:r>
        <w:rPr>
          <w:rFonts w:ascii="Sylfaen" w:hAnsi="Sylfaen"/>
          <w:lang w:val="ka-GE"/>
        </w:rPr>
        <w:t xml:space="preserve">-ს დამატებითი დოზა გამგზავრებამდე 6 კვირით ადრე, ან 4 კვირით ადრე გადაუდებელი გამგზავრების შემთხვევაში. </w:t>
      </w:r>
    </w:p>
    <w:p w:rsidR="00D869A3" w:rsidRPr="00D869A3" w:rsidRDefault="00D869A3" w:rsidP="0033624E">
      <w:pPr>
        <w:ind w:left="720"/>
        <w:jc w:val="both"/>
        <w:rPr>
          <w:rFonts w:ascii="Sylfaen" w:hAnsi="Sylfaen"/>
          <w:u w:val="single"/>
          <w:lang w:val="ka-GE"/>
        </w:rPr>
      </w:pPr>
      <w:r w:rsidRPr="00D869A3">
        <w:rPr>
          <w:rFonts w:ascii="Sylfaen" w:hAnsi="Sylfaen"/>
          <w:u w:val="single"/>
          <w:lang w:val="ka-GE"/>
        </w:rPr>
        <w:t>რეკომენდაციები დევნილი და მიგრანტი მოსახლეობისათვის</w:t>
      </w:r>
    </w:p>
    <w:p w:rsidR="007F264F" w:rsidRPr="000E2CA2" w:rsidRDefault="00E74048" w:rsidP="007F264F">
      <w:pPr>
        <w:pStyle w:val="ListParagraph"/>
        <w:numPr>
          <w:ilvl w:val="0"/>
          <w:numId w:val="3"/>
        </w:numPr>
        <w:ind w:left="990" w:hanging="270"/>
        <w:jc w:val="both"/>
        <w:rPr>
          <w:rFonts w:ascii="Sylfaen" w:hAnsi="Sylfaen"/>
          <w:lang w:val="ka-GE"/>
        </w:rPr>
      </w:pPr>
      <w:r w:rsidRPr="000E2CA2">
        <w:rPr>
          <w:rFonts w:ascii="Sylfaen" w:hAnsi="Sylfaen"/>
          <w:lang w:val="ka-GE"/>
        </w:rPr>
        <w:t xml:space="preserve">დევნილებს და თავშესაფრის მაძიებლებს პოლიო ინფიცირებული ქვეყნებიდან, რომლებსაც არ გააჩნიათ გამგზავრებამდე პოლიოს ვაქცინის დამატებითი დოზის </w:t>
      </w:r>
      <w:r w:rsidR="00E345CB" w:rsidRPr="000E2CA2">
        <w:rPr>
          <w:rFonts w:ascii="Sylfaen" w:hAnsi="Sylfaen"/>
          <w:lang w:val="ka-GE"/>
        </w:rPr>
        <w:t>მიღების დამადასტურებელი</w:t>
      </w:r>
      <w:r w:rsidRPr="000E2CA2">
        <w:rPr>
          <w:rFonts w:ascii="Sylfaen" w:hAnsi="Sylfaen"/>
          <w:lang w:val="ka-GE"/>
        </w:rPr>
        <w:t xml:space="preserve"> დოკუმენტი, უნდა მიეცეთ ორალური პოლიოს ვაქცინის დოზა ქვეყანაში ჩასვლის</w:t>
      </w:r>
      <w:r w:rsidR="00E345CB" w:rsidRPr="000E2CA2">
        <w:rPr>
          <w:rFonts w:ascii="Sylfaen" w:hAnsi="Sylfaen"/>
          <w:lang w:val="ka-GE"/>
        </w:rPr>
        <w:t>თანავე</w:t>
      </w:r>
      <w:r w:rsidR="000E2CA2" w:rsidRPr="000E2CA2">
        <w:rPr>
          <w:rFonts w:ascii="Sylfaen" w:hAnsi="Sylfaen"/>
          <w:lang w:val="ka-GE"/>
        </w:rPr>
        <w:t>.</w:t>
      </w:r>
      <w:r w:rsidR="000E2CA2">
        <w:rPr>
          <w:rFonts w:ascii="Sylfaen" w:hAnsi="Sylfaen"/>
          <w:lang w:val="ka-GE"/>
        </w:rPr>
        <w:t xml:space="preserve"> </w:t>
      </w:r>
      <w:r w:rsidRPr="000E2CA2">
        <w:rPr>
          <w:rFonts w:ascii="Sylfaen" w:hAnsi="Sylfaen"/>
          <w:lang w:val="ka-GE"/>
        </w:rPr>
        <w:t>იმ შემთხვევაში</w:t>
      </w:r>
      <w:r w:rsidR="00B3238C" w:rsidRPr="000E2CA2">
        <w:rPr>
          <w:rFonts w:ascii="Sylfaen" w:hAnsi="Sylfaen"/>
          <w:lang w:val="ka-GE"/>
        </w:rPr>
        <w:t>,</w:t>
      </w:r>
      <w:r w:rsidRPr="000E2CA2">
        <w:rPr>
          <w:rFonts w:ascii="Sylfaen" w:hAnsi="Sylfaen"/>
          <w:lang w:val="ka-GE"/>
        </w:rPr>
        <w:t xml:space="preserve"> თუ ორალური პოლიოს ვაქცინა არ არის ხელმისაწვდომი, მის მაგივრად უნდა მიეცეთ პოლიოს ინაქტივირებულ</w:t>
      </w:r>
      <w:r w:rsidR="00431836">
        <w:rPr>
          <w:rFonts w:ascii="Sylfaen" w:hAnsi="Sylfaen"/>
          <w:lang w:val="ka-GE"/>
        </w:rPr>
        <w:t>2</w:t>
      </w:r>
      <w:r w:rsidRPr="000E2CA2">
        <w:rPr>
          <w:rFonts w:ascii="Sylfaen" w:hAnsi="Sylfaen"/>
          <w:lang w:val="ka-GE"/>
        </w:rPr>
        <w:t>ი ვაქცინა</w:t>
      </w:r>
      <w:r w:rsidR="007F264F" w:rsidRPr="000E2CA2">
        <w:rPr>
          <w:rFonts w:ascii="Sylfaen" w:hAnsi="Sylfaen"/>
        </w:rPr>
        <w:t>;</w:t>
      </w:r>
    </w:p>
    <w:p w:rsidR="00E74048" w:rsidRDefault="00E74048" w:rsidP="007F264F">
      <w:pPr>
        <w:pStyle w:val="ListParagraph"/>
        <w:numPr>
          <w:ilvl w:val="0"/>
          <w:numId w:val="3"/>
        </w:numPr>
        <w:ind w:left="990" w:hanging="270"/>
        <w:jc w:val="both"/>
        <w:rPr>
          <w:rFonts w:ascii="Sylfaen" w:hAnsi="Sylfaen"/>
          <w:lang w:val="ka-GE"/>
        </w:rPr>
      </w:pPr>
      <w:r>
        <w:rPr>
          <w:rFonts w:ascii="Sylfaen" w:hAnsi="Sylfaen"/>
          <w:lang w:val="ka-GE"/>
        </w:rPr>
        <w:t xml:space="preserve">ჰუმანიტარული საგანგებო მდგომარეობის შემთხვევებში, რეკომენდებულია </w:t>
      </w:r>
      <w:r w:rsidR="00B3238C">
        <w:rPr>
          <w:rFonts w:ascii="Sylfaen" w:hAnsi="Sylfaen"/>
          <w:lang w:val="ka-GE"/>
        </w:rPr>
        <w:t>პოლიოს ვაქცინის გარდა</w:t>
      </w:r>
      <w:r w:rsidR="00717E37">
        <w:rPr>
          <w:rFonts w:ascii="Sylfaen" w:hAnsi="Sylfaen"/>
          <w:lang w:val="ka-GE"/>
        </w:rPr>
        <w:t>,</w:t>
      </w:r>
      <w:r w:rsidR="00B3238C">
        <w:rPr>
          <w:rFonts w:ascii="Sylfaen" w:hAnsi="Sylfaen"/>
          <w:lang w:val="ka-GE"/>
        </w:rPr>
        <w:t xml:space="preserve"> </w:t>
      </w:r>
      <w:r>
        <w:rPr>
          <w:rFonts w:ascii="Sylfaen" w:hAnsi="Sylfaen"/>
          <w:lang w:val="ka-GE"/>
        </w:rPr>
        <w:t>„დაუყოვნებლივ“</w:t>
      </w:r>
      <w:r w:rsidR="00E345CB">
        <w:rPr>
          <w:rFonts w:ascii="Sylfaen" w:hAnsi="Sylfaen"/>
          <w:lang w:val="ka-GE"/>
        </w:rPr>
        <w:t xml:space="preserve"> მიეცეთ </w:t>
      </w:r>
      <w:r>
        <w:rPr>
          <w:rFonts w:ascii="Sylfaen" w:hAnsi="Sylfaen"/>
          <w:lang w:val="ka-GE"/>
        </w:rPr>
        <w:t>წითელა/წითურას შემცველი ვაქცინა</w:t>
      </w:r>
      <w:r w:rsidR="00E345CB">
        <w:rPr>
          <w:rFonts w:ascii="Sylfaen" w:hAnsi="Sylfaen"/>
          <w:lang w:val="ka-GE"/>
        </w:rPr>
        <w:t xml:space="preserve"> და შეეთავაზოთ</w:t>
      </w:r>
      <w:r>
        <w:rPr>
          <w:rFonts w:ascii="Sylfaen" w:hAnsi="Sylfaen"/>
          <w:lang w:val="ka-GE"/>
        </w:rPr>
        <w:t xml:space="preserve"> ადგილობრივ იმუნიზაციის სამსახურებზე ხელმისაწვდომობა, რათა უზრუნველყოფილი </w:t>
      </w:r>
      <w:r w:rsidR="00465D7A">
        <w:rPr>
          <w:rFonts w:ascii="Sylfaen" w:hAnsi="Sylfaen"/>
          <w:lang w:val="ka-GE"/>
        </w:rPr>
        <w:t>იქნეს</w:t>
      </w:r>
      <w:r>
        <w:rPr>
          <w:rFonts w:ascii="Sylfaen" w:hAnsi="Sylfaen"/>
          <w:lang w:val="ka-GE"/>
        </w:rPr>
        <w:t xml:space="preserve"> დროული ვაქცინაცია საბოლოო დანიშნულების ქვეყნის იმუნიზაციის კალენდრის შესაბამისად.</w:t>
      </w:r>
    </w:p>
    <w:p w:rsidR="009C1BA5" w:rsidRPr="00A133D2" w:rsidRDefault="009C1BA5" w:rsidP="00DC4EB7">
      <w:pPr>
        <w:ind w:firstLine="720"/>
        <w:jc w:val="both"/>
        <w:rPr>
          <w:rFonts w:ascii="Sylfaen" w:hAnsi="Sylfaen"/>
          <w:u w:val="single"/>
          <w:lang w:val="ka-GE"/>
        </w:rPr>
      </w:pPr>
      <w:bookmarkStart w:id="0" w:name="_GoBack"/>
      <w:bookmarkEnd w:id="0"/>
      <w:r w:rsidRPr="00A133D2">
        <w:rPr>
          <w:rFonts w:ascii="Sylfaen" w:hAnsi="Sylfaen"/>
          <w:u w:val="single"/>
          <w:lang w:val="ka-GE"/>
        </w:rPr>
        <w:t xml:space="preserve">ორალური პოლიოვირუსის </w:t>
      </w:r>
      <w:r>
        <w:rPr>
          <w:rFonts w:ascii="Sylfaen" w:hAnsi="Sylfaen"/>
          <w:u w:val="single"/>
          <w:lang w:val="ka-GE"/>
        </w:rPr>
        <w:t xml:space="preserve">ვაქცინის </w:t>
      </w:r>
      <w:r w:rsidRPr="00A133D2">
        <w:rPr>
          <w:rFonts w:ascii="Sylfaen" w:hAnsi="Sylfaen"/>
          <w:u w:val="single"/>
          <w:lang w:val="ka-GE"/>
        </w:rPr>
        <w:t>გლობალურ მარაგებზე ხელმისაწვდომობა</w:t>
      </w:r>
    </w:p>
    <w:p w:rsidR="0031743E" w:rsidRPr="0031743E" w:rsidRDefault="00AB5176" w:rsidP="0031743E">
      <w:pPr>
        <w:pStyle w:val="ListParagraph"/>
        <w:numPr>
          <w:ilvl w:val="0"/>
          <w:numId w:val="3"/>
        </w:numPr>
        <w:ind w:left="990" w:hanging="270"/>
        <w:jc w:val="both"/>
        <w:rPr>
          <w:rFonts w:ascii="Sylfaen" w:hAnsi="Sylfaen"/>
          <w:lang w:val="ka-GE"/>
        </w:rPr>
      </w:pPr>
      <w:r w:rsidRPr="00E53BE1">
        <w:rPr>
          <w:rFonts w:ascii="Sylfaen" w:hAnsi="Sylfaen" w:cs="Sylfaen"/>
          <w:lang w:val="ka-GE"/>
        </w:rPr>
        <w:t>OPV-</w:t>
      </w:r>
      <w:r>
        <w:rPr>
          <w:rFonts w:ascii="Sylfaen" w:hAnsi="Sylfaen" w:cs="Sylfaen"/>
          <w:lang w:val="ka-GE"/>
        </w:rPr>
        <w:t>ს</w:t>
      </w:r>
      <w:r w:rsidR="009C1BA5" w:rsidRPr="009C1BA5">
        <w:rPr>
          <w:rFonts w:ascii="Sylfaen" w:hAnsi="Sylfaen"/>
          <w:lang w:val="ka-GE"/>
        </w:rPr>
        <w:t xml:space="preserve"> გლობალური მარაგების მართვის დამკვიდრებული მექანიზმის საშუალებით, </w:t>
      </w:r>
      <w:r w:rsidR="009C1BA5" w:rsidRPr="00E53BE1">
        <w:rPr>
          <w:rFonts w:ascii="Sylfaen" w:hAnsi="Sylfaen"/>
          <w:lang w:val="ka-GE"/>
        </w:rPr>
        <w:t>WHO</w:t>
      </w:r>
      <w:r w:rsidR="009C1BA5" w:rsidRPr="009C1BA5">
        <w:rPr>
          <w:rFonts w:ascii="Sylfaen" w:hAnsi="Sylfaen"/>
          <w:lang w:val="ka-GE"/>
        </w:rPr>
        <w:t xml:space="preserve"> და </w:t>
      </w:r>
      <w:r w:rsidR="009C1BA5" w:rsidRPr="00E53BE1">
        <w:rPr>
          <w:rFonts w:ascii="Sylfaen" w:hAnsi="Sylfaen"/>
          <w:lang w:val="ka-GE"/>
        </w:rPr>
        <w:t>UNICEF</w:t>
      </w:r>
      <w:r w:rsidR="009C1BA5" w:rsidRPr="009C1BA5">
        <w:rPr>
          <w:rFonts w:ascii="Sylfaen" w:hAnsi="Sylfaen"/>
          <w:lang w:val="ka-GE"/>
        </w:rPr>
        <w:t xml:space="preserve"> მიზნად ისახავენ </w:t>
      </w:r>
      <w:r w:rsidR="009C1BA5">
        <w:rPr>
          <w:rFonts w:ascii="Sylfaen" w:hAnsi="Sylfaen"/>
          <w:lang w:val="ka-GE"/>
        </w:rPr>
        <w:t>ერთობლივი თანამშრომლობით</w:t>
      </w:r>
      <w:r w:rsidR="00E53BE1">
        <w:rPr>
          <w:rFonts w:ascii="Sylfaen" w:hAnsi="Sylfaen"/>
          <w:lang w:val="ka-GE"/>
        </w:rPr>
        <w:t xml:space="preserve">, </w:t>
      </w:r>
      <w:r w:rsidR="008B2A7C">
        <w:rPr>
          <w:rFonts w:ascii="Sylfaen" w:hAnsi="Sylfaen"/>
          <w:lang w:val="ka-GE"/>
        </w:rPr>
        <w:t xml:space="preserve">გადაუდებელი რეაგირების </w:t>
      </w:r>
      <w:r w:rsidR="00E53BE1">
        <w:rPr>
          <w:rFonts w:ascii="Sylfaen" w:hAnsi="Sylfaen"/>
          <w:lang w:val="ka-GE"/>
        </w:rPr>
        <w:t>საჭიროების შემთხვევაში</w:t>
      </w:r>
      <w:r w:rsidR="009C1BA5" w:rsidRPr="009C1BA5">
        <w:rPr>
          <w:rFonts w:ascii="Sylfaen" w:hAnsi="Sylfaen"/>
          <w:lang w:val="ka-GE"/>
        </w:rPr>
        <w:t xml:space="preserve"> უზრუნველყონ </w:t>
      </w:r>
      <w:r w:rsidR="003B4F64" w:rsidRPr="009C1BA5">
        <w:rPr>
          <w:rFonts w:ascii="Sylfaen" w:hAnsi="Sylfaen"/>
          <w:lang w:val="ka-GE"/>
        </w:rPr>
        <w:t xml:space="preserve">ორალური პოლიოვირუსის ვაქცინის </w:t>
      </w:r>
      <w:r w:rsidR="009C1BA5" w:rsidRPr="009C1BA5">
        <w:rPr>
          <w:rFonts w:ascii="Sylfaen" w:hAnsi="Sylfaen"/>
          <w:lang w:val="ka-GE"/>
        </w:rPr>
        <w:t xml:space="preserve">3-5 მილიონი </w:t>
      </w:r>
      <w:r w:rsidR="003B4F64">
        <w:rPr>
          <w:rFonts w:ascii="Sylfaen" w:hAnsi="Sylfaen"/>
          <w:lang w:val="ka-GE"/>
        </w:rPr>
        <w:t xml:space="preserve">დოზის </w:t>
      </w:r>
      <w:r w:rsidR="009C1BA5" w:rsidRPr="009C1BA5">
        <w:rPr>
          <w:rFonts w:ascii="Sylfaen" w:hAnsi="Sylfaen"/>
          <w:lang w:val="ka-GE"/>
        </w:rPr>
        <w:t xml:space="preserve">დაუყოვნებელი ხელმისაწვდომობა </w:t>
      </w:r>
      <w:r w:rsidR="00E53BE1" w:rsidRPr="00E53BE1">
        <w:rPr>
          <w:rFonts w:ascii="Sylfaen" w:hAnsi="Sylfaen"/>
          <w:lang w:val="ka-GE"/>
        </w:rPr>
        <w:t>WHO</w:t>
      </w:r>
      <w:r w:rsidR="00E53BE1" w:rsidRPr="009C1BA5">
        <w:rPr>
          <w:rFonts w:ascii="Sylfaen" w:hAnsi="Sylfaen"/>
          <w:lang w:val="ka-GE"/>
        </w:rPr>
        <w:t xml:space="preserve"> ევროპული რეგიონის იმ ქვეყნებ</w:t>
      </w:r>
      <w:r w:rsidR="00E53BE1">
        <w:rPr>
          <w:rFonts w:ascii="Sylfaen" w:hAnsi="Sylfaen"/>
          <w:lang w:val="ka-GE"/>
        </w:rPr>
        <w:t>ისთვის</w:t>
      </w:r>
      <w:r w:rsidR="00E53BE1" w:rsidRPr="009C1BA5">
        <w:rPr>
          <w:rFonts w:ascii="Sylfaen" w:hAnsi="Sylfaen"/>
          <w:lang w:val="ka-GE"/>
        </w:rPr>
        <w:t>,</w:t>
      </w:r>
      <w:r w:rsidR="00E53BE1">
        <w:rPr>
          <w:rFonts w:ascii="Sylfaen" w:hAnsi="Sylfaen"/>
          <w:lang w:val="ka-GE"/>
        </w:rPr>
        <w:t xml:space="preserve"> რომლებსაც </w:t>
      </w:r>
      <w:r w:rsidR="009C1BA5" w:rsidRPr="009C1BA5">
        <w:rPr>
          <w:rFonts w:ascii="Sylfaen" w:hAnsi="Sylfaen"/>
          <w:lang w:val="ka-GE"/>
        </w:rPr>
        <w:t xml:space="preserve">არ </w:t>
      </w:r>
      <w:r w:rsidR="00E53BE1">
        <w:rPr>
          <w:rFonts w:ascii="Sylfaen" w:hAnsi="Sylfaen"/>
          <w:lang w:val="ka-GE"/>
        </w:rPr>
        <w:t>გააჩნიათ</w:t>
      </w:r>
      <w:r w:rsidR="009C1BA5" w:rsidRPr="009C1BA5">
        <w:rPr>
          <w:rFonts w:ascii="Sylfaen" w:hAnsi="Sylfaen"/>
          <w:lang w:val="ka-GE"/>
        </w:rPr>
        <w:t xml:space="preserve"> </w:t>
      </w:r>
      <w:r w:rsidR="00E53BE1" w:rsidRPr="00E53BE1">
        <w:rPr>
          <w:rFonts w:ascii="Sylfaen" w:hAnsi="Sylfaen" w:cs="Sylfaen"/>
          <w:lang w:val="ka-GE"/>
        </w:rPr>
        <w:t>OPV</w:t>
      </w:r>
      <w:r w:rsidR="009C1BA5" w:rsidRPr="009C1BA5">
        <w:rPr>
          <w:rFonts w:ascii="Sylfaen" w:hAnsi="Sylfaen"/>
          <w:lang w:val="ka-GE"/>
        </w:rPr>
        <w:t xml:space="preserve"> მარაგი და</w:t>
      </w:r>
      <w:r w:rsidR="009C1BA5">
        <w:rPr>
          <w:rFonts w:ascii="Sylfaen" w:hAnsi="Sylfaen"/>
          <w:lang w:val="ka-GE"/>
        </w:rPr>
        <w:t xml:space="preserve"> </w:t>
      </w:r>
      <w:r w:rsidR="00045EF2">
        <w:rPr>
          <w:rFonts w:ascii="Sylfaen" w:hAnsi="Sylfaen"/>
          <w:lang w:val="ka-GE"/>
        </w:rPr>
        <w:t xml:space="preserve">არ იყენებენ </w:t>
      </w:r>
      <w:r w:rsidR="00E53BE1">
        <w:rPr>
          <w:rFonts w:ascii="Sylfaen" w:hAnsi="Sylfaen"/>
          <w:lang w:val="ka-GE"/>
        </w:rPr>
        <w:t xml:space="preserve">რუტინული იმუნიზაციის პროგრამებში </w:t>
      </w:r>
      <w:r w:rsidR="009C1BA5" w:rsidRPr="009C1BA5">
        <w:rPr>
          <w:rFonts w:ascii="Sylfaen" w:hAnsi="Sylfaen"/>
          <w:lang w:val="ka-GE"/>
        </w:rPr>
        <w:t>ცოცხალ პოლიო ვაქცინას</w:t>
      </w:r>
      <w:r w:rsidR="0031743E" w:rsidRPr="0031743E">
        <w:rPr>
          <w:rFonts w:ascii="Sylfaen" w:hAnsi="Sylfaen"/>
          <w:lang w:val="ka-GE"/>
        </w:rPr>
        <w:t>;</w:t>
      </w:r>
    </w:p>
    <w:p w:rsidR="009C1BA5" w:rsidRPr="009C1BA5" w:rsidRDefault="0031743E" w:rsidP="0031743E">
      <w:pPr>
        <w:pStyle w:val="ListParagraph"/>
        <w:numPr>
          <w:ilvl w:val="0"/>
          <w:numId w:val="3"/>
        </w:numPr>
        <w:ind w:left="990" w:hanging="270"/>
        <w:jc w:val="both"/>
        <w:rPr>
          <w:rFonts w:ascii="Sylfaen" w:hAnsi="Sylfaen"/>
          <w:lang w:val="ka-GE"/>
        </w:rPr>
      </w:pPr>
      <w:r>
        <w:rPr>
          <w:rFonts w:ascii="Sylfaen" w:hAnsi="Sylfaen"/>
          <w:lang w:val="ka-GE"/>
        </w:rPr>
        <w:t>ჯანმრთელობის მსოფლიო ორგანიზაცია წევრ ქვეყნებს მოუწოდებს უზრუნველყონ ზემოაღნიშნული პროდუქტების ლიცენზირების ან გამოყენების სწრაფი (გამარტივებული) რეგულატორული მექანიზმები.</w:t>
      </w:r>
    </w:p>
    <w:p w:rsidR="009C1BA5" w:rsidRDefault="009C1BA5" w:rsidP="00E74048">
      <w:pPr>
        <w:pStyle w:val="ListParagraph"/>
        <w:jc w:val="both"/>
        <w:rPr>
          <w:rFonts w:ascii="Sylfaen" w:hAnsi="Sylfaen"/>
          <w:lang w:val="ka-GE"/>
        </w:rPr>
      </w:pPr>
    </w:p>
    <w:p w:rsidR="00D869A3" w:rsidRPr="005F4151" w:rsidRDefault="00D869A3" w:rsidP="0033624E">
      <w:pPr>
        <w:ind w:left="720"/>
        <w:jc w:val="both"/>
        <w:rPr>
          <w:rFonts w:ascii="Sylfaen" w:hAnsi="Sylfaen"/>
          <w:lang w:val="ka-GE"/>
        </w:rPr>
      </w:pPr>
    </w:p>
    <w:sectPr w:rsidR="00D869A3" w:rsidRPr="005F4151" w:rsidSect="00D83991">
      <w:pgSz w:w="11906" w:h="16838"/>
      <w:pgMar w:top="720" w:right="720" w:bottom="720" w:left="72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40D9"/>
    <w:multiLevelType w:val="hybridMultilevel"/>
    <w:tmpl w:val="D3445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126E7"/>
    <w:multiLevelType w:val="hybridMultilevel"/>
    <w:tmpl w:val="481AA4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8CB0674"/>
    <w:multiLevelType w:val="hybridMultilevel"/>
    <w:tmpl w:val="6F64C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C1F"/>
    <w:rsid w:val="000167AC"/>
    <w:rsid w:val="00045EF2"/>
    <w:rsid w:val="000E2CA2"/>
    <w:rsid w:val="000F3156"/>
    <w:rsid w:val="000F4648"/>
    <w:rsid w:val="0011508E"/>
    <w:rsid w:val="001340B3"/>
    <w:rsid w:val="0016378C"/>
    <w:rsid w:val="001767AF"/>
    <w:rsid w:val="001E57EA"/>
    <w:rsid w:val="00244A18"/>
    <w:rsid w:val="002D525B"/>
    <w:rsid w:val="0031743E"/>
    <w:rsid w:val="0033624E"/>
    <w:rsid w:val="0037085F"/>
    <w:rsid w:val="003B4F64"/>
    <w:rsid w:val="004211F7"/>
    <w:rsid w:val="00431836"/>
    <w:rsid w:val="00465D7A"/>
    <w:rsid w:val="00484750"/>
    <w:rsid w:val="00487972"/>
    <w:rsid w:val="00504C85"/>
    <w:rsid w:val="00585757"/>
    <w:rsid w:val="00587711"/>
    <w:rsid w:val="005D66E6"/>
    <w:rsid w:val="005F4151"/>
    <w:rsid w:val="0067359B"/>
    <w:rsid w:val="006B701E"/>
    <w:rsid w:val="006D7635"/>
    <w:rsid w:val="00717E37"/>
    <w:rsid w:val="007F264F"/>
    <w:rsid w:val="0081448D"/>
    <w:rsid w:val="00867015"/>
    <w:rsid w:val="0087523F"/>
    <w:rsid w:val="0088141A"/>
    <w:rsid w:val="008B2A7C"/>
    <w:rsid w:val="00900951"/>
    <w:rsid w:val="00957F39"/>
    <w:rsid w:val="00970C7E"/>
    <w:rsid w:val="009C1BA5"/>
    <w:rsid w:val="009D1C09"/>
    <w:rsid w:val="009E3DC0"/>
    <w:rsid w:val="00A27568"/>
    <w:rsid w:val="00A31C1F"/>
    <w:rsid w:val="00A460C0"/>
    <w:rsid w:val="00AB5176"/>
    <w:rsid w:val="00B3238C"/>
    <w:rsid w:val="00B40E24"/>
    <w:rsid w:val="00B72180"/>
    <w:rsid w:val="00B83400"/>
    <w:rsid w:val="00B96763"/>
    <w:rsid w:val="00BD2086"/>
    <w:rsid w:val="00D377C9"/>
    <w:rsid w:val="00D7768D"/>
    <w:rsid w:val="00D83991"/>
    <w:rsid w:val="00D869A3"/>
    <w:rsid w:val="00DC4EB7"/>
    <w:rsid w:val="00E345CB"/>
    <w:rsid w:val="00E53BE1"/>
    <w:rsid w:val="00E559E2"/>
    <w:rsid w:val="00E74048"/>
    <w:rsid w:val="00ED2D3A"/>
    <w:rsid w:val="00EE7FF3"/>
    <w:rsid w:val="00F601ED"/>
    <w:rsid w:val="00F73888"/>
    <w:rsid w:val="00FC5061"/>
    <w:rsid w:val="00FE4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78C"/>
    <w:pPr>
      <w:ind w:left="720"/>
      <w:contextualSpacing/>
    </w:pPr>
  </w:style>
  <w:style w:type="character" w:styleId="Hyperlink">
    <w:name w:val="Hyperlink"/>
    <w:basedOn w:val="DefaultParagraphFont"/>
    <w:uiPriority w:val="99"/>
    <w:unhideWhenUsed/>
    <w:rsid w:val="003174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78C"/>
    <w:pPr>
      <w:ind w:left="720"/>
      <w:contextualSpacing/>
    </w:pPr>
  </w:style>
  <w:style w:type="character" w:styleId="Hyperlink">
    <w:name w:val="Hyperlink"/>
    <w:basedOn w:val="DefaultParagraphFont"/>
    <w:uiPriority w:val="99"/>
    <w:unhideWhenUsed/>
    <w:rsid w:val="003174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02342-4556-4A7D-B17A-47BAA4089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226</cp:revision>
  <dcterms:created xsi:type="dcterms:W3CDTF">2013-11-29T09:44:00Z</dcterms:created>
  <dcterms:modified xsi:type="dcterms:W3CDTF">2013-11-29T13:15:00Z</dcterms:modified>
</cp:coreProperties>
</file>