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91"/>
        <w:tblW w:w="9435" w:type="dxa"/>
        <w:tblLayout w:type="fixed"/>
        <w:tblLook w:val="04A0" w:firstRow="1" w:lastRow="0" w:firstColumn="1" w:lastColumn="0" w:noHBand="0" w:noVBand="1"/>
      </w:tblPr>
      <w:tblGrid>
        <w:gridCol w:w="558"/>
        <w:gridCol w:w="2428"/>
        <w:gridCol w:w="6449"/>
      </w:tblGrid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3408-SET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Tissue marking dyes, set, 5x50 mL </w:t>
            </w:r>
          </w:p>
        </w:tc>
      </w:tr>
      <w:tr w:rsidR="00E43774" w:rsidRPr="00B14D3D" w:rsidTr="00E43774">
        <w:trPr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2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3408-3-250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Tissue marking </w:t>
            </w:r>
          </w:p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dyes, black, 250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3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S3-P-25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Sudan III, C.I. 26100, 25 g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4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F37H-10L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Formaldehyde 37% for use in histology, 10 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5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CS-100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CitoSpray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, 100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6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OS-OT-2.5L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Osteosens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, 2.5 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7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H100-10L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Histanol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100, 10 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8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BC-1L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BioClear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, 1 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9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BCN-1L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BioClear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New, 1 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10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BMH-500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BioMount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DPX High, 500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11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IUA-100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Immersion oil type A, 100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12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IUA-250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Immersion oil type A, 250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13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IUC-100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Immersion oil type C, 100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14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BW56/58-10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BioWax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56/58, 10 kg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15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BWPLUS-2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BioWax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Plus 56/58, 2 kg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16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MC-OT-100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Micro Clean, 100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17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CFR-100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CryoFix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Gel pink, 100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18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MG-OT-1L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>May-</w:t>
            </w: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Grünwald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solution, 1 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19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GM-OT-1L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Giemsa solution, 1 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20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PT-68-50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Buffer tablets pH 6.8, 50 pcs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21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BGR4-K-250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BioGram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4 kit, 5x250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22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AB-100T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Alcian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Blue - P.A.S. kit for 100 tests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23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PAS5-100T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P.A.S kit, for 100 tests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24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RE-100T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Reticulin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kit for 100 tests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25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TBHK-100T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TB-Stain </w:t>
            </w: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Histo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kit, for 100 tests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26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VG-100T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Van </w:t>
            </w: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Gieson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Trichrome kit, for 100 tests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27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WVGB-100T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Weigert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-Van </w:t>
            </w: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Gieson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kit, rapid method, for 100 tests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28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AB2-OT-100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Alcian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Blue solution pH 2.5, 100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56315D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29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ORO-OT-250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Oil Red O reagent, 250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C32413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30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UGSM-500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UriGnost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SM reagent for 500 tests, 50 mL </w:t>
            </w:r>
          </w:p>
        </w:tc>
      </w:tr>
      <w:tr w:rsidR="00E43774" w:rsidRPr="00B14D3D" w:rsidTr="00E43774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C32413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31</w:t>
            </w:r>
            <w:r w:rsidR="00E43774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S3-P-25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74" w:rsidRPr="00B14D3D" w:rsidRDefault="00E43774" w:rsidP="00E43774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Sudan III, C.I. 26100, 25 g </w:t>
            </w:r>
          </w:p>
        </w:tc>
      </w:tr>
    </w:tbl>
    <w:p w:rsidR="003823C1" w:rsidRDefault="003823C1" w:rsidP="00E43774">
      <w:pPr>
        <w:jc w:val="both"/>
      </w:pPr>
    </w:p>
    <w:p w:rsidR="00B41E3F" w:rsidRPr="003823C1" w:rsidRDefault="003823C1" w:rsidP="003823C1">
      <w:pPr>
        <w:rPr>
          <w:rFonts w:ascii="Sylfaen" w:hAnsi="Sylfaen"/>
          <w:sz w:val="24"/>
          <w:szCs w:val="24"/>
          <w:lang w:val="ka-GE"/>
        </w:rPr>
      </w:pPr>
      <w:bookmarkStart w:id="0" w:name="_GoBack"/>
      <w:r w:rsidRPr="003823C1">
        <w:rPr>
          <w:rFonts w:ascii="Sylfaen" w:hAnsi="Sylfaen"/>
          <w:sz w:val="24"/>
          <w:szCs w:val="24"/>
          <w:lang w:val="ka-GE"/>
        </w:rPr>
        <w:t>დანართი N1</w:t>
      </w:r>
      <w:bookmarkEnd w:id="0"/>
    </w:p>
    <w:sectPr w:rsidR="00B41E3F" w:rsidRPr="003823C1" w:rsidSect="00E437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74"/>
    <w:rsid w:val="001C2693"/>
    <w:rsid w:val="00316E5D"/>
    <w:rsid w:val="003823C1"/>
    <w:rsid w:val="00434FC4"/>
    <w:rsid w:val="0056315D"/>
    <w:rsid w:val="006B72F4"/>
    <w:rsid w:val="00B14D3D"/>
    <w:rsid w:val="00B41E3F"/>
    <w:rsid w:val="00C32413"/>
    <w:rsid w:val="00E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Dzneladze</dc:creator>
  <cp:lastModifiedBy>Ketevan Jandieri</cp:lastModifiedBy>
  <cp:revision>6</cp:revision>
  <dcterms:created xsi:type="dcterms:W3CDTF">2017-04-25T13:49:00Z</dcterms:created>
  <dcterms:modified xsi:type="dcterms:W3CDTF">2017-04-26T10:05:00Z</dcterms:modified>
</cp:coreProperties>
</file>