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   N 359   2010 წლის 22 ნოემბერი    ქ. თბილისი</w:t>
      </w:r>
    </w:p>
    <w:p w:rsidR="00BD18B3" w:rsidRDefault="00BD18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მაღალი რისკის შემცველი სამედიცინო საქმიანობის ტექნიკური რეგლამენტის დამტკიცების თაობაზე</w:t>
      </w:r>
    </w:p>
    <w:p w:rsidR="00BD18B3" w:rsidRDefault="00BD18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w:t>
      </w:r>
      <w:r>
        <w:rPr>
          <w:rFonts w:ascii="Sylfaen" w:hAnsi="Sylfaen" w:cs="Sylfaen"/>
          <w:noProof/>
          <w:lang w:eastAsia="x-none"/>
        </w:rPr>
        <w:tab/>
        <w:t>,,</w:t>
      </w:r>
      <w:r>
        <w:rPr>
          <w:rFonts w:ascii="Sylfaen" w:eastAsia="Times New Roman" w:hAnsi="Sylfaen" w:cs="Sylfaen"/>
          <w:noProof/>
          <w:lang w:eastAsia="x-none"/>
        </w:rPr>
        <w:t>ჯანმრთელობის დაცვის შესახებ“ საქართველოს კანონის 154-ე მუხლის მე-8 პუნქტის შესაბამისად დამტკიცდეს   მა</w:t>
      </w:r>
      <w:r>
        <w:rPr>
          <w:rFonts w:ascii="Sylfaen" w:eastAsia="Times New Roman" w:hAnsi="Sylfaen" w:cs="Sylfaen"/>
          <w:noProof/>
          <w:lang w:eastAsia="x-none"/>
        </w:rPr>
        <w:softHyphen/>
        <w:t>ღალი რისკის შემცველი სამედიცინო საქმიანობის თანდარ</w:t>
      </w:r>
      <w:r>
        <w:rPr>
          <w:rFonts w:ascii="Sylfaen" w:eastAsia="Times New Roman" w:hAnsi="Sylfaen" w:cs="Sylfaen"/>
          <w:noProof/>
          <w:lang w:eastAsia="x-none"/>
        </w:rPr>
        <w:softHyphen/>
        <w:t>თუ</w:t>
      </w:r>
      <w:r>
        <w:rPr>
          <w:rFonts w:ascii="Sylfaen" w:eastAsia="Times New Roman" w:hAnsi="Sylfaen" w:cs="Sylfaen"/>
          <w:noProof/>
          <w:lang w:eastAsia="x-none"/>
        </w:rPr>
        <w:softHyphen/>
        <w:t>ლი ტექნი</w:t>
      </w:r>
      <w:r>
        <w:rPr>
          <w:rFonts w:ascii="Sylfaen" w:eastAsia="Times New Roman" w:hAnsi="Sylfaen" w:cs="Sylfaen"/>
          <w:noProof/>
          <w:lang w:eastAsia="x-none"/>
        </w:rPr>
        <w:softHyphen/>
        <w:t>კური რეგ</w:t>
      </w:r>
      <w:r>
        <w:rPr>
          <w:rFonts w:ascii="Sylfaen" w:eastAsia="Times New Roman" w:hAnsi="Sylfaen" w:cs="Sylfaen"/>
          <w:noProof/>
          <w:lang w:eastAsia="x-none"/>
        </w:rPr>
        <w:softHyphen/>
        <w:t xml:space="preserve">ლამენტი.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2.</w:t>
      </w:r>
      <w:r>
        <w:rPr>
          <w:rFonts w:ascii="Sylfaen" w:hAnsi="Sylfaen" w:cs="Sylfaen"/>
          <w:noProof/>
          <w:lang w:eastAsia="x-none"/>
        </w:rPr>
        <w:tab/>
      </w:r>
      <w:r>
        <w:rPr>
          <w:rFonts w:ascii="Sylfaen" w:eastAsia="Times New Roman" w:hAnsi="Sylfaen" w:cs="Sylfaen"/>
          <w:noProof/>
          <w:lang w:eastAsia="x-none"/>
        </w:rPr>
        <w:t>მაღალი რისკის შემცველი სამედიცინო საქმიანო</w:t>
      </w:r>
      <w:r>
        <w:rPr>
          <w:rFonts w:ascii="Sylfaen" w:eastAsia="Times New Roman" w:hAnsi="Sylfaen" w:cs="Sylfaen"/>
          <w:noProof/>
          <w:lang w:eastAsia="x-none"/>
        </w:rPr>
        <w:softHyphen/>
        <w:t>ბის მიმწოდებლებმა 2011 წლის 15 იანვრამდე უზრუნველყონ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ბამისი ღონისძიებები ამ დადგენილების პირველი მუხლით დამ</w:t>
      </w:r>
      <w:r>
        <w:rPr>
          <w:rFonts w:ascii="Sylfaen" w:eastAsia="Times New Roman" w:hAnsi="Sylfaen" w:cs="Sylfaen"/>
          <w:noProof/>
          <w:lang w:eastAsia="x-none"/>
        </w:rPr>
        <w:softHyphen/>
        <w:t>ტკი</w:t>
      </w:r>
      <w:r>
        <w:rPr>
          <w:rFonts w:ascii="Sylfaen" w:eastAsia="Times New Roman" w:hAnsi="Sylfaen" w:cs="Sylfaen"/>
          <w:noProof/>
          <w:lang w:eastAsia="x-none"/>
        </w:rPr>
        <w:softHyphen/>
        <w:t>ცებული ტექნი</w:t>
      </w:r>
      <w:r>
        <w:rPr>
          <w:rFonts w:ascii="Sylfaen" w:eastAsia="Times New Roman" w:hAnsi="Sylfaen" w:cs="Sylfaen"/>
          <w:noProof/>
          <w:lang w:eastAsia="x-none"/>
        </w:rPr>
        <w:softHyphen/>
        <w:t>კური რეგ</w:t>
      </w:r>
      <w:r>
        <w:rPr>
          <w:rFonts w:ascii="Sylfaen" w:eastAsia="Times New Roman" w:hAnsi="Sylfaen" w:cs="Sylfaen"/>
          <w:noProof/>
          <w:lang w:eastAsia="x-none"/>
        </w:rPr>
        <w:softHyphen/>
        <w:t>ლამენტით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ბულ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ნებთან.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3.</w:t>
      </w:r>
      <w:r>
        <w:rPr>
          <w:rFonts w:ascii="Sylfaen" w:hAnsi="Sylfaen" w:cs="Sylfaen"/>
          <w:noProof/>
          <w:lang w:eastAsia="x-none"/>
        </w:rPr>
        <w:tab/>
      </w:r>
      <w:r>
        <w:rPr>
          <w:rFonts w:ascii="Sylfaen" w:eastAsia="Times New Roman" w:hAnsi="Sylfaen" w:cs="Sylfaen"/>
          <w:noProof/>
          <w:lang w:eastAsia="x-none"/>
        </w:rPr>
        <w:t>დადგენილება ამოქმედდეს 2010 წლის 1 დეკემბ</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დან.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r>
        <w:rPr>
          <w:rFonts w:ascii="Sylfaen" w:hAnsi="Sylfaen" w:cs="Sylfaen"/>
          <w:b/>
          <w:bCs/>
          <w:noProof/>
          <w:lang w:eastAsia="x-none"/>
        </w:rPr>
        <w:t xml:space="preserve">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r>
        <w:rPr>
          <w:rFonts w:ascii="Sylfaen" w:hAnsi="Sylfaen" w:cs="Sylfaen"/>
          <w:b/>
          <w:bCs/>
          <w:noProof/>
          <w:lang w:eastAsia="x-none"/>
        </w:rPr>
        <w:t xml:space="preserve">     </w:t>
      </w:r>
      <w:r>
        <w:rPr>
          <w:rFonts w:ascii="Sylfaen" w:hAnsi="Sylfaen" w:cs="Sylfaen"/>
          <w:b/>
          <w:bCs/>
          <w:noProof/>
          <w:lang w:eastAsia="x-none"/>
        </w:rPr>
        <w:tab/>
      </w:r>
      <w:r>
        <w:rPr>
          <w:rFonts w:ascii="Sylfaen" w:eastAsia="Times New Roman" w:hAnsi="Sylfaen" w:cs="Sylfaen"/>
          <w:b/>
          <w:bCs/>
          <w:noProof/>
          <w:lang w:eastAsia="x-none"/>
        </w:rPr>
        <w:t xml:space="preserve">პრემიერ-მინისტრი                             </w:t>
      </w:r>
      <w:r w:rsidR="003B3357">
        <w:rPr>
          <w:rFonts w:ascii="Sylfaen" w:eastAsia="Times New Roman" w:hAnsi="Sylfaen" w:cs="Sylfaen"/>
          <w:b/>
          <w:bCs/>
          <w:noProof/>
          <w:lang w:eastAsia="x-none"/>
        </w:rPr>
        <w:t xml:space="preserve">              </w:t>
      </w:r>
      <w:bookmarkStart w:id="0" w:name="_GoBack"/>
      <w:bookmarkEnd w:id="0"/>
      <w:r>
        <w:rPr>
          <w:rFonts w:ascii="Sylfaen" w:eastAsia="Times New Roman" w:hAnsi="Sylfaen" w:cs="Sylfaen"/>
          <w:b/>
          <w:bCs/>
          <w:noProof/>
          <w:lang w:eastAsia="x-none"/>
        </w:rPr>
        <w:t xml:space="preserve"> </w:t>
      </w:r>
      <w:r>
        <w:rPr>
          <w:rFonts w:ascii="Sylfaen" w:eastAsia="Times New Roman" w:hAnsi="Sylfaen" w:cs="Sylfaen"/>
          <w:b/>
          <w:bCs/>
          <w:i/>
          <w:iCs/>
          <w:noProof/>
          <w:lang w:eastAsia="x-none"/>
        </w:rPr>
        <w:t>ნიკა გილაური</w:t>
      </w:r>
      <w:r>
        <w:rPr>
          <w:rFonts w:ascii="Sylfaen" w:hAnsi="Sylfaen" w:cs="Sylfaen"/>
          <w:b/>
          <w:bCs/>
          <w:noProof/>
          <w:lang w:eastAsia="x-none"/>
        </w:rPr>
        <w:t xml:space="preserve">  </w:t>
      </w:r>
    </w:p>
    <w:p w:rsidR="00BD18B3" w:rsidRDefault="00BD18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right"/>
        <w:rPr>
          <w:rFonts w:ascii="Sylfaen" w:hAnsi="Sylfaen" w:cs="Sylfaen"/>
          <w:noProof/>
          <w:lang w:eastAsia="x-none"/>
        </w:rPr>
      </w:pPr>
      <w:r>
        <w:rPr>
          <w:rFonts w:ascii="Sylfaen" w:hAnsi="Sylfaen" w:cs="Sylfaen"/>
          <w:noProof/>
          <w:lang w:eastAsia="x-none"/>
        </w:rPr>
        <w:t xml:space="preserve">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 xml:space="preserve">მაღალი რისკის შემცველი სამედიცინო საქმიანობის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ტექნიკური რეგლამენტი</w:t>
      </w:r>
    </w:p>
    <w:p w:rsidR="00BD18B3" w:rsidRDefault="00BD18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noProof/>
          <w:lang w:eastAsia="x-none"/>
        </w:rPr>
      </w:pP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რეგლამენტი შემუშავებულია ,,ჯანმრთელობის დაცვის შე</w:t>
      </w:r>
      <w:r>
        <w:rPr>
          <w:rFonts w:ascii="Sylfaen" w:eastAsia="Times New Roman" w:hAnsi="Sylfaen" w:cs="Sylfaen"/>
          <w:noProof/>
          <w:lang w:eastAsia="x-none"/>
        </w:rPr>
        <w:softHyphen/>
        <w:t>სახებ“ საქართველოს კანონის საფუძველზე და გან</w:t>
      </w:r>
      <w:r>
        <w:rPr>
          <w:rFonts w:ascii="Sylfaen" w:eastAsia="Times New Roman" w:hAnsi="Sylfaen" w:cs="Sylfaen"/>
          <w:noProof/>
          <w:lang w:eastAsia="x-none"/>
        </w:rPr>
        <w:softHyphen/>
        <w:t>საზღვ</w:t>
      </w:r>
      <w:r>
        <w:rPr>
          <w:rFonts w:ascii="Sylfaen" w:eastAsia="Times New Roman" w:hAnsi="Sylfaen" w:cs="Sylfaen"/>
          <w:noProof/>
          <w:lang w:eastAsia="x-none"/>
        </w:rPr>
        <w:softHyphen/>
        <w:t>რავს ამ</w:t>
      </w:r>
      <w:r>
        <w:rPr>
          <w:rFonts w:ascii="Sylfaen" w:eastAsia="Times New Roman" w:hAnsi="Sylfaen" w:cs="Sylfaen"/>
          <w:noProof/>
          <w:lang w:eastAsia="x-none"/>
        </w:rPr>
        <w:softHyphen/>
        <w:t>ბულატორიულად/დღის სტაციონარის პირობებში გან</w:t>
      </w:r>
      <w:r>
        <w:rPr>
          <w:rFonts w:ascii="Sylfaen" w:eastAsia="Times New Roman" w:hAnsi="Sylfaen" w:cs="Sylfaen"/>
          <w:noProof/>
          <w:lang w:eastAsia="x-none"/>
        </w:rPr>
        <w:softHyphen/>
      </w:r>
      <w:r>
        <w:rPr>
          <w:rFonts w:ascii="Sylfaen" w:eastAsia="Times New Roman" w:hAnsi="Sylfaen" w:cs="Sylfaen"/>
          <w:noProof/>
          <w:lang w:eastAsia="x-none"/>
        </w:rPr>
        <w:softHyphen/>
        <w:t>სახორციე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ბელი, მაღალი რისკის შემცველი სამედიცინო საქ</w:t>
      </w:r>
      <w:r>
        <w:rPr>
          <w:rFonts w:ascii="Sylfaen" w:eastAsia="Times New Roman" w:hAnsi="Sylfaen" w:cs="Sylfaen"/>
          <w:noProof/>
          <w:lang w:eastAsia="x-none"/>
        </w:rPr>
        <w:softHyphen/>
        <w:t>მიანობისადმი მინიმალურ მოთხოვნებს სამედიცინო აპარატუ</w:t>
      </w:r>
      <w:r>
        <w:rPr>
          <w:rFonts w:ascii="Sylfaen" w:eastAsia="Times New Roman" w:hAnsi="Sylfaen" w:cs="Sylfaen"/>
          <w:noProof/>
          <w:lang w:eastAsia="x-none"/>
        </w:rPr>
        <w:softHyphen/>
        <w:t>რის, ხელ</w:t>
      </w:r>
      <w:r>
        <w:rPr>
          <w:rFonts w:ascii="Sylfaen" w:eastAsia="Times New Roman" w:hAnsi="Sylfaen" w:cs="Sylfaen"/>
          <w:noProof/>
          <w:lang w:eastAsia="x-none"/>
        </w:rPr>
        <w:softHyphen/>
        <w:t>საწყოების, ჰიგიენური პირობებისა და სამე</w:t>
      </w:r>
      <w:r>
        <w:rPr>
          <w:rFonts w:ascii="Sylfaen" w:eastAsia="Times New Roman" w:hAnsi="Sylfaen" w:cs="Sylfaen"/>
          <w:noProof/>
          <w:lang w:eastAsia="x-none"/>
        </w:rPr>
        <w:softHyphen/>
        <w:t>დი</w:t>
      </w:r>
      <w:r>
        <w:rPr>
          <w:rFonts w:ascii="Sylfaen" w:eastAsia="Times New Roman" w:hAnsi="Sylfaen" w:cs="Sylfaen"/>
          <w:noProof/>
          <w:lang w:eastAsia="x-none"/>
        </w:rPr>
        <w:softHyphen/>
        <w:t>ცინო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 xml:space="preserve">ციის წარმოებასთან დაკავშირებით. </w:t>
      </w:r>
    </w:p>
    <w:p w:rsidR="00BD18B3" w:rsidRDefault="00D863B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 xml:space="preserve">მაღალი რისკის შემცველი სამედიცინო საქმიანობის ტექნიკური რეგლამენტის შესრულების ადმინისტრირებას და რეესტრის წარმოებას უზრუნველყოფს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(შემდგომში – სააგენტო).  </w:t>
      </w:r>
      <w:r>
        <w:rPr>
          <w:rFonts w:ascii="Sylfaen" w:hAnsi="Sylfaen" w:cs="Sylfaen"/>
          <w:i/>
          <w:iCs/>
          <w:noProof/>
          <w:sz w:val="20"/>
          <w:szCs w:val="20"/>
          <w:lang w:eastAsia="x-none"/>
        </w:rPr>
        <w:t>(4.01.2012 N 4)</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აღნიშნული ტექნიკური რეგლამენტი გამოიყენება ამბულატორიულად/დღის სტაციონარის პირობებში განსახორციელებელ მაღალი რისკის შემცველ ისეთ სამედიცინო საქმიანობებზე (შემდგომში – მაღალი რისკის შემცველი სამედიცინო საქმიანობა) როგორებიცაა: </w:t>
      </w:r>
      <w:r>
        <w:rPr>
          <w:rFonts w:ascii="Sylfaen" w:hAnsi="Sylfaen" w:cs="Sylfaen"/>
          <w:i/>
          <w:iCs/>
          <w:noProof/>
          <w:sz w:val="20"/>
          <w:szCs w:val="20"/>
          <w:lang w:eastAsia="x-none"/>
        </w:rPr>
        <w:t>(13.02.2014 N 159)</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სტომატოლოგია;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ქირურგია  (ყველა პროფილის);</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გ) მეანობა-გინეკოლოგია;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გადაუდებელი სამედიცინო დახმარება (Emergency);</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დერმატო-ვენეროლოგია;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სამედიცინო რადიოლოგია (გარდა ულტრაბგერითი დიაგნოსტიკისა);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დიალიზი;</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ინფექციურ დაავადებებთან (მათ შორის, აივ ინფექციასთნ/შიდსთან) დაკავშირებული საქმიანობა;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ფთიზიატრია;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ენდოსკოპია.</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noProof/>
          <w:lang w:eastAsia="x-none"/>
        </w:rPr>
        <w:t xml:space="preserve">ლ) იმუნიზაცია (2015 წლის 1 ოქტომბრიდან). </w:t>
      </w:r>
      <w:r>
        <w:rPr>
          <w:rFonts w:ascii="Sylfaen" w:hAnsi="Sylfaen" w:cs="Sylfaen"/>
          <w:i/>
          <w:iCs/>
          <w:noProof/>
          <w:sz w:val="20"/>
          <w:szCs w:val="20"/>
          <w:lang w:eastAsia="x-none"/>
        </w:rPr>
        <w:t>(10.07.2015 N 343)</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მ)  ოფთალმოლოგიური სერვისის ფარგლებში ორგანოს, ორგანოთა ნაწილების, ქსოვილებისა და უჯრედების აღება და/ან შენახვა და/ან გადანერგვა. </w:t>
      </w:r>
      <w:r>
        <w:rPr>
          <w:rFonts w:ascii="Sylfaen" w:hAnsi="Sylfaen" w:cs="Sylfaen"/>
          <w:i/>
          <w:iCs/>
          <w:noProof/>
          <w:sz w:val="20"/>
          <w:szCs w:val="20"/>
          <w:lang w:eastAsia="x-none"/>
        </w:rPr>
        <w:t xml:space="preserve">(22.04.2016 N 203 </w:t>
      </w:r>
      <w:r>
        <w:rPr>
          <w:rFonts w:ascii="Sylfaen" w:eastAsia="Times New Roman" w:hAnsi="Sylfaen" w:cs="Sylfaen"/>
          <w:i/>
          <w:iCs/>
          <w:noProof/>
          <w:sz w:val="20"/>
          <w:szCs w:val="20"/>
          <w:lang w:eastAsia="x-none"/>
        </w:rPr>
        <w:t>ამოქმედდეს  გამოქვეყნებიდან 30-ე დღეს)</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ნ) ლაბორატორია (ლაბორატორიული სერვისის მიმწოდებელი, რომელიც ახორციელებს ადამიანის ბიოლოგიური მასალის ლაბორატორიულ დიაგნოსტიკას).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ამბულატორიულად/დღის სტაციონარის პირობებში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ლება აწარმოებს დაავადებათა პროფილაქტიკასთან, დია</w:t>
      </w:r>
      <w:r>
        <w:rPr>
          <w:rFonts w:ascii="Sylfaen" w:eastAsia="Times New Roman" w:hAnsi="Sylfaen" w:cs="Sylfaen"/>
          <w:noProof/>
          <w:lang w:eastAsia="x-none"/>
        </w:rPr>
        <w:softHyphen/>
        <w:t>გ</w:t>
      </w:r>
      <w:r>
        <w:rPr>
          <w:rFonts w:ascii="Sylfaen" w:eastAsia="Times New Roman" w:hAnsi="Sylfaen" w:cs="Sylfaen"/>
          <w:noProof/>
          <w:lang w:eastAsia="x-none"/>
        </w:rPr>
        <w:softHyphen/>
        <w:t>ნოს</w:t>
      </w:r>
      <w:r>
        <w:rPr>
          <w:rFonts w:ascii="Sylfaen" w:eastAsia="Times New Roman" w:hAnsi="Sylfaen" w:cs="Sylfaen"/>
          <w:noProof/>
          <w:lang w:eastAsia="x-none"/>
        </w:rPr>
        <w:softHyphen/>
        <w:t>ტი</w:t>
      </w:r>
      <w:r>
        <w:rPr>
          <w:rFonts w:ascii="Sylfaen" w:eastAsia="Times New Roman" w:hAnsi="Sylfaen" w:cs="Sylfaen"/>
          <w:noProof/>
          <w:lang w:eastAsia="x-none"/>
        </w:rPr>
        <w:softHyphen/>
        <w:t>კასთან, მკურნალობასთან, რეაბილიტაციასა და პალია</w:t>
      </w:r>
      <w:r>
        <w:rPr>
          <w:rFonts w:ascii="Sylfaen" w:eastAsia="Times New Roman" w:hAnsi="Sylfaen" w:cs="Sylfaen"/>
          <w:noProof/>
          <w:lang w:eastAsia="x-none"/>
        </w:rPr>
        <w:softHyphen/>
        <w:t>ტიურ მზრუნველობასთან დაკავშირებულ სამედიცინო მომ</w:t>
      </w:r>
      <w:r>
        <w:rPr>
          <w:rFonts w:ascii="Sylfaen" w:eastAsia="Times New Roman" w:hAnsi="Sylfaen" w:cs="Sylfaen"/>
          <w:noProof/>
          <w:lang w:eastAsia="x-none"/>
        </w:rPr>
        <w:softHyphen/>
        <w:t>სახუ</w:t>
      </w:r>
      <w:r>
        <w:rPr>
          <w:rFonts w:ascii="Sylfaen" w:eastAsia="Times New Roman" w:hAnsi="Sylfaen" w:cs="Sylfaen"/>
          <w:noProof/>
          <w:lang w:eastAsia="x-none"/>
        </w:rPr>
        <w:softHyphen/>
        <w:t>რებას, ამას</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თან, პაციენტის დაყოვნება არ აღემატება 24 საათს.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5.</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დახმარების </w:t>
      </w:r>
      <w:r>
        <w:rPr>
          <w:rFonts w:ascii="AcadNusx" w:hAnsi="AcadNusx" w:cs="AcadNusx"/>
          <w:noProof/>
          <w:lang w:eastAsia="x-none"/>
        </w:rPr>
        <w:t>(</w:t>
      </w:r>
      <w:r>
        <w:rPr>
          <w:noProof/>
          <w:lang w:eastAsia="x-none"/>
        </w:rPr>
        <w:t>EMERGENCY</w:t>
      </w:r>
      <w:r>
        <w:rPr>
          <w:rFonts w:ascii="AcadNusx" w:hAnsi="AcadNusx" w:cs="AcadNusx"/>
          <w:noProof/>
          <w:lang w:eastAsia="x-none"/>
        </w:rPr>
        <w:t>)</w:t>
      </w:r>
      <w:r>
        <w:rPr>
          <w:rFonts w:ascii="AcadNusx" w:hAnsi="AcadNusx" w:cs="AcadNusx"/>
          <w:noProof/>
          <w:sz w:val="30"/>
          <w:szCs w:val="30"/>
          <w:lang w:eastAsia="x-none"/>
        </w:rPr>
        <w:t xml:space="preserve"> </w:t>
      </w:r>
      <w:r>
        <w:rPr>
          <w:rFonts w:ascii="Sylfaen" w:eastAsia="Times New Roman" w:hAnsi="Sylfaen" w:cs="Sylfaen"/>
          <w:noProof/>
          <w:lang w:eastAsia="x-none"/>
        </w:rPr>
        <w:t>სერ</w:t>
      </w:r>
      <w:r>
        <w:rPr>
          <w:rFonts w:ascii="Sylfaen" w:eastAsia="Times New Roman" w:hAnsi="Sylfaen" w:cs="Sylfaen"/>
          <w:noProof/>
          <w:lang w:eastAsia="x-none"/>
        </w:rPr>
        <w:softHyphen/>
        <w:t>ვისები მი</w:t>
      </w:r>
      <w:r>
        <w:rPr>
          <w:rFonts w:ascii="Sylfaen" w:eastAsia="Times New Roman" w:hAnsi="Sylfaen" w:cs="Sylfaen"/>
          <w:noProof/>
          <w:lang w:eastAsia="x-none"/>
        </w:rPr>
        <w:softHyphen/>
        <w:t>ეწოდება სტაციონარული სამედიცინო დაწესებულების მიერ, იგი განიხილება სტაციონარული დაწესებულების ნებართვის ფარგ</w:t>
      </w:r>
      <w:r>
        <w:rPr>
          <w:rFonts w:ascii="Sylfaen" w:eastAsia="Times New Roman" w:hAnsi="Sylfaen" w:cs="Sylfaen"/>
          <w:noProof/>
          <w:lang w:eastAsia="x-none"/>
        </w:rPr>
        <w:softHyphen/>
        <w:t xml:space="preserve">ლებში. გადაუდებელი დახმარების სერვისების მიმწოდებელი, თუ იგი ფუნქციონირებს დამოუკიდებელი იურიდიული პირის სახით, ექვემდებარება რეგულირებას ტექნიკური რეგლამენტით.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6.</w:t>
      </w:r>
      <w:r>
        <w:rPr>
          <w:rFonts w:ascii="Sylfaen" w:hAnsi="Sylfaen" w:cs="Sylfaen"/>
          <w:noProof/>
          <w:lang w:eastAsia="x-none"/>
        </w:rPr>
        <w:t xml:space="preserve"> 15-</w:t>
      </w:r>
      <w:r>
        <w:rPr>
          <w:rFonts w:ascii="Sylfaen" w:eastAsia="Times New Roman" w:hAnsi="Sylfaen" w:cs="Sylfaen"/>
          <w:noProof/>
          <w:lang w:eastAsia="x-none"/>
        </w:rPr>
        <w:t>დან 18 წლამდე ასაკის კონტინგენტის სამედი</w:t>
      </w:r>
      <w:r>
        <w:rPr>
          <w:rFonts w:ascii="Sylfaen" w:eastAsia="Times New Roman" w:hAnsi="Sylfaen" w:cs="Sylfaen"/>
          <w:noProof/>
          <w:lang w:eastAsia="x-none"/>
        </w:rPr>
        <w:softHyphen/>
        <w:t>ცინო მომსა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გაწევა შესაძლებელია როგორც პედიატრი</w:t>
      </w:r>
      <w:r>
        <w:rPr>
          <w:rFonts w:ascii="Sylfaen" w:eastAsia="Times New Roman" w:hAnsi="Sylfaen" w:cs="Sylfaen"/>
          <w:noProof/>
          <w:lang w:eastAsia="x-none"/>
        </w:rPr>
        <w:softHyphen/>
        <w:t>ულ, ისე მო</w:t>
      </w:r>
      <w:r>
        <w:rPr>
          <w:rFonts w:ascii="Sylfaen" w:eastAsia="Times New Roman" w:hAnsi="Sylfaen" w:cs="Sylfaen"/>
          <w:noProof/>
          <w:lang w:eastAsia="x-none"/>
        </w:rPr>
        <w:softHyphen/>
        <w:t>ზრ</w:t>
      </w:r>
      <w:r>
        <w:rPr>
          <w:rFonts w:ascii="Sylfaen" w:eastAsia="Times New Roman" w:hAnsi="Sylfaen" w:cs="Sylfaen"/>
          <w:noProof/>
          <w:lang w:eastAsia="x-none"/>
        </w:rPr>
        <w:softHyphen/>
        <w:t xml:space="preserve">დილთა სერვისების მიმწოდებელთა მიერ.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7.</w:t>
      </w:r>
      <w:r>
        <w:rPr>
          <w:rFonts w:ascii="Sylfaen" w:hAnsi="Sylfaen" w:cs="Sylfaen"/>
          <w:noProof/>
          <w:lang w:eastAsia="x-none"/>
        </w:rPr>
        <w:t xml:space="preserve"> </w:t>
      </w:r>
      <w:r>
        <w:rPr>
          <w:rFonts w:ascii="Sylfaen" w:eastAsia="Times New Roman" w:hAnsi="Sylfaen" w:cs="Sylfaen"/>
          <w:noProof/>
          <w:lang w:eastAsia="x-none"/>
        </w:rPr>
        <w:t>მაღალი რისკის შემცველი სამედიცინო საქმიანო</w:t>
      </w:r>
      <w:r>
        <w:rPr>
          <w:rFonts w:ascii="Sylfaen" w:eastAsia="Times New Roman" w:hAnsi="Sylfaen" w:cs="Sylfaen"/>
          <w:noProof/>
          <w:lang w:eastAsia="x-none"/>
        </w:rPr>
        <w:softHyphen/>
        <w:t>ბის/მომ</w:t>
      </w:r>
      <w:r>
        <w:rPr>
          <w:rFonts w:ascii="Sylfaen" w:eastAsia="Times New Roman" w:hAnsi="Sylfaen" w:cs="Sylfaen"/>
          <w:noProof/>
          <w:lang w:eastAsia="x-none"/>
        </w:rPr>
        <w:softHyphen/>
        <w:t>სახურების მიმწოდებელი შეტყობინებას საქმიანობის დაწ</w:t>
      </w:r>
      <w:r>
        <w:rPr>
          <w:rFonts w:ascii="Sylfaen" w:eastAsia="Times New Roman" w:hAnsi="Sylfaen" w:cs="Sylfaen"/>
          <w:noProof/>
          <w:lang w:eastAsia="x-none"/>
        </w:rPr>
        <w:softHyphen/>
        <w:t>ყე</w:t>
      </w:r>
      <w:r>
        <w:rPr>
          <w:rFonts w:ascii="Sylfaen" w:eastAsia="Times New Roman" w:hAnsi="Sylfaen" w:cs="Sylfaen"/>
          <w:noProof/>
          <w:lang w:eastAsia="x-none"/>
        </w:rPr>
        <w:softHyphen/>
      </w:r>
      <w:r>
        <w:rPr>
          <w:rFonts w:ascii="Sylfaen" w:eastAsia="Times New Roman" w:hAnsi="Sylfaen" w:cs="Sylfaen"/>
          <w:noProof/>
          <w:lang w:eastAsia="x-none"/>
        </w:rPr>
        <w:softHyphen/>
        <w:t>ბის/დასრულების შესახებ უგზავნის სააგენტოს დადგენილი წე</w:t>
      </w:r>
      <w:r>
        <w:rPr>
          <w:rFonts w:ascii="Sylfaen" w:eastAsia="Times New Roman" w:hAnsi="Sylfaen" w:cs="Sylfaen"/>
          <w:noProof/>
          <w:lang w:eastAsia="x-none"/>
        </w:rPr>
        <w:softHyphen/>
        <w:t>სის შესაბამისად.</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8.</w:t>
      </w:r>
      <w:r>
        <w:rPr>
          <w:rFonts w:ascii="Sylfaen" w:hAnsi="Sylfaen" w:cs="Sylfaen"/>
          <w:noProof/>
          <w:lang w:eastAsia="x-none"/>
        </w:rPr>
        <w:t xml:space="preserve">  </w:t>
      </w:r>
      <w:r>
        <w:rPr>
          <w:rFonts w:ascii="Sylfaen" w:eastAsia="Times New Roman" w:hAnsi="Sylfaen" w:cs="Sylfaen"/>
          <w:noProof/>
          <w:lang w:eastAsia="x-none"/>
        </w:rPr>
        <w:t>მაღალი რისკის შემცველი სამედიცინო საქმიანო</w:t>
      </w:r>
      <w:r>
        <w:rPr>
          <w:rFonts w:ascii="Sylfaen" w:eastAsia="Times New Roman" w:hAnsi="Sylfaen" w:cs="Sylfaen"/>
          <w:noProof/>
          <w:lang w:eastAsia="x-none"/>
        </w:rPr>
        <w:softHyphen/>
        <w:t>ბის ტექ</w:t>
      </w:r>
      <w:r>
        <w:rPr>
          <w:rFonts w:ascii="Sylfaen" w:eastAsia="Times New Roman" w:hAnsi="Sylfaen" w:cs="Sylfaen"/>
          <w:noProof/>
          <w:lang w:eastAsia="x-none"/>
        </w:rPr>
        <w:softHyphen/>
        <w:t>ნი</w:t>
      </w:r>
      <w:r>
        <w:rPr>
          <w:rFonts w:ascii="Sylfaen" w:eastAsia="Times New Roman" w:hAnsi="Sylfaen" w:cs="Sylfaen"/>
          <w:noProof/>
          <w:lang w:eastAsia="x-none"/>
        </w:rPr>
        <w:softHyphen/>
        <w:t>კური რეგლამენტის შესრულება მოწმდება შერჩევითი კონტრო</w:t>
      </w:r>
      <w:r>
        <w:rPr>
          <w:rFonts w:ascii="Sylfaen" w:eastAsia="Times New Roman" w:hAnsi="Sylfaen" w:cs="Sylfaen"/>
          <w:noProof/>
          <w:lang w:eastAsia="x-none"/>
        </w:rPr>
        <w:softHyphen/>
        <w:t>ლით, საქართველოს შრომის, ჯანმრთელობისა და სოცია</w:t>
      </w:r>
      <w:r>
        <w:rPr>
          <w:rFonts w:ascii="Sylfaen" w:eastAsia="Times New Roman" w:hAnsi="Sylfaen" w:cs="Sylfaen"/>
          <w:noProof/>
          <w:lang w:eastAsia="x-none"/>
        </w:rPr>
        <w:softHyphen/>
        <w:t>ლური დაცვის მინისტრის ბრძანებით დამტკიცებული წესის შესა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მისად.</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hAnsi="Sylfaen" w:cs="Sylfaen"/>
          <w:noProof/>
          <w:lang w:eastAsia="x-none"/>
        </w:rPr>
      </w:pPr>
      <w:r>
        <w:rPr>
          <w:rFonts w:ascii="Sylfaen" w:eastAsia="Times New Roman" w:hAnsi="Sylfaen" w:cs="Sylfaen"/>
          <w:b/>
          <w:bCs/>
          <w:noProof/>
          <w:lang w:eastAsia="x-none"/>
        </w:rPr>
        <w:t>მუხლი 9.</w:t>
      </w:r>
      <w:r>
        <w:rPr>
          <w:rFonts w:ascii="Sylfaen" w:hAnsi="Sylfaen" w:cs="Sylfaen"/>
          <w:noProof/>
          <w:lang w:eastAsia="x-none"/>
        </w:rPr>
        <w:t xml:space="preserve">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(13.02.2014 N 159)</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10.</w:t>
      </w:r>
      <w:r>
        <w:rPr>
          <w:rFonts w:ascii="Sylfaen" w:hAnsi="Sylfaen" w:cs="Sylfaen"/>
          <w:noProof/>
          <w:lang w:eastAsia="x-none"/>
        </w:rPr>
        <w:t xml:space="preserve"> </w:t>
      </w:r>
      <w:r>
        <w:rPr>
          <w:rFonts w:ascii="Sylfaen" w:eastAsia="Times New Roman" w:hAnsi="Sylfaen" w:cs="Sylfaen"/>
          <w:noProof/>
          <w:lang w:eastAsia="x-none"/>
        </w:rPr>
        <w:t>მაღალი რისკის შემცველი სამედიცინო საქმია</w:t>
      </w:r>
      <w:r>
        <w:rPr>
          <w:rFonts w:ascii="Sylfaen" w:eastAsia="Times New Roman" w:hAnsi="Sylfaen" w:cs="Sylfaen"/>
          <w:noProof/>
          <w:lang w:eastAsia="x-none"/>
        </w:rPr>
        <w:softHyphen/>
        <w:t>ნობის შე</w:t>
      </w:r>
      <w:r>
        <w:rPr>
          <w:rFonts w:ascii="Sylfaen" w:eastAsia="Times New Roman" w:hAnsi="Sylfaen" w:cs="Sylfaen"/>
          <w:noProof/>
          <w:lang w:eastAsia="x-none"/>
        </w:rPr>
        <w:softHyphen/>
        <w:t>მოწმება შერჩევითი კონტროლით ხორციელდება წელი</w:t>
      </w:r>
      <w:r>
        <w:rPr>
          <w:rFonts w:ascii="Sylfaen" w:eastAsia="Times New Roman" w:hAnsi="Sylfaen" w:cs="Sylfaen"/>
          <w:noProof/>
          <w:lang w:eastAsia="x-none"/>
        </w:rPr>
        <w:softHyphen/>
        <w:t>წადში ერთ</w:t>
      </w:r>
      <w:r>
        <w:rPr>
          <w:rFonts w:ascii="Sylfaen" w:eastAsia="Times New Roman" w:hAnsi="Sylfaen" w:cs="Sylfaen"/>
          <w:noProof/>
          <w:lang w:eastAsia="x-none"/>
        </w:rPr>
        <w:softHyphen/>
        <w:t xml:space="preserve">ხელ. ამ შემთხვევაში არ გამოიყენება „სამეწარმეო საქმიანობის კონტროლის შესახებ“ საქართველოს კანონის მე-3 მუხლის მე-2 პუნქტი. </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hAnsi="Sylfaen" w:cs="Sylfaen"/>
          <w:b/>
          <w:bCs/>
          <w:noProof/>
          <w:lang w:eastAsia="x-none"/>
        </w:rPr>
      </w:pPr>
      <w:r>
        <w:rPr>
          <w:rFonts w:ascii="Sylfaen" w:eastAsia="Times New Roman" w:hAnsi="Sylfaen" w:cs="Sylfaen"/>
          <w:b/>
          <w:bCs/>
          <w:noProof/>
          <w:lang w:eastAsia="x-none"/>
        </w:rPr>
        <w:t xml:space="preserve">მუხლი 11.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(13.02.2014 N 159)</w:t>
      </w:r>
    </w:p>
    <w:p w:rsidR="00BD18B3" w:rsidRDefault="00D86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lastRenderedPageBreak/>
        <w:t>მუხლი 12.</w:t>
      </w:r>
      <w:r>
        <w:rPr>
          <w:rFonts w:ascii="Sylfaen" w:hAnsi="Sylfaen" w:cs="Sylfaen"/>
          <w:noProof/>
          <w:lang w:eastAsia="x-none"/>
        </w:rPr>
        <w:t xml:space="preserve"> </w:t>
      </w:r>
      <w:r>
        <w:rPr>
          <w:rFonts w:ascii="Sylfaen" w:eastAsia="Times New Roman" w:hAnsi="Sylfaen" w:cs="Sylfaen"/>
          <w:noProof/>
          <w:lang w:eastAsia="x-none"/>
        </w:rPr>
        <w:t>თუ სამედიცინო საქმიანობის/მომსახურების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ბელი ახორციელებს ლიცენზიით/ნებართვით გათვალისწინებულ საქმია</w:t>
      </w:r>
      <w:r>
        <w:rPr>
          <w:rFonts w:ascii="Sylfaen" w:eastAsia="Times New Roman" w:hAnsi="Sylfaen" w:cs="Sylfaen"/>
          <w:noProof/>
          <w:lang w:eastAsia="x-none"/>
        </w:rPr>
        <w:softHyphen/>
        <w:t>ნობას, მას უფლება აქვს, შეტყობინების გარეშე აწარმოოს მე-3 მუხლით განსაზღვრული  რომელიმე საქმიანობა იმ შემ</w:t>
      </w:r>
      <w:r>
        <w:rPr>
          <w:rFonts w:ascii="Sylfaen" w:eastAsia="Times New Roman" w:hAnsi="Sylfaen" w:cs="Sylfaen"/>
          <w:noProof/>
          <w:lang w:eastAsia="x-none"/>
        </w:rPr>
        <w:softHyphen/>
        <w:t>თხვე</w:t>
      </w:r>
      <w:r>
        <w:rPr>
          <w:rFonts w:ascii="Sylfaen" w:eastAsia="Times New Roman" w:hAnsi="Sylfaen" w:cs="Sylfaen"/>
          <w:noProof/>
          <w:lang w:eastAsia="x-none"/>
        </w:rPr>
        <w:softHyphen/>
        <w:t>ვაში, თუ მისი სალიცენზიო/სანებართვო პირობები მოიცავს მა</w:t>
      </w:r>
      <w:r>
        <w:rPr>
          <w:rFonts w:ascii="Sylfaen" w:eastAsia="Times New Roman" w:hAnsi="Sylfaen" w:cs="Sylfaen"/>
          <w:noProof/>
          <w:lang w:eastAsia="x-none"/>
        </w:rPr>
        <w:softHyphen/>
        <w:t>ღალი რის</w:t>
      </w:r>
      <w:r>
        <w:rPr>
          <w:rFonts w:ascii="Sylfaen" w:eastAsia="Times New Roman" w:hAnsi="Sylfaen" w:cs="Sylfaen"/>
          <w:noProof/>
          <w:lang w:eastAsia="x-none"/>
        </w:rPr>
        <w:softHyphen/>
        <w:t>კის შემცველი სამედიცინო საქმიანობის ტექნიკური რეგ</w:t>
      </w:r>
      <w:r>
        <w:rPr>
          <w:rFonts w:ascii="Sylfaen" w:eastAsia="Times New Roman" w:hAnsi="Sylfaen" w:cs="Sylfaen"/>
          <w:noProof/>
          <w:lang w:eastAsia="x-none"/>
        </w:rPr>
        <w:softHyphen/>
      </w:r>
      <w:r>
        <w:rPr>
          <w:rFonts w:ascii="Sylfaen" w:eastAsia="Times New Roman" w:hAnsi="Sylfaen" w:cs="Sylfaen"/>
          <w:noProof/>
          <w:lang w:eastAsia="x-none"/>
        </w:rPr>
        <w:softHyphen/>
        <w:t>ლა</w:t>
      </w:r>
      <w:r>
        <w:rPr>
          <w:rFonts w:ascii="Sylfaen" w:eastAsia="Times New Roman" w:hAnsi="Sylfaen" w:cs="Sylfaen"/>
          <w:noProof/>
          <w:lang w:eastAsia="x-none"/>
        </w:rPr>
        <w:softHyphen/>
        <w:t>მენტით გათვალისწინებულ მოთხოვნებს და თუ ეს საქ</w:t>
      </w:r>
      <w:r>
        <w:rPr>
          <w:rFonts w:ascii="Sylfaen" w:eastAsia="Times New Roman" w:hAnsi="Sylfaen" w:cs="Sylfaen"/>
          <w:noProof/>
          <w:lang w:eastAsia="x-none"/>
        </w:rPr>
        <w:softHyphen/>
        <w:t>მიანობა ხორ</w:t>
      </w:r>
      <w:r>
        <w:rPr>
          <w:rFonts w:ascii="Sylfaen" w:eastAsia="Times New Roman" w:hAnsi="Sylfaen" w:cs="Sylfaen"/>
          <w:noProof/>
          <w:lang w:eastAsia="x-none"/>
        </w:rPr>
        <w:softHyphen/>
        <w:t>ციელდება ერთ ფაქტობრივ მისამართზე. ამ შემ</w:t>
      </w:r>
      <w:r>
        <w:rPr>
          <w:rFonts w:ascii="Sylfaen" w:eastAsia="Times New Roman" w:hAnsi="Sylfaen" w:cs="Sylfaen"/>
          <w:noProof/>
          <w:lang w:eastAsia="x-none"/>
        </w:rPr>
        <w:softHyphen/>
        <w:t>თხვევაში, შერ</w:t>
      </w:r>
      <w:r>
        <w:rPr>
          <w:rFonts w:ascii="Sylfaen" w:eastAsia="Times New Roman" w:hAnsi="Sylfaen" w:cs="Sylfaen"/>
          <w:noProof/>
          <w:lang w:eastAsia="x-none"/>
        </w:rPr>
        <w:softHyphen/>
        <w:t>ჩევითი კონტროლი ხორციელდება მხოლოდ „ლი</w:t>
      </w:r>
      <w:r>
        <w:rPr>
          <w:rFonts w:ascii="Sylfaen" w:eastAsia="Times New Roman" w:hAnsi="Sylfaen" w:cs="Sylfaen"/>
          <w:noProof/>
          <w:lang w:eastAsia="x-none"/>
        </w:rPr>
        <w:softHyphen/>
        <w:t>ცენზიებისა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ვალის</w:t>
      </w:r>
      <w:r>
        <w:rPr>
          <w:rFonts w:ascii="Sylfaen" w:eastAsia="Times New Roman" w:hAnsi="Sylfaen" w:cs="Sylfaen"/>
          <w:noProof/>
          <w:lang w:eastAsia="x-none"/>
        </w:rPr>
        <w:softHyphen/>
        <w:t xml:space="preserve">წინებული მოთხოვნების შესაბამისად.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13. 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საქმიანობის ტექნიკური რეგლამენტის მოთხოვნები განისაზღვრება შემდეგი სახით:</w:t>
      </w:r>
      <w:r>
        <w:rPr>
          <w:rFonts w:ascii="Sylfaen" w:hAnsi="Sylfaen" w:cs="Sylfaen"/>
          <w:noProof/>
          <w:lang w:eastAsia="x-none"/>
        </w:rPr>
        <w:t xml:space="preserve"> </w:t>
      </w:r>
      <w:r>
        <w:rPr>
          <w:rFonts w:ascii="Sylfaen" w:hAnsi="Sylfaen" w:cs="Sylfaen"/>
          <w:i/>
          <w:iCs/>
          <w:noProof/>
          <w:sz w:val="20"/>
          <w:szCs w:val="20"/>
          <w:lang w:eastAsia="x-none"/>
        </w:rPr>
        <w:t xml:space="preserve">(22.04.2016 N 203 </w:t>
      </w:r>
      <w:r>
        <w:rPr>
          <w:rFonts w:ascii="Sylfaen" w:eastAsia="Times New Roman" w:hAnsi="Sylfaen" w:cs="Sylfaen"/>
          <w:i/>
          <w:iCs/>
          <w:noProof/>
          <w:sz w:val="20"/>
          <w:szCs w:val="20"/>
          <w:lang w:eastAsia="x-none"/>
        </w:rPr>
        <w:t>ამოქმედდეს  გამოქვეყნებიდან 30-ე დღეს)</w:t>
      </w:r>
    </w:p>
    <w:tbl>
      <w:tblPr>
        <w:tblW w:w="0" w:type="auto"/>
        <w:tblInd w:w="15" w:type="dxa"/>
        <w:tblLayout w:type="fixed"/>
        <w:tblCellMar>
          <w:left w:w="15" w:type="dxa"/>
          <w:right w:w="15" w:type="dxa"/>
        </w:tblCellMar>
        <w:tblLook w:val="0000" w:firstRow="0" w:lastRow="0" w:firstColumn="0" w:lastColumn="0" w:noHBand="0" w:noVBand="0"/>
      </w:tblPr>
      <w:tblGrid>
        <w:gridCol w:w="544"/>
        <w:gridCol w:w="4912"/>
        <w:gridCol w:w="3920"/>
      </w:tblGrid>
      <w:tr w:rsidR="00BD18B3">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BD1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საერთო მოთხოვნები</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p>
        </w:tc>
      </w:tr>
      <w:tr w:rsidR="00BD18B3">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ინფრასტრუქტურის მიმართ მოთხოვნები 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BD18B3">
        <w:trPr>
          <w:trHeight w:val="100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მართვა კანონმდებლობით დადგენილი წესით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BD18B3">
        <w:trPr>
          <w:trHeight w:val="5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საერთო სარგებლობაში/საკუთრებაში არსებული ეზოს სისუფთავის უზრუნველყოფა ამ ტერიტორიაზე განთავსებული, ამ დადგენილებით გათვალისწინებული შეტყობინების წარმდგენი თითოეული სუბიექტის ვალდებულებაა.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BD18B3">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დადგენილი წესის შესაბამისად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პირობები შეზღუდული შესაძლებლობის მქონე </w:t>
            </w:r>
            <w:r>
              <w:rPr>
                <w:rFonts w:ascii="Sylfaen" w:eastAsia="Times New Roman" w:hAnsi="Sylfaen" w:cs="Sylfaen"/>
                <w:noProof/>
                <w:sz w:val="20"/>
                <w:szCs w:val="20"/>
                <w:lang w:eastAsia="x-none"/>
              </w:rPr>
              <w:lastRenderedPageBreak/>
              <w:t xml:space="preserve">პირთა უსაფრთხო გადაადგილებისათვის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სტომატოლოგიური მომსახურების </w:t>
            </w:r>
            <w:r>
              <w:rPr>
                <w:rFonts w:ascii="Sylfaen" w:eastAsia="Times New Roman" w:hAnsi="Sylfaen" w:cs="Sylfaen"/>
                <w:noProof/>
                <w:sz w:val="20"/>
                <w:szCs w:val="20"/>
                <w:lang w:eastAsia="x-none"/>
              </w:rPr>
              <w:lastRenderedPageBreak/>
              <w:t xml:space="preserve">მიმწოდებელთათვის სავალდებულო პირობას წარმოადგენს 2014 წლის პირველი მაისიდან.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BD18B3">
        <w:trPr>
          <w:trHeight w:val="5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6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 სტატისტიკური დოკუმენტაციის  წარმოება კანონმდებლობით დადგენილი წესით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პერსონალი, რომლის სერტიფიკატი/კვალიფიკაცია  აკმაყოფილებს კანონმდებლობით  დადგენილ  მოთხოვნებს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3120"/>
        </w:trPr>
        <w:tc>
          <w:tcPr>
            <w:tcW w:w="544" w:type="dxa"/>
            <w:tcBorders>
              <w:top w:val="single" w:sz="6" w:space="0" w:color="auto"/>
              <w:left w:val="single" w:sz="6" w:space="0" w:color="auto"/>
              <w:bottom w:val="single" w:sz="4"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912" w:type="dxa"/>
            <w:tcBorders>
              <w:top w:val="single" w:sz="6" w:space="0" w:color="auto"/>
              <w:left w:val="single" w:sz="6" w:space="0" w:color="auto"/>
              <w:bottom w:val="single" w:sz="4"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დაწესებულებაში პაციენტთათვის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18"/>
                <w:szCs w:val="18"/>
                <w:lang w:eastAsia="x-none"/>
              </w:rPr>
              <w:t>(01.06.2017 N272)</w:t>
            </w:r>
          </w:p>
        </w:tc>
        <w:tc>
          <w:tcPr>
            <w:tcW w:w="3920" w:type="dxa"/>
            <w:tcBorders>
              <w:top w:val="single" w:sz="6" w:space="0" w:color="auto"/>
              <w:left w:val="single" w:sz="6" w:space="0" w:color="auto"/>
              <w:bottom w:val="single" w:sz="4"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289"/>
        </w:trPr>
        <w:tc>
          <w:tcPr>
            <w:tcW w:w="544" w:type="dxa"/>
            <w:tcBorders>
              <w:top w:val="single" w:sz="4" w:space="0" w:color="auto"/>
              <w:left w:val="single" w:sz="6" w:space="0" w:color="auto"/>
              <w:bottom w:val="single" w:sz="6" w:space="0" w:color="auto"/>
              <w:right w:val="single" w:sz="6" w:space="0" w:color="auto"/>
            </w:tcBorders>
            <w:vAlign w:val="center"/>
          </w:tcPr>
          <w:p w:rsidR="00BD18B3" w:rsidRDefault="00D863BB">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p>
        </w:tc>
        <w:tc>
          <w:tcPr>
            <w:tcW w:w="4912" w:type="dxa"/>
            <w:tcBorders>
              <w:top w:val="single" w:sz="4" w:space="0" w:color="auto"/>
              <w:left w:val="single" w:sz="6" w:space="0" w:color="auto"/>
              <w:bottom w:val="single" w:sz="6" w:space="0" w:color="auto"/>
              <w:right w:val="single" w:sz="6" w:space="0" w:color="auto"/>
            </w:tcBorders>
            <w:vAlign w:val="center"/>
          </w:tcPr>
          <w:p w:rsidR="00BD18B3" w:rsidRDefault="00D863BB">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სამედიცინო  მომსახურებასთან  ასოცირებული  ინფექციების  კონტროლი  და  პრევენცია  კანონმდებლობით დადგენილი წესით</w:t>
            </w:r>
            <w:r>
              <w:rPr>
                <w:rFonts w:ascii="Sylfaen" w:hAnsi="Sylfaen" w:cs="Sylfaen"/>
                <w:i/>
                <w:iCs/>
                <w:noProof/>
                <w:color w:val="333333"/>
                <w:sz w:val="18"/>
                <w:szCs w:val="18"/>
                <w:lang w:eastAsia="x-none"/>
              </w:rPr>
              <w:t xml:space="preserve"> (1.03.2018 N 105 </w:t>
            </w:r>
            <w:r>
              <w:rPr>
                <w:rFonts w:ascii="Sylfaen" w:eastAsia="Times New Roman" w:hAnsi="Sylfaen" w:cs="Sylfaen"/>
                <w:i/>
                <w:iCs/>
                <w:noProof/>
                <w:sz w:val="18"/>
                <w:szCs w:val="18"/>
                <w:lang w:eastAsia="x-none"/>
              </w:rPr>
              <w:t>ამოქმედდეს გამოქვეყნებიდან 30-ე დღეს</w:t>
            </w:r>
            <w:r>
              <w:rPr>
                <w:rFonts w:ascii="Sylfaen" w:hAnsi="Sylfaen" w:cs="Sylfaen"/>
                <w:i/>
                <w:iCs/>
                <w:noProof/>
                <w:color w:val="333333"/>
                <w:sz w:val="18"/>
                <w:szCs w:val="18"/>
                <w:lang w:eastAsia="x-none"/>
              </w:rPr>
              <w:t>)</w:t>
            </w:r>
          </w:p>
        </w:tc>
        <w:tc>
          <w:tcPr>
            <w:tcW w:w="3920" w:type="dxa"/>
            <w:tcBorders>
              <w:top w:val="single" w:sz="4" w:space="0" w:color="auto"/>
              <w:left w:val="single" w:sz="6" w:space="0" w:color="auto"/>
              <w:bottom w:val="single" w:sz="6" w:space="0" w:color="auto"/>
              <w:right w:val="single" w:sz="6" w:space="0" w:color="auto"/>
            </w:tcBorders>
            <w:vAlign w:val="center"/>
          </w:tcPr>
          <w:p w:rsidR="00BD18B3" w:rsidRDefault="00D863BB">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BD18B3">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სამეანო-გინეკოლოგიური ამბულატორიული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გინეკოლოგიური  სავარძელი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აღჭურვილობა და ხელსაწყოები ორსულთა პატრონაჟის განსახორციელებლად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ფთიზიატრიული ამბულატორიული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51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ფთიზიატრიული მომსახურების კაბინეტი განთავსებული უნდა იყოს სხვა კაბინეტებისაგან იზოლირებულად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88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პაციენტების მოსაცდელი დერეფნები და ექიმების კაბინეტები აღჭურვილი უნდა იყოს ვენტილაციით (რომელიც უზრუნველყოფს უარყოფით წნევას)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რენტგენო-რადიოლოგიური ამბულატორიული სერვისის </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17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აგრეთვე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განთავსებული იყოს ორსულთა პატრონაჟისა და პედიატრიული კაბინეტების მომიჯნავედ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საქართველოს გარემოსა და  ბუნებრივი რესურსების დაცვის სამინისტროს სისტემაში შემავალი სსიპ - ბირთვული და რადიაციული უსაფრთხოების სააგენტოს მიერ გაცემული ბირთვული და რადიაციული საქმიანობის ლიცენზია </w:t>
            </w:r>
          </w:p>
        </w:tc>
      </w:tr>
      <w:tr w:rsidR="00BD18B3">
        <w:trPr>
          <w:trHeight w:val="63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 ამბულატორიული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შესაბამისი კაბინეტი აღჭურვილი იყოს ვენტილაციით (რომელიც უზრუნველყოფს უარყოფით წნევას)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თხევადი ინფექციური ნარჩენების დამუშავების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ქირურგიული სერვისის</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69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დარბაზში  მიკროორგანიზმებისა და ვირუსების არანაკლებ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95%-ის  ინაქტივაციის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უწყვეტი წყლითა და ელექტრომომარაგებით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სამედიცინო დახმარების საქმიანობის (EMERGENCY)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მცირე  ოპერაციებისა და ინვაზიური  ჩარევებისათვის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78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დაკვირვების  ავტომატური  სისტემა ძირითადი  სასიცოცხლო  ფუნქციების (პულსისა და სუნთქვის სიხშირე, რიტმი, არტერიული  წნევა) უწყვეტი მონიტორინგისათვის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79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მოწყობილობები  რეანიმაციისათვის: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სარეანიმაციო საწოლი, ხელოვნური  სუნთქვის აპარატი, ჟანგბადის წყარო,  ლარინგოსკოპი  და  ენდოტრაქეალური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მილები ყველა ასაკისათვის,  დეფიბრილატორი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6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პაციენტთა  დროებითი  დაყოვნების პალატა/დარბაზი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საწოლზე არანაკლებ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 მ</w:t>
            </w:r>
            <w:r>
              <w:rPr>
                <w:rFonts w:ascii="Sylfaen" w:hAnsi="Sylfaen" w:cs="Sylfaen"/>
                <w:noProof/>
                <w:position w:val="5"/>
                <w:sz w:val="20"/>
                <w:szCs w:val="20"/>
                <w:lang w:eastAsia="x-none"/>
              </w:rPr>
              <w:t>2 </w:t>
            </w:r>
            <w:r>
              <w:rPr>
                <w:rFonts w:ascii="Sylfaen" w:eastAsia="Times New Roman" w:hAnsi="Sylfaen" w:cs="Sylfaen"/>
                <w:noProof/>
                <w:sz w:val="20"/>
                <w:szCs w:val="20"/>
                <w:lang w:eastAsia="x-none"/>
              </w:rPr>
              <w:t xml:space="preserve">ფართობით. </w:t>
            </w:r>
          </w:p>
        </w:tc>
      </w:tr>
      <w:tr w:rsidR="00BD18B3">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პრეჰოსპიტალური  სერვისის უზრუნველყოფა ან/და  რეფერალურ  ქსელში  ჩართულობის გეგმა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27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უწყვეტი  წყლითა  და  ელექტრომომარაგებით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270"/>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სტომატოლოგიური საქმიანობის/მომსახურების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სტომატოლოგიური კაბინეტისათვის ფართობი უნდა შეადგენდეს ძირითად სტომატოლოგიურ სავარძელზე - არანაკლებ 12 მ</w:t>
            </w:r>
            <w:r>
              <w:rPr>
                <w:rFonts w:ascii="Sylfaen" w:hAnsi="Sylfaen" w:cs="Sylfaen"/>
                <w:noProof/>
                <w:position w:val="5"/>
                <w:sz w:val="20"/>
                <w:szCs w:val="20"/>
                <w:lang w:eastAsia="x-none"/>
              </w:rPr>
              <w:t>2</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ს და ყოველ </w:t>
            </w:r>
            <w:r>
              <w:rPr>
                <w:rFonts w:ascii="Sylfaen" w:eastAsia="Times New Roman" w:hAnsi="Sylfaen" w:cs="Sylfaen"/>
                <w:noProof/>
                <w:sz w:val="20"/>
                <w:szCs w:val="20"/>
                <w:lang w:eastAsia="x-none"/>
              </w:rPr>
              <w:lastRenderedPageBreak/>
              <w:t>დამატებით სავარძელზე - არანაკლებ 6 მ</w:t>
            </w:r>
            <w:r>
              <w:rPr>
                <w:rFonts w:ascii="Sylfaen" w:hAnsi="Sylfaen" w:cs="Sylfaen"/>
                <w:noProof/>
                <w:position w:val="5"/>
                <w:sz w:val="20"/>
                <w:szCs w:val="20"/>
                <w:lang w:eastAsia="x-none"/>
              </w:rPr>
              <w:t>2</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სავალდებულო მოთხოვნას წარმოადგენს 2014 წლის პირველი  მაისიდან. სტომატოლოგიური კაბინეტის ფართობი - </w:t>
            </w:r>
            <w:r>
              <w:rPr>
                <w:rFonts w:ascii="Sylfaen" w:eastAsia="Times New Roman" w:hAnsi="Sylfaen" w:cs="Sylfaen"/>
                <w:noProof/>
                <w:sz w:val="20"/>
                <w:szCs w:val="20"/>
                <w:lang w:eastAsia="x-none"/>
              </w:rPr>
              <w:lastRenderedPageBreak/>
              <w:t xml:space="preserve">იზოლირებული სამუშაო სივრცის ფართობი, სადაც უშუალოდ განლაგებულია სტომატოლოგიური სავარძელი/სავარძლები.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lastRenderedPageBreak/>
              <w:t>VIII</w:t>
            </w:r>
            <w:r>
              <w:rPr>
                <w:rFonts w:ascii="Sylfaen" w:hAnsi="Sylfaen" w:cs="Sylfaen"/>
                <w:noProof/>
                <w:sz w:val="20"/>
                <w:szCs w:val="20"/>
                <w:lang w:eastAsia="x-none"/>
              </w:rPr>
              <w:t xml:space="preserve">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იმუნიზაციის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(ამცრელი) კაბინეტი, რომელიც აკმაყოფილებს კანონმდებლობით  დადგენილ მოთხოვნებს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„სოფლის ექიმის“ სახელმწიფო პროგრამით განსაზღვრული მომსახურების იმ  მიმწოდებლებს, რომლებიც  იმუნიზაციის სერვისს აწვდიან სოფლის მოსახლეობას, აღნიშნული სერვისის მიწოდების მიზნით, შეუძლიათ მათ სარგებლობაში არსებული ფართის გამოყენება.“.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პროფილაქტიკური აცრების ეროვნული კალენდრით განსაზღვრული ვაქცინაციის სერვისის მიწოდების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IX</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ოფთალმოლოგიური სერვისის ფარგლებში ორგანოს, ორგანოთა ნაწილების, ქსოვილებისა და უჯრედების აღება და/ან შენახვა და/ან გადანერგვა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პირობები ქირურგიული პროფილის სერვისის განხორციელებისათვის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ორგანოს, ორგანოთა ნაწილების, ქსოვილებისა და უჯრედების შესანახად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ორგანოს, ორგანოთა ნაწილების, ქსოვილებისა და უჯრედების ექსპორტ-იმპორტის შემთხვევაში - საქართველოს შრომის, ჯანმრთელობისა და სოციალური დაცვის სამინისტროს წერილობითი თანხმობა </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912"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ცოცხალი დონორის გამოყენებით ტრანსპლანტაციის შემთხვევაში, საქართველოს შრომის, ჯანმრთელობისა და სოციალური დაცვის სამინისტროს ტრანსპლანტაციის საბჭოს წერილობითი თანხმობა </w:t>
            </w:r>
            <w:r>
              <w:rPr>
                <w:rFonts w:ascii="Sylfaen" w:hAnsi="Sylfaen" w:cs="Sylfaen"/>
                <w:i/>
                <w:iCs/>
                <w:noProof/>
                <w:sz w:val="20"/>
                <w:szCs w:val="20"/>
                <w:lang w:eastAsia="x-none"/>
              </w:rPr>
              <w:t xml:space="preserve">(22.04.2016 N 203 </w:t>
            </w:r>
            <w:r>
              <w:rPr>
                <w:rFonts w:ascii="Sylfaen" w:eastAsia="Times New Roman" w:hAnsi="Sylfaen" w:cs="Sylfaen"/>
                <w:i/>
                <w:iCs/>
                <w:noProof/>
                <w:sz w:val="20"/>
                <w:szCs w:val="20"/>
                <w:lang w:eastAsia="x-none"/>
              </w:rPr>
              <w:t>ამოქმედდეს გამოქვეყნებისთანავე)</w:t>
            </w:r>
          </w:p>
        </w:tc>
        <w:tc>
          <w:tcPr>
            <w:tcW w:w="3920"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bl>
    <w:p w:rsidR="00BD18B3" w:rsidRDefault="00BD18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414"/>
        <w:gridCol w:w="11"/>
        <w:gridCol w:w="144"/>
        <w:gridCol w:w="22"/>
        <w:gridCol w:w="22"/>
        <w:gridCol w:w="11"/>
        <w:gridCol w:w="33"/>
        <w:gridCol w:w="4741"/>
        <w:gridCol w:w="516"/>
        <w:gridCol w:w="3016"/>
        <w:gridCol w:w="290"/>
        <w:gridCol w:w="22"/>
      </w:tblGrid>
      <w:tr w:rsidR="00BD18B3">
        <w:trPr>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618"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ლაბორატორიული სერვისების მიწოდების შემთხვევაში, დამატებით აუცილებელია</w:t>
            </w:r>
            <w:bookmarkStart w:id="1" w:name="_ftnref1"/>
            <w:bookmarkEnd w:id="1"/>
            <w:r>
              <w:rPr>
                <w:rFonts w:ascii="Sylfaen" w:hAnsi="Sylfaen" w:cs="Sylfaen"/>
                <w:b/>
                <w:bCs/>
                <w:noProof/>
                <w:sz w:val="20"/>
                <w:szCs w:val="20"/>
                <w:lang w:eastAsia="x-none"/>
              </w:rPr>
              <w:fldChar w:fldCharType="begin"/>
            </w:r>
            <w:r w:rsidR="003B3357">
              <w:rPr>
                <w:rFonts w:ascii="Sylfaen" w:hAnsi="Sylfaen" w:cs="Sylfaen"/>
                <w:b/>
                <w:bCs/>
                <w:noProof/>
                <w:sz w:val="20"/>
                <w:szCs w:val="20"/>
                <w:lang w:eastAsia="x-none"/>
              </w:rPr>
              <w:instrText>HYPERLINK "\\\\file01\\For5\\mza\\mza-2016\\dadgenileba\\320,11,07,16.docx"</w:instrText>
            </w:r>
            <w:r w:rsidR="003B3357">
              <w:rPr>
                <w:rFonts w:ascii="Sylfaen" w:hAnsi="Sylfaen" w:cs="Sylfaen"/>
                <w:b/>
                <w:bCs/>
                <w:noProof/>
                <w:sz w:val="20"/>
                <w:szCs w:val="20"/>
                <w:lang w:eastAsia="x-none"/>
              </w:rPr>
            </w:r>
            <w:r>
              <w:rPr>
                <w:rFonts w:ascii="Sylfaen" w:hAnsi="Sylfaen" w:cs="Sylfaen"/>
                <w:b/>
                <w:bCs/>
                <w:noProof/>
                <w:sz w:val="20"/>
                <w:szCs w:val="20"/>
                <w:lang w:eastAsia="x-none"/>
              </w:rPr>
              <w:fldChar w:fldCharType="separate"/>
            </w:r>
            <w:r>
              <w:rPr>
                <w:rFonts w:ascii="Sylfaen" w:hAnsi="Sylfaen" w:cs="Sylfaen"/>
                <w:b/>
                <w:bCs/>
                <w:noProof/>
                <w:sz w:val="20"/>
                <w:szCs w:val="20"/>
                <w:lang w:eastAsia="x-none"/>
              </w:rPr>
              <w:t>[1]</w:t>
            </w:r>
            <w:r>
              <w:rPr>
                <w:rFonts w:ascii="Sylfaen" w:hAnsi="Sylfaen" w:cs="Sylfaen"/>
                <w:b/>
                <w:bCs/>
                <w:noProof/>
                <w:sz w:val="20"/>
                <w:szCs w:val="20"/>
                <w:lang w:eastAsia="x-none"/>
              </w:rPr>
              <w:fldChar w:fldCharType="end"/>
            </w:r>
            <w:r>
              <w:rPr>
                <w:rFonts w:ascii="Sylfaen" w:hAnsi="Sylfaen" w:cs="Sylfaen"/>
                <w:b/>
                <w:bCs/>
                <w:noProof/>
                <w:sz w:val="20"/>
                <w:szCs w:val="20"/>
                <w:lang w:eastAsia="x-none"/>
              </w:rPr>
              <w:t xml:space="preserve">, </w:t>
            </w:r>
            <w:bookmarkStart w:id="2" w:name="_ftnref2"/>
            <w:bookmarkEnd w:id="2"/>
            <w:r>
              <w:rPr>
                <w:rFonts w:ascii="Sylfaen" w:hAnsi="Sylfaen" w:cs="Sylfaen"/>
                <w:b/>
                <w:bCs/>
                <w:noProof/>
                <w:sz w:val="20"/>
                <w:szCs w:val="20"/>
                <w:lang w:eastAsia="x-none"/>
              </w:rPr>
              <w:fldChar w:fldCharType="begin"/>
            </w:r>
            <w:r w:rsidR="003B3357">
              <w:rPr>
                <w:rFonts w:ascii="Sylfaen" w:hAnsi="Sylfaen" w:cs="Sylfaen"/>
                <w:b/>
                <w:bCs/>
                <w:noProof/>
                <w:sz w:val="20"/>
                <w:szCs w:val="20"/>
                <w:lang w:eastAsia="x-none"/>
              </w:rPr>
              <w:instrText>HYPERLINK "\\\\file01\\For5\\mza\\mza-2016\\dadgenileba\\320,11,07,16.docx"</w:instrText>
            </w:r>
            <w:r w:rsidR="003B3357">
              <w:rPr>
                <w:rFonts w:ascii="Sylfaen" w:hAnsi="Sylfaen" w:cs="Sylfaen"/>
                <w:b/>
                <w:bCs/>
                <w:noProof/>
                <w:sz w:val="20"/>
                <w:szCs w:val="20"/>
                <w:lang w:eastAsia="x-none"/>
              </w:rPr>
            </w:r>
            <w:r>
              <w:rPr>
                <w:rFonts w:ascii="Sylfaen" w:hAnsi="Sylfaen" w:cs="Sylfaen"/>
                <w:b/>
                <w:bCs/>
                <w:noProof/>
                <w:sz w:val="20"/>
                <w:szCs w:val="20"/>
                <w:lang w:eastAsia="x-none"/>
              </w:rPr>
              <w:fldChar w:fldCharType="separate"/>
            </w:r>
            <w:r>
              <w:rPr>
                <w:rFonts w:ascii="Sylfaen" w:hAnsi="Sylfaen" w:cs="Sylfaen"/>
                <w:b/>
                <w:bCs/>
                <w:noProof/>
                <w:sz w:val="20"/>
                <w:szCs w:val="20"/>
                <w:lang w:eastAsia="x-none"/>
              </w:rPr>
              <w:t>[2]</w:t>
            </w:r>
            <w:r>
              <w:rPr>
                <w:rFonts w:ascii="Sylfaen" w:hAnsi="Sylfaen" w:cs="Sylfaen"/>
                <w:b/>
                <w:bCs/>
                <w:noProof/>
                <w:sz w:val="20"/>
                <w:szCs w:val="20"/>
                <w:lang w:eastAsia="x-none"/>
              </w:rPr>
              <w:fldChar w:fldCharType="end"/>
            </w:r>
            <w:r>
              <w:rPr>
                <w:rFonts w:ascii="Sylfaen" w:hAnsi="Sylfaen" w:cs="Sylfaen"/>
                <w:noProof/>
                <w:sz w:val="20"/>
                <w:szCs w:val="20"/>
                <w:lang w:eastAsia="x-none"/>
              </w:rPr>
              <w:t xml:space="preserve">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უწყვეტი ელექტრომომარაგება; ელექტროენერგიის ავტონომიური წყარო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სავენტილაციო საშუალებები (ხელოვნური ან/და ბუნებრივი ვენტილაცია)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სტაბილური ტემპერატურული რეჟიმის -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18-25</w:t>
            </w:r>
            <w:r>
              <w:rPr>
                <w:rFonts w:ascii="Sylfaen" w:hAnsi="Sylfaen" w:cs="Sylfaen"/>
                <w:noProof/>
                <w:position w:val="5"/>
                <w:sz w:val="20"/>
                <w:szCs w:val="20"/>
                <w:lang w:eastAsia="x-none"/>
              </w:rPr>
              <w:t>0</w:t>
            </w:r>
            <w:r>
              <w:rPr>
                <w:rFonts w:ascii="Sylfaen" w:hAnsi="Sylfaen" w:cs="Sylfaen"/>
                <w:noProof/>
                <w:sz w:val="20"/>
                <w:szCs w:val="20"/>
                <w:lang w:eastAsia="x-none"/>
              </w:rPr>
              <w:t>C-</w:t>
            </w:r>
            <w:r>
              <w:rPr>
                <w:rFonts w:ascii="Sylfaen" w:eastAsia="Times New Roman" w:hAnsi="Sylfaen" w:cs="Sylfaen"/>
                <w:noProof/>
                <w:sz w:val="20"/>
                <w:szCs w:val="20"/>
                <w:lang w:eastAsia="x-none"/>
              </w:rPr>
              <w:t xml:space="preserve">ის უზრუნველყოფის შესაძლებლობა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±3</w:t>
            </w:r>
            <w:r>
              <w:rPr>
                <w:rFonts w:ascii="Sylfaen" w:hAnsi="Sylfaen" w:cs="Sylfaen"/>
                <w:noProof/>
                <w:position w:val="5"/>
                <w:sz w:val="20"/>
                <w:szCs w:val="20"/>
                <w:lang w:eastAsia="x-none"/>
              </w:rPr>
              <w:t>0</w:t>
            </w:r>
            <w:r>
              <w:rPr>
                <w:rFonts w:ascii="Sylfaen" w:hAnsi="Sylfaen" w:cs="Sylfaen"/>
                <w:noProof/>
                <w:sz w:val="20"/>
                <w:szCs w:val="20"/>
                <w:lang w:eastAsia="x-none"/>
              </w:rPr>
              <w:t xml:space="preserve">C </w:t>
            </w:r>
            <w:r>
              <w:rPr>
                <w:rFonts w:ascii="Sylfaen" w:eastAsia="Times New Roman" w:hAnsi="Sylfaen" w:cs="Sylfaen"/>
                <w:noProof/>
                <w:sz w:val="20"/>
                <w:szCs w:val="20"/>
                <w:lang w:eastAsia="x-none"/>
              </w:rPr>
              <w:t xml:space="preserve">ვარირება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მიმართ მდგრადი </w:t>
            </w:r>
            <w:r>
              <w:rPr>
                <w:rFonts w:ascii="Sylfaen" w:eastAsia="Times New Roman" w:hAnsi="Sylfaen" w:cs="Sylfaen"/>
                <w:noProof/>
                <w:sz w:val="20"/>
                <w:szCs w:val="20"/>
                <w:lang w:eastAsia="x-none"/>
              </w:rPr>
              <w:lastRenderedPageBreak/>
              <w:t xml:space="preserve">იატაკი, კედლები და სამუშაო ზედაპირები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ერთი სველი წერტილი (ხელსაბანი გამდინარე წყლით)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ლაბორატორიული სერვისის სხვა ამბულატორიულ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იზოლირებული</w:t>
            </w:r>
            <w:bookmarkStart w:id="3" w:name="_ftnref3"/>
            <w:bookmarkEnd w:id="3"/>
            <w:r>
              <w:rPr>
                <w:rFonts w:ascii="Sylfaen" w:hAnsi="Sylfaen" w:cs="Sylfaen"/>
                <w:noProof/>
                <w:sz w:val="20"/>
                <w:szCs w:val="20"/>
                <w:lang w:eastAsia="x-none"/>
              </w:rPr>
              <w:fldChar w:fldCharType="begin"/>
            </w:r>
            <w:r w:rsidR="003B3357">
              <w:rPr>
                <w:rFonts w:ascii="Sylfaen" w:hAnsi="Sylfaen" w:cs="Sylfaen"/>
                <w:noProof/>
                <w:sz w:val="20"/>
                <w:szCs w:val="20"/>
                <w:lang w:eastAsia="x-none"/>
              </w:rPr>
              <w:instrText>HYPERLINK "\\\\file01\\For5\\mza\\mza-2016\\dadgenileba\\320,11,07,16.docx"</w:instrText>
            </w:r>
            <w:r w:rsidR="003B3357">
              <w:rPr>
                <w:rFonts w:ascii="Sylfaen" w:hAnsi="Sylfaen" w:cs="Sylfaen"/>
                <w:noProof/>
                <w:sz w:val="20"/>
                <w:szCs w:val="20"/>
                <w:lang w:eastAsia="x-none"/>
              </w:rPr>
            </w:r>
            <w:r>
              <w:rPr>
                <w:rFonts w:ascii="Sylfaen" w:hAnsi="Sylfaen" w:cs="Sylfaen"/>
                <w:noProof/>
                <w:sz w:val="20"/>
                <w:szCs w:val="20"/>
                <w:lang w:eastAsia="x-none"/>
              </w:rPr>
              <w:fldChar w:fldCharType="separate"/>
            </w:r>
            <w:r>
              <w:rPr>
                <w:rFonts w:ascii="Sylfaen" w:hAnsi="Sylfaen" w:cs="Sylfaen"/>
                <w:noProof/>
                <w:sz w:val="20"/>
                <w:szCs w:val="20"/>
                <w:lang w:eastAsia="x-none"/>
              </w:rPr>
              <w:t>[3]</w:t>
            </w:r>
            <w:r>
              <w:rPr>
                <w:rFonts w:ascii="Sylfaen" w:hAnsi="Sylfaen" w:cs="Sylfaen"/>
                <w:noProof/>
                <w:sz w:val="20"/>
                <w:szCs w:val="20"/>
                <w:lang w:eastAsia="x-none"/>
              </w:rPr>
              <w:fldChar w:fldCharType="end"/>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უნდა იქნეს საოფისე სივრცისგან;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 იქნეს საკუთრივ ლაბორატორიულ სივრცესთან. ამ შემთხვევაში დაცულ უნდა იქნეს სივრცობრივი ზონირება</w:t>
            </w:r>
            <w:bookmarkStart w:id="4" w:name="_ftnref4"/>
            <w:bookmarkEnd w:id="4"/>
            <w:r>
              <w:rPr>
                <w:rFonts w:ascii="Sylfaen" w:hAnsi="Sylfaen" w:cs="Sylfaen"/>
                <w:noProof/>
                <w:sz w:val="20"/>
                <w:szCs w:val="20"/>
                <w:lang w:eastAsia="x-none"/>
              </w:rPr>
              <w:fldChar w:fldCharType="begin"/>
            </w:r>
            <w:r w:rsidR="003B3357">
              <w:rPr>
                <w:rFonts w:ascii="Sylfaen" w:hAnsi="Sylfaen" w:cs="Sylfaen"/>
                <w:noProof/>
                <w:sz w:val="20"/>
                <w:szCs w:val="20"/>
                <w:lang w:eastAsia="x-none"/>
              </w:rPr>
              <w:instrText>HYPERLINK "\\\\file01\\For5\\mza\\mza-2016\\dadgenileba\\320,11,07,16.docx"</w:instrText>
            </w:r>
            <w:r w:rsidR="003B3357">
              <w:rPr>
                <w:rFonts w:ascii="Sylfaen" w:hAnsi="Sylfaen" w:cs="Sylfaen"/>
                <w:noProof/>
                <w:sz w:val="20"/>
                <w:szCs w:val="20"/>
                <w:lang w:eastAsia="x-none"/>
              </w:rPr>
            </w:r>
            <w:r>
              <w:rPr>
                <w:rFonts w:ascii="Sylfaen" w:hAnsi="Sylfaen" w:cs="Sylfaen"/>
                <w:noProof/>
                <w:sz w:val="20"/>
                <w:szCs w:val="20"/>
                <w:lang w:eastAsia="x-none"/>
              </w:rPr>
              <w:fldChar w:fldCharType="separate"/>
            </w:r>
            <w:r>
              <w:rPr>
                <w:rFonts w:ascii="Sylfaen" w:hAnsi="Sylfaen" w:cs="Sylfaen"/>
                <w:noProof/>
                <w:sz w:val="20"/>
                <w:szCs w:val="20"/>
                <w:lang w:eastAsia="x-none"/>
              </w:rPr>
              <w:t>[4]</w:t>
            </w:r>
            <w:r>
              <w:rPr>
                <w:rFonts w:ascii="Sylfaen" w:hAnsi="Sylfaen" w:cs="Sylfaen"/>
                <w:noProof/>
                <w:sz w:val="20"/>
                <w:szCs w:val="20"/>
                <w:lang w:eastAsia="x-none"/>
              </w:rPr>
              <w:fldChar w:fldCharType="end"/>
            </w:r>
            <w:r>
              <w:rPr>
                <w:rFonts w:ascii="Sylfaen" w:hAnsi="Sylfaen" w:cs="Sylfaen"/>
                <w:noProof/>
                <w:sz w:val="20"/>
                <w:szCs w:val="20"/>
                <w:lang w:eastAsia="x-none"/>
              </w:rPr>
              <w:t xml:space="preserve">;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ბიოლოგიური მასალის ნიმუშების აღებისათვის/გამოყოფისათვის (მ.შ. სისხლის </w:t>
            </w:r>
            <w:r>
              <w:rPr>
                <w:rFonts w:ascii="Sylfaen" w:eastAsia="Times New Roman" w:hAnsi="Sylfaen" w:cs="Sylfaen"/>
                <w:noProof/>
                <w:sz w:val="20"/>
                <w:szCs w:val="20"/>
                <w:lang w:eastAsia="x-none"/>
              </w:rPr>
              <w:lastRenderedPageBreak/>
              <w:t xml:space="preserve">აღებისათვის) გამოყოფილ უნდა იქნეს სხვა სივრცეებისაგან ზონირების შემდეგი პრინციპის დაცვით - ნიშა, შირმა, თეჯირი;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 უნდა იქნეს სხვა სივრცეებისაგან ზონირების პრინციპის დაცვით (სულ მცირე, გამოყოფილ უნდა იქნეს ცალკე მაგიდა, შესაბამისი კონტეინერ(ებ)ით (თავდახურული)).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ბიოლოგიური მასალის ნიმუშების აღება/გამოყოფის (მ.შ. სისხლის აღება) მიზნით გამოყოფილ სივრცეში შესაძლებელია გათვალისწინებული იქნეს სწრაფი ტესტების ჩატარების შესაძლებლობა.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8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სავარძელი/ან 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სერვისის მიმწოდებელი სუბიექტებისათვის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 და აღების/გამოყოფის მიზნით გამოყოფილ  სათავსში, ამ დადგენილებით განსაზღვრული წესის შესაბამისად;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 ეხებათ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საერთო სათავსის არსებობისას  დაცულ უნდა იქნეს სივრცობრივი ზონირება;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 ეხებათ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w:t>
            </w:r>
            <w:r>
              <w:rPr>
                <w:rFonts w:ascii="Sylfaen" w:eastAsia="Times New Roman" w:hAnsi="Sylfaen" w:cs="Sylfaen"/>
                <w:noProof/>
                <w:sz w:val="20"/>
                <w:szCs w:val="20"/>
                <w:lang w:eastAsia="x-none"/>
              </w:rPr>
              <w:lastRenderedPageBreak/>
              <w:t xml:space="preserve">განთავსებული მასალის (მ.შ. რეაგენტების) შენახვას, მწარმოებლის ინსტრუქციის შესაბამისად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აუცილებელ მოთხოვნას არ წარმოადგენს იზოლირებული სამარაგო </w:t>
            </w:r>
            <w:r>
              <w:rPr>
                <w:rFonts w:ascii="Sylfaen" w:eastAsia="Times New Roman" w:hAnsi="Sylfaen" w:cs="Sylfaen"/>
                <w:noProof/>
                <w:sz w:val="20"/>
                <w:szCs w:val="20"/>
                <w:lang w:eastAsia="x-none"/>
              </w:rPr>
              <w:lastRenderedPageBreak/>
              <w:t xml:space="preserve">სივრცის არსებობა;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12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ცენტრიფუგა (ვარიაბელური სიჩქარით)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ავტომატური პიპეტები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თერმომეტრები (ლაბორატორიის ოთახის, მაცივრის)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საშრობი კარადა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მრავალჯერადი ჭურჭლის გამოყენების შემთხვევაში;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 მოეთხოვებათ სერვისის იმ მიმწოდებლებს, რომლებიც ახორციელებენ მხოლოდ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16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წამზომი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ტემპერატურული რეჟიმით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იმ მიმწოდებლების შემთხვევაში,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სულ მცირე,  2 ტემპერატურული რეჟიმით.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კონტაქტის შემთხვევაში მოქმედების გეგმა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უზრუნველყოფის სამოქმედო გეგმა, სულ მცირე: ა) შიდა კონტროლის პროცედურებთან; 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w:t>
            </w:r>
            <w:r>
              <w:rPr>
                <w:rFonts w:ascii="Sylfaen" w:eastAsia="Times New Roman" w:hAnsi="Sylfaen" w:cs="Sylfaen"/>
                <w:noProof/>
                <w:sz w:val="20"/>
                <w:szCs w:val="20"/>
                <w:lang w:eastAsia="x-none"/>
              </w:rPr>
              <w:lastRenderedPageBreak/>
              <w:t xml:space="preserve">დაკავშირებით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პრევენციული ღონისძიებები: გეგმა, მიმართული აპარატურის გამართული </w:t>
            </w:r>
            <w:r>
              <w:rPr>
                <w:rFonts w:ascii="Sylfaen" w:eastAsia="Times New Roman" w:hAnsi="Sylfaen" w:cs="Sylfaen"/>
                <w:noProof/>
                <w:sz w:val="20"/>
                <w:szCs w:val="20"/>
                <w:lang w:eastAsia="x-none"/>
              </w:rPr>
              <w:lastRenderedPageBreak/>
              <w:t xml:space="preserve">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20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შესაბამისი ჩანაწერები, მ.შ. ცხრილები (ქაღალდის მატარებელზე)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BD18B3">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1</w:t>
            </w:r>
            <w:r>
              <w:rPr>
                <w:rFonts w:ascii="Sylfaen" w:hAnsi="Sylfaen" w:cs="Sylfaen"/>
                <w:noProof/>
                <w:sz w:val="20"/>
                <w:szCs w:val="20"/>
                <w:lang w:eastAsia="x-none"/>
              </w:rPr>
              <w:t xml:space="preserve">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17"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კლინიკური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gridAfter w:val="2"/>
          <w:wAfter w:w="312" w:type="dxa"/>
          <w:trHeight w:val="40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ჰემატოლოგიური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მოეთხოვებათ სერვისის იმ მომწოდებლებს,  რომლებიც აწარმოებენ კლინიკურ დიაგნოსტიკას მანუალური მეთოდით </w:t>
            </w:r>
          </w:p>
        </w:tc>
      </w:tr>
      <w:tr w:rsidR="00BD18B3">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მოეთხოვებათ სერვისის იმ მომწოდებლებს, რომლებიც აწარმოებენ კლინიკურ დიაგნოსტიკას მანუალური მეთოდით (მანუალური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ტესტ-სისტემებით) </w:t>
            </w:r>
          </w:p>
        </w:tc>
      </w:tr>
      <w:tr w:rsidR="00BD18B3">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ფორმიანი ელემენტების მთვლელი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ლაბორატორიული სასწორი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ანალიზატორის არარსებობის შემთხვევაში (რეაგენტის </w:t>
            </w:r>
            <w:r>
              <w:rPr>
                <w:rFonts w:ascii="Sylfaen" w:eastAsia="Times New Roman" w:hAnsi="Sylfaen" w:cs="Sylfaen"/>
                <w:noProof/>
                <w:sz w:val="20"/>
                <w:szCs w:val="20"/>
                <w:lang w:eastAsia="x-none"/>
              </w:rPr>
              <w:lastRenderedPageBreak/>
              <w:t xml:space="preserve">მომზადების საჭიროებისას) </w:t>
            </w:r>
          </w:p>
        </w:tc>
      </w:tr>
      <w:tr w:rsidR="00BD18B3">
        <w:trPr>
          <w:gridAfter w:val="2"/>
          <w:wAfter w:w="312" w:type="dxa"/>
          <w:trHeight w:val="735"/>
        </w:trPr>
        <w:tc>
          <w:tcPr>
            <w:tcW w:w="1624"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lastRenderedPageBreak/>
              <w:t>X</w:t>
            </w:r>
            <w:r>
              <w:rPr>
                <w:rFonts w:ascii="Sylfaen" w:hAnsi="Sylfaen" w:cs="Sylfaen"/>
                <w:b/>
                <w:bCs/>
                <w:noProof/>
                <w:position w:val="5"/>
                <w:sz w:val="20"/>
                <w:szCs w:val="20"/>
                <w:lang w:eastAsia="x-none"/>
              </w:rPr>
              <w:t>2</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06"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ბიოქიმიური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BD18B3">
        <w:trPr>
          <w:gridAfter w:val="2"/>
          <w:wAfter w:w="312" w:type="dxa"/>
          <w:trHeight w:val="555"/>
        </w:trPr>
        <w:tc>
          <w:tcPr>
            <w:tcW w:w="159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32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ბიოქიმიური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59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532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კოაგულომეტრი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591" w:type="dxa"/>
            <w:gridSpan w:val="4"/>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532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გაზებისა და ელექტროლიტების აპარატი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აღნიშნული მოთხოვნის დაკმაყოფილება აუცილებელია გადაუდებელი მედიცინის სერვისის მიმწოდებელი დაწესებულებისათვის;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აღნიშნული აპარატი განთავსებულ იქნეს გადაუდებელი მედიცინის სერვისის  მიმწოდებელ ერთეულში </w:t>
            </w:r>
          </w:p>
        </w:tc>
      </w:tr>
      <w:tr w:rsidR="00BD18B3">
        <w:trPr>
          <w:gridAfter w:val="2"/>
          <w:wAfter w:w="312" w:type="dxa"/>
          <w:trHeight w:val="570"/>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3</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17"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მოლეკულური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3 სივრცე: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   ბიოლოგიური მასალიდან გენეტიკური მასალის (დნმ/რნმ) გამოყოფის (ექსტრაქცია);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სადიაგნოსტიკო რეაქტივების შერევის;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გ)გენეტიკური მასალის  ამპლიფიკაციისა (გამრავლება) და დეტექციის უზრუნველსაყოფად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იქნეს    დნმ-ზე/რნმ-ზე სამუშაოდ 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პჯრ - პოლიმერაზული ჯაჭვური რეაქცია (PCR)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w:t>
            </w:r>
            <w:r>
              <w:rPr>
                <w:rFonts w:ascii="Sylfaen" w:eastAsia="Times New Roman" w:hAnsi="Sylfaen" w:cs="Sylfaen"/>
                <w:noProof/>
                <w:sz w:val="20"/>
                <w:szCs w:val="20"/>
                <w:lang w:eastAsia="x-none"/>
              </w:rPr>
              <w:lastRenderedPageBreak/>
              <w:t xml:space="preserve">აღჭურვილი უნდა იყოს  ულტრაცენტრიფუგით (ბრუნვის სიჩქარე არანაკლებ 6000 ბრ/წუთში)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4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ა) ულტრაიისფერი გამოსხივების წყაროთი აღჭურვილ  ლაბორატორიულ არეს ან; ბ) ან წარმოდგენილი იყოს დნმ/რნმ-ზე სამუშაოდ განკუთვნილი ბიოუსაფრთხოების ბოქსით (საკმარისია ე.წ. მკვდარი (უძრავი) სივრცის უზრუნველყოფა)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პიპეტებით ან ვარიაბელური პიპეტით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13.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613"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4</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17" w:type="dxa"/>
            <w:gridSpan w:val="5"/>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იმუნოლოგიური და სეროლოგიური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tc>
      </w:tr>
      <w:tr w:rsidR="00BD18B3">
        <w:trPr>
          <w:gridAfter w:val="2"/>
          <w:wAfter w:w="312" w:type="dxa"/>
          <w:trHeight w:val="555"/>
        </w:trPr>
        <w:tc>
          <w:tcPr>
            <w:tcW w:w="1569" w:type="dxa"/>
            <w:gridSpan w:val="3"/>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1 </w:t>
            </w:r>
          </w:p>
        </w:tc>
        <w:tc>
          <w:tcPr>
            <w:tcW w:w="5345" w:type="dxa"/>
            <w:gridSpan w:val="6"/>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BD18B3">
        <w:trPr>
          <w:gridAfter w:val="2"/>
          <w:wAfter w:w="312" w:type="dxa"/>
          <w:trHeight w:val="555"/>
        </w:trPr>
        <w:tc>
          <w:tcPr>
            <w:tcW w:w="1414"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5</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516" w:type="dxa"/>
            <w:gridSpan w:val="9"/>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 xml:space="preserve">     </w:t>
            </w:r>
            <w:r>
              <w:rPr>
                <w:rFonts w:ascii="Sylfaen" w:eastAsia="Times New Roman" w:hAnsi="Sylfaen" w:cs="Sylfaen"/>
                <w:b/>
                <w:bCs/>
                <w:noProof/>
                <w:sz w:val="20"/>
                <w:szCs w:val="20"/>
                <w:lang w:eastAsia="x-none"/>
              </w:rPr>
              <w:t>მიკრობიოლოგიური ლაბორატორიული დიაგნოსტიკის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სათავსი,     სადაც განთავსებულია, სულ მცირე, ერთი ავტოკლავი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ბოქსთან კაბინით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ლამინარული ჰაერის ნაკადით); ან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მე-3 პუნქტის „ბ“ ქვეპუნქტის შემთხვევაში აუცილებელ მოთხოვნას წარმოადგენს იზოლირებული სივრცის არსებობა;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აღნიშნულ სივრცეში (მე-3 პუნქტის „ა“ და „ბ“ ქვეპუნტების შემთხვევაში) შესაძლებელია წარმოებდეს საკვები ნიადაგის ჩამოსხმა, თუ დაცული იქნება გარემო ზედაპირების სათანადო რეჟიმით დამუშავება (მექანიკური დასუფთავება, გარემოს გაუვნებელყოფა), ჰაერისა და მაგიდის ზედაპირების მიკრობული მოთესვიანობის რეგულარული კონტროლით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სივრცე, სადაც განთავსებულია საპრეპარატორო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(მ.შ. ლამინარული ჰაერის ნაკადით) ან ბაქტერიოციდული ნათურის არსებობა (ჰაერისა და ზედაპირების მიკრობული მოთესვიანობის რეგულარული კონტროლით)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5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ph-</w:t>
            </w:r>
            <w:r>
              <w:rPr>
                <w:rFonts w:ascii="Sylfaen" w:eastAsia="Times New Roman" w:hAnsi="Sylfaen" w:cs="Sylfaen"/>
                <w:noProof/>
                <w:sz w:val="20"/>
                <w:szCs w:val="20"/>
                <w:lang w:eastAsia="x-none"/>
              </w:rPr>
              <w:t xml:space="preserve">მეტრი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6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მაინც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ლაბორატორიული სასწორი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BD18B3">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გამართულ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მდგომარეობაში მყოფი მიკროსკოპი </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016" w:type="dxa"/>
            <w:tcBorders>
              <w:top w:val="single" w:sz="6" w:space="0" w:color="auto"/>
              <w:left w:val="single" w:sz="6" w:space="0" w:color="auto"/>
              <w:bottom w:val="single" w:sz="6" w:space="0" w:color="auto"/>
              <w:right w:val="single" w:sz="6" w:space="0" w:color="auto"/>
            </w:tcBorders>
            <w:vAlign w:val="center"/>
          </w:tcPr>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BD18B3" w:rsidRDefault="00BD1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მიმწოდებლებს, რომლებიც ახორციელებენ მხოლოდ ბიოლოგიური მასალის ნიმუშების აღებას/ჩაბარებას სხვა დაწესებულებაში (მათ შორის, ქვეყნის გარეთ), გამოსაკვლევად გაგზავნის მიზნით, მოეთხოვებათ მხოლოდ ამ პუნქტით (X) დადგენილი პირობების დაკმაყოფილება (X</w:t>
      </w:r>
      <w:r>
        <w:rPr>
          <w:rFonts w:ascii="Sylfaen" w:hAnsi="Sylfaen" w:cs="Sylfaen"/>
          <w:noProof/>
          <w:position w:val="6"/>
          <w:lang w:eastAsia="x-none"/>
        </w:rPr>
        <w:t>1</w:t>
      </w:r>
      <w:r>
        <w:rPr>
          <w:rFonts w:ascii="Sylfaen" w:hAnsi="Sylfaen" w:cs="Sylfaen"/>
          <w:noProof/>
          <w:lang w:eastAsia="x-none"/>
        </w:rPr>
        <w:t>, X</w:t>
      </w:r>
      <w:r>
        <w:rPr>
          <w:rFonts w:ascii="Sylfaen" w:hAnsi="Sylfaen" w:cs="Sylfaen"/>
          <w:noProof/>
          <w:position w:val="6"/>
          <w:lang w:eastAsia="x-none"/>
        </w:rPr>
        <w:t>2</w:t>
      </w:r>
      <w:r>
        <w:rPr>
          <w:rFonts w:ascii="Sylfaen" w:hAnsi="Sylfaen" w:cs="Sylfaen"/>
          <w:noProof/>
          <w:lang w:eastAsia="x-none"/>
        </w:rPr>
        <w:t>, X</w:t>
      </w:r>
      <w:r>
        <w:rPr>
          <w:rFonts w:ascii="Sylfaen" w:hAnsi="Sylfaen" w:cs="Sylfaen"/>
          <w:noProof/>
          <w:position w:val="6"/>
          <w:lang w:eastAsia="x-none"/>
        </w:rPr>
        <w:t>3</w:t>
      </w:r>
      <w:r>
        <w:rPr>
          <w:rFonts w:ascii="Sylfaen" w:hAnsi="Sylfaen" w:cs="Sylfaen"/>
          <w:noProof/>
          <w:lang w:eastAsia="x-none"/>
        </w:rPr>
        <w:t>, X</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და X</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პუქტებით განსაზღვრული მოთხოვნების გარეშე).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X</w:t>
      </w:r>
      <w:r>
        <w:rPr>
          <w:rFonts w:ascii="Sylfaen" w:hAnsi="Sylfaen" w:cs="Sylfaen"/>
          <w:noProof/>
          <w:position w:val="6"/>
          <w:lang w:eastAsia="x-none"/>
        </w:rPr>
        <w:t>1</w:t>
      </w:r>
      <w:r>
        <w:rPr>
          <w:rFonts w:ascii="Sylfaen" w:hAnsi="Sylfaen" w:cs="Sylfaen"/>
          <w:noProof/>
          <w:lang w:eastAsia="x-none"/>
        </w:rPr>
        <w:t>, X</w:t>
      </w:r>
      <w:r>
        <w:rPr>
          <w:rFonts w:ascii="Sylfaen" w:hAnsi="Sylfaen" w:cs="Sylfaen"/>
          <w:noProof/>
          <w:position w:val="6"/>
          <w:lang w:eastAsia="x-none"/>
        </w:rPr>
        <w:t>2</w:t>
      </w:r>
      <w:r>
        <w:rPr>
          <w:rFonts w:ascii="Sylfaen" w:hAnsi="Sylfaen" w:cs="Sylfaen"/>
          <w:noProof/>
          <w:lang w:eastAsia="x-none"/>
        </w:rPr>
        <w:t>, X</w:t>
      </w:r>
      <w:r>
        <w:rPr>
          <w:rFonts w:ascii="Sylfaen" w:hAnsi="Sylfaen" w:cs="Sylfaen"/>
          <w:noProof/>
          <w:position w:val="6"/>
          <w:lang w:eastAsia="x-none"/>
        </w:rPr>
        <w:t>3</w:t>
      </w:r>
      <w:r>
        <w:rPr>
          <w:rFonts w:ascii="Sylfaen" w:hAnsi="Sylfaen" w:cs="Sylfaen"/>
          <w:noProof/>
          <w:lang w:eastAsia="x-none"/>
        </w:rPr>
        <w:t>, X</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და X</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პუნქტებით განსაზღვრული სერვისის მიწოდების შემთხვევაში, მოეთხოვებათ როგორც X, ასევე შესაბამისი პუნქტით (X</w:t>
      </w:r>
      <w:r>
        <w:rPr>
          <w:rFonts w:ascii="Sylfaen" w:hAnsi="Sylfaen" w:cs="Sylfaen"/>
          <w:noProof/>
          <w:position w:val="6"/>
          <w:lang w:eastAsia="x-none"/>
        </w:rPr>
        <w:t>1</w:t>
      </w:r>
      <w:r>
        <w:rPr>
          <w:rFonts w:ascii="Sylfaen" w:hAnsi="Sylfaen" w:cs="Sylfaen"/>
          <w:noProof/>
          <w:lang w:eastAsia="x-none"/>
        </w:rPr>
        <w:t>, X</w:t>
      </w:r>
      <w:r>
        <w:rPr>
          <w:rFonts w:ascii="Sylfaen" w:hAnsi="Sylfaen" w:cs="Sylfaen"/>
          <w:noProof/>
          <w:position w:val="6"/>
          <w:lang w:eastAsia="x-none"/>
        </w:rPr>
        <w:t>2</w:t>
      </w:r>
      <w:r>
        <w:rPr>
          <w:rFonts w:ascii="Sylfaen" w:hAnsi="Sylfaen" w:cs="Sylfaen"/>
          <w:noProof/>
          <w:lang w:eastAsia="x-none"/>
        </w:rPr>
        <w:t>, X</w:t>
      </w:r>
      <w:r>
        <w:rPr>
          <w:rFonts w:ascii="Sylfaen" w:hAnsi="Sylfaen" w:cs="Sylfaen"/>
          <w:noProof/>
          <w:position w:val="6"/>
          <w:lang w:eastAsia="x-none"/>
        </w:rPr>
        <w:t>3</w:t>
      </w:r>
      <w:r>
        <w:rPr>
          <w:rFonts w:ascii="Sylfaen" w:hAnsi="Sylfaen" w:cs="Sylfaen"/>
          <w:noProof/>
          <w:lang w:eastAsia="x-none"/>
        </w:rPr>
        <w:t>, X</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და X</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განსაზღვრული მოთხოვნების დაკმაყოფილება.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BD18B3" w:rsidRDefault="00D86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BD18B3" w:rsidRDefault="00BD18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noProof/>
          <w:lang w:eastAsia="x-none"/>
        </w:rPr>
      </w:pPr>
    </w:p>
    <w:sectPr w:rsidR="00BD18B3">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07" w:rsidRDefault="006B3607" w:rsidP="00D863BB">
      <w:r>
        <w:separator/>
      </w:r>
    </w:p>
  </w:endnote>
  <w:endnote w:type="continuationSeparator" w:id="0">
    <w:p w:rsidR="006B3607" w:rsidRDefault="006B3607" w:rsidP="00D8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umbadze TD">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BB" w:rsidRDefault="00D86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D863BB" w:rsidTr="00D863BB">
      <w:tc>
        <w:tcPr>
          <w:tcW w:w="5090" w:type="dxa"/>
          <w:shd w:val="clear" w:color="auto" w:fill="auto"/>
        </w:tcPr>
        <w:p w:rsidR="00D863BB" w:rsidRPr="00D863BB" w:rsidRDefault="00D863BB" w:rsidP="00D863BB">
          <w:pPr>
            <w:pStyle w:val="Footer"/>
            <w:rPr>
              <w:rFonts w:ascii="Sylfaen" w:hAnsi="Sylfaen"/>
              <w:noProof/>
              <w:sz w:val="16"/>
            </w:rPr>
          </w:pPr>
          <w:r w:rsidRPr="00D863BB">
            <w:rPr>
              <w:rFonts w:ascii="Sylfaen" w:hAnsi="Sylfaen"/>
              <w:noProof/>
              <w:sz w:val="16"/>
            </w:rPr>
            <w:t>22 ნოემბერი 2010  საქართველოს მთავრობა  დადგენილება N 359</w:t>
          </w:r>
        </w:p>
      </w:tc>
      <w:tc>
        <w:tcPr>
          <w:tcW w:w="5090" w:type="dxa"/>
          <w:shd w:val="clear" w:color="auto" w:fill="auto"/>
        </w:tcPr>
        <w:p w:rsidR="00D863BB" w:rsidRPr="00D863BB" w:rsidRDefault="00D863BB" w:rsidP="00D863BB">
          <w:pPr>
            <w:pStyle w:val="Footer"/>
            <w:jc w:val="right"/>
            <w:rPr>
              <w:rFonts w:ascii="Sylfaen" w:hAnsi="Sylfaen"/>
              <w:noProof/>
              <w:sz w:val="16"/>
            </w:rPr>
          </w:pPr>
          <w:r w:rsidRPr="00D863BB">
            <w:rPr>
              <w:rFonts w:ascii="Sylfaen" w:hAnsi="Sylfaen"/>
              <w:noProof/>
              <w:sz w:val="16"/>
            </w:rPr>
            <w:t xml:space="preserve"> [ ამოღებულია ბაზიდან  : 11 აპრილი 2018 ]</w:t>
          </w:r>
        </w:p>
      </w:tc>
    </w:tr>
    <w:tr w:rsidR="00D863BB" w:rsidTr="00D863BB">
      <w:tc>
        <w:tcPr>
          <w:tcW w:w="5090" w:type="dxa"/>
          <w:shd w:val="clear" w:color="auto" w:fill="auto"/>
        </w:tcPr>
        <w:p w:rsidR="00D863BB" w:rsidRDefault="00D863BB" w:rsidP="00D863BB">
          <w:pPr>
            <w:pStyle w:val="Footer"/>
          </w:pPr>
        </w:p>
      </w:tc>
      <w:tc>
        <w:tcPr>
          <w:tcW w:w="5090" w:type="dxa"/>
          <w:shd w:val="clear" w:color="auto" w:fill="auto"/>
        </w:tcPr>
        <w:p w:rsidR="00D863BB" w:rsidRPr="00D863BB" w:rsidRDefault="00D863BB" w:rsidP="00D863BB">
          <w:pPr>
            <w:pStyle w:val="Footer"/>
            <w:jc w:val="right"/>
            <w:rPr>
              <w:rFonts w:ascii="Sylfaen" w:hAnsi="Sylfaen"/>
              <w:noProof/>
              <w:sz w:val="16"/>
            </w:rPr>
          </w:pPr>
          <w:r w:rsidRPr="00D863BB">
            <w:rPr>
              <w:rFonts w:ascii="Sylfaen" w:hAnsi="Sylfaen"/>
              <w:noProof/>
              <w:sz w:val="16"/>
            </w:rPr>
            <w:t xml:space="preserve">კოდიფიცირებული </w:t>
          </w:r>
        </w:p>
      </w:tc>
    </w:tr>
  </w:tbl>
  <w:p w:rsidR="00D863BB" w:rsidRPr="00D863BB" w:rsidRDefault="00D863BB" w:rsidP="00D863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BB" w:rsidRDefault="00D86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07" w:rsidRDefault="006B3607" w:rsidP="00D863BB">
      <w:r>
        <w:separator/>
      </w:r>
    </w:p>
  </w:footnote>
  <w:footnote w:type="continuationSeparator" w:id="0">
    <w:p w:rsidR="006B3607" w:rsidRDefault="006B3607" w:rsidP="00D86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BB" w:rsidRDefault="00D86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D863BB" w:rsidTr="00D863BB">
      <w:tc>
        <w:tcPr>
          <w:tcW w:w="5090" w:type="dxa"/>
          <w:shd w:val="clear" w:color="auto" w:fill="auto"/>
        </w:tcPr>
        <w:p w:rsidR="00D863BB" w:rsidRDefault="00D863BB" w:rsidP="00D863BB">
          <w:pPr>
            <w:pStyle w:val="Header"/>
          </w:pPr>
          <w:r>
            <w:t>Codex R4</w:t>
          </w:r>
        </w:p>
      </w:tc>
      <w:tc>
        <w:tcPr>
          <w:tcW w:w="5090" w:type="dxa"/>
          <w:shd w:val="clear" w:color="auto" w:fill="auto"/>
        </w:tcPr>
        <w:p w:rsidR="00D863BB" w:rsidRDefault="00D863BB" w:rsidP="00D863BB">
          <w:pPr>
            <w:pStyle w:val="Header"/>
            <w:jc w:val="right"/>
          </w:pPr>
          <w:r>
            <w:fldChar w:fldCharType="begin"/>
          </w:r>
          <w:r>
            <w:instrText xml:space="preserve"> PAGE  \* MERGEFORMAT </w:instrText>
          </w:r>
          <w:r>
            <w:fldChar w:fldCharType="separate"/>
          </w:r>
          <w:r w:rsidR="003B3357">
            <w:rPr>
              <w:noProof/>
            </w:rPr>
            <w:t>3</w:t>
          </w:r>
          <w:r>
            <w:fldChar w:fldCharType="end"/>
          </w:r>
          <w:r>
            <w:t xml:space="preserve"> of </w:t>
          </w:r>
          <w:r w:rsidR="006B3607">
            <w:fldChar w:fldCharType="begin"/>
          </w:r>
          <w:r w:rsidR="006B3607">
            <w:instrText xml:space="preserve"> NUMPAGES  \* MERGEFORMAT </w:instrText>
          </w:r>
          <w:r w:rsidR="006B3607">
            <w:fldChar w:fldCharType="separate"/>
          </w:r>
          <w:r w:rsidR="003B3357">
            <w:rPr>
              <w:noProof/>
            </w:rPr>
            <w:t>14</w:t>
          </w:r>
          <w:r w:rsidR="006B3607">
            <w:rPr>
              <w:noProof/>
            </w:rPr>
            <w:fldChar w:fldCharType="end"/>
          </w:r>
        </w:p>
      </w:tc>
    </w:tr>
  </w:tbl>
  <w:p w:rsidR="00D863BB" w:rsidRPr="00D863BB" w:rsidRDefault="00D863BB" w:rsidP="00D863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3BB" w:rsidRDefault="00D86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BB"/>
    <w:rsid w:val="003B3357"/>
    <w:rsid w:val="006B3607"/>
    <w:rsid w:val="00BD18B3"/>
    <w:rsid w:val="00D8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BalloonText">
    <w:name w:val="Balloon Text"/>
    <w:basedOn w:val="Normal"/>
    <w:link w:val="BalloonTextChar"/>
    <w:uiPriority w:val="99"/>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Indent3">
    <w:name w:val="Body Text Indent 3"/>
    <w:basedOn w:val="Normal"/>
    <w:link w:val="BodyTextIndent3Char"/>
    <w:uiPriority w:val="99"/>
    <w:pPr>
      <w:ind w:firstLine="720"/>
      <w:jc w:val="both"/>
    </w:pPr>
    <w:rPr>
      <w:rFonts w:ascii="Dumbadze TD" w:hAnsi="Dumbadze TD" w:cs="Dumbadze TD"/>
      <w:sz w:val="28"/>
      <w:szCs w:val="28"/>
    </w:rPr>
  </w:style>
  <w:style w:type="character" w:customStyle="1" w:styleId="BodyTextIndent3Char">
    <w:name w:val="Body Text Indent 3 Char"/>
    <w:basedOn w:val="DefaultParagraphFont"/>
    <w:link w:val="BodyTextIndent3"/>
    <w:uiPriority w:val="99"/>
    <w:rPr>
      <w:sz w:val="16"/>
      <w:szCs w:val="16"/>
    </w:rPr>
  </w:style>
  <w:style w:type="paragraph" w:styleId="BodyText">
    <w:name w:val="Body Text"/>
    <w:basedOn w:val="Normal"/>
    <w:link w:val="BodyTextChar"/>
    <w:uiPriority w:val="99"/>
    <w:pPr>
      <w:widowControl w:val="0"/>
      <w:spacing w:after="120"/>
    </w:pPr>
  </w:style>
  <w:style w:type="character" w:customStyle="1" w:styleId="BodyTextChar">
    <w:name w:val="Body Text Char"/>
    <w:basedOn w:val="DefaultParagraphFont"/>
    <w:link w:val="BodyText"/>
    <w:uiPriority w:val="99"/>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tyle>
  <w:style w:type="character" w:styleId="CommentReference">
    <w:name w:val="annotation reference"/>
    <w:basedOn w:val="DefaultParagraphFont"/>
    <w:uiPriority w:val="99"/>
    <w:rPr>
      <w:sz w:val="16"/>
      <w:szCs w:val="16"/>
    </w:rPr>
  </w:style>
  <w:style w:type="paragraph" w:styleId="Footer">
    <w:name w:val="footer"/>
    <w:basedOn w:val="Normal"/>
    <w:link w:val="FooterChar"/>
    <w:uiPriority w:val="99"/>
    <w:unhideWhenUsed/>
    <w:rsid w:val="00D863BB"/>
    <w:pPr>
      <w:tabs>
        <w:tab w:val="center" w:pos="4680"/>
        <w:tab w:val="right" w:pos="9360"/>
      </w:tabs>
    </w:pPr>
  </w:style>
  <w:style w:type="character" w:customStyle="1" w:styleId="FooterChar">
    <w:name w:val="Footer Char"/>
    <w:basedOn w:val="DefaultParagraphFont"/>
    <w:link w:val="Footer"/>
    <w:uiPriority w:val="99"/>
    <w:rsid w:val="00D863BB"/>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BalloonText">
    <w:name w:val="Balloon Text"/>
    <w:basedOn w:val="Normal"/>
    <w:link w:val="BalloonTextChar"/>
    <w:uiPriority w:val="99"/>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Indent3">
    <w:name w:val="Body Text Indent 3"/>
    <w:basedOn w:val="Normal"/>
    <w:link w:val="BodyTextIndent3Char"/>
    <w:uiPriority w:val="99"/>
    <w:pPr>
      <w:ind w:firstLine="720"/>
      <w:jc w:val="both"/>
    </w:pPr>
    <w:rPr>
      <w:rFonts w:ascii="Dumbadze TD" w:hAnsi="Dumbadze TD" w:cs="Dumbadze TD"/>
      <w:sz w:val="28"/>
      <w:szCs w:val="28"/>
    </w:rPr>
  </w:style>
  <w:style w:type="character" w:customStyle="1" w:styleId="BodyTextIndent3Char">
    <w:name w:val="Body Text Indent 3 Char"/>
    <w:basedOn w:val="DefaultParagraphFont"/>
    <w:link w:val="BodyTextIndent3"/>
    <w:uiPriority w:val="99"/>
    <w:rPr>
      <w:sz w:val="16"/>
      <w:szCs w:val="16"/>
    </w:rPr>
  </w:style>
  <w:style w:type="paragraph" w:styleId="BodyText">
    <w:name w:val="Body Text"/>
    <w:basedOn w:val="Normal"/>
    <w:link w:val="BodyTextChar"/>
    <w:uiPriority w:val="99"/>
    <w:pPr>
      <w:widowControl w:val="0"/>
      <w:spacing w:after="120"/>
    </w:pPr>
  </w:style>
  <w:style w:type="character" w:customStyle="1" w:styleId="BodyTextChar">
    <w:name w:val="Body Text Char"/>
    <w:basedOn w:val="DefaultParagraphFont"/>
    <w:link w:val="BodyText"/>
    <w:uiPriority w:val="99"/>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tyle>
  <w:style w:type="character" w:styleId="CommentReference">
    <w:name w:val="annotation reference"/>
    <w:basedOn w:val="DefaultParagraphFont"/>
    <w:uiPriority w:val="99"/>
    <w:rPr>
      <w:sz w:val="16"/>
      <w:szCs w:val="16"/>
    </w:rPr>
  </w:style>
  <w:style w:type="paragraph" w:styleId="Footer">
    <w:name w:val="footer"/>
    <w:basedOn w:val="Normal"/>
    <w:link w:val="FooterChar"/>
    <w:uiPriority w:val="99"/>
    <w:unhideWhenUsed/>
    <w:rsid w:val="00D863BB"/>
    <w:pPr>
      <w:tabs>
        <w:tab w:val="center" w:pos="4680"/>
        <w:tab w:val="right" w:pos="9360"/>
      </w:tabs>
    </w:pPr>
  </w:style>
  <w:style w:type="character" w:customStyle="1" w:styleId="FooterChar">
    <w:name w:val="Footer Char"/>
    <w:basedOn w:val="DefaultParagraphFont"/>
    <w:link w:val="Footer"/>
    <w:uiPriority w:val="99"/>
    <w:rsid w:val="00D863BB"/>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yperlinkBase>C:\2\dadg\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Burduladze</dc:creator>
  <cp:lastModifiedBy>Irma Burduladze</cp:lastModifiedBy>
  <cp:revision>2</cp:revision>
  <dcterms:created xsi:type="dcterms:W3CDTF">2018-04-11T08:57:00Z</dcterms:created>
  <dcterms:modified xsi:type="dcterms:W3CDTF">2018-04-11T08:57:00Z</dcterms:modified>
</cp:coreProperties>
</file>