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D0E" w:rsidRPr="002810B2" w:rsidRDefault="004C4731" w:rsidP="00595F56">
      <w:pPr>
        <w:shd w:val="clear" w:color="auto" w:fill="FFFFFF"/>
        <w:spacing w:before="120" w:after="120"/>
        <w:rPr>
          <w:rFonts w:ascii="Arial" w:eastAsia="Times New Roman" w:hAnsi="Arial" w:cs="Arial"/>
          <w:b/>
          <w:bCs/>
          <w:color w:val="222222"/>
        </w:rPr>
      </w:pPr>
      <w:r w:rsidRPr="002810B2">
        <w:fldChar w:fldCharType="begin"/>
      </w:r>
      <w:r w:rsidRPr="002810B2">
        <w:rPr>
          <w:rFonts w:ascii="Arial" w:hAnsi="Arial" w:cs="Arial"/>
        </w:rPr>
        <w:instrText xml:space="preserve"> HYPERLINK "https://en.wikipedia.org/wiki/Healthcare_in_Georgia_(country)" </w:instrText>
      </w:r>
      <w:r w:rsidRPr="002810B2">
        <w:fldChar w:fldCharType="separate"/>
      </w:r>
      <w:r w:rsidR="00E00D0E" w:rsidRPr="002810B2">
        <w:rPr>
          <w:rStyle w:val="Hyperlink"/>
          <w:rFonts w:ascii="Arial" w:eastAsia="Times New Roman" w:hAnsi="Arial" w:cs="Arial"/>
          <w:b/>
          <w:bCs/>
        </w:rPr>
        <w:t>https://en.wikipedia.org/wiki/Healthcare_in_Georgia_(country)</w:t>
      </w:r>
      <w:r w:rsidRPr="002810B2">
        <w:rPr>
          <w:rStyle w:val="Hyperlink"/>
          <w:rFonts w:ascii="Arial" w:eastAsia="Times New Roman" w:hAnsi="Arial" w:cs="Arial"/>
          <w:b/>
          <w:bCs/>
        </w:rPr>
        <w:fldChar w:fldCharType="end"/>
      </w:r>
    </w:p>
    <w:p w:rsidR="002A2F01" w:rsidRDefault="002A2F01" w:rsidP="00DD5936">
      <w:pPr>
        <w:shd w:val="clear" w:color="auto" w:fill="FFFFFF"/>
        <w:spacing w:before="120" w:after="120"/>
        <w:jc w:val="both"/>
      </w:pPr>
      <w:r w:rsidRPr="002A2F01">
        <w:rPr>
          <w:rFonts w:ascii="Arial" w:hAnsi="Arial" w:cs="Arial"/>
          <w:color w:val="000000" w:themeColor="text1"/>
          <w:lang w:val="en-GB"/>
        </w:rPr>
        <w:t>In 2013, the enactment of a universal health care program triggered universal coverage of government-sponsored medical care of the population and improving access to health care services.</w:t>
      </w:r>
      <w:r w:rsidRPr="00DD7FE2">
        <w:t xml:space="preserve"> </w:t>
      </w:r>
      <w:r w:rsidRPr="002810B2">
        <w:rPr>
          <w:rFonts w:ascii="Arial" w:hAnsi="Arial" w:cs="Arial"/>
          <w:color w:val="000000" w:themeColor="text1"/>
          <w:lang w:val="en-GB"/>
        </w:rPr>
        <w:t>Responsibility for purchasing publicly financed health services lies with the Social Service Agency (SSA</w:t>
      </w:r>
      <w:proofErr w:type="gramStart"/>
      <w:r w:rsidRPr="002810B2">
        <w:rPr>
          <w:rFonts w:ascii="Arial" w:hAnsi="Arial" w:cs="Arial"/>
          <w:color w:val="000000" w:themeColor="text1"/>
          <w:lang w:val="en-GB"/>
        </w:rPr>
        <w:t>)</w:t>
      </w:r>
      <w:r w:rsidR="0043797D">
        <w:rPr>
          <w:rFonts w:ascii="Arial" w:hAnsi="Arial" w:cs="Arial"/>
          <w:color w:val="000000" w:themeColor="text1"/>
          <w:lang w:val="en-GB"/>
        </w:rPr>
        <w:t xml:space="preserve"> </w:t>
      </w:r>
      <w:r w:rsidRPr="002810B2">
        <w:rPr>
          <w:rFonts w:ascii="Arial" w:hAnsi="Arial" w:cs="Arial"/>
          <w:color w:val="000000" w:themeColor="text1"/>
          <w:lang w:val="en-GB"/>
        </w:rPr>
        <w:t>.</w:t>
      </w:r>
      <w:proofErr w:type="gramEnd"/>
      <w:r w:rsidRPr="002810B2">
        <w:rPr>
          <w:rFonts w:ascii="Arial" w:hAnsi="Arial" w:cs="Arial"/>
          <w:color w:val="000000" w:themeColor="text1"/>
          <w:lang w:val="en-GB"/>
        </w:rPr>
        <w:t xml:space="preserve"> </w:t>
      </w:r>
      <w:r w:rsidRPr="002810B2">
        <w:rPr>
          <w:rFonts w:ascii="Arial" w:eastAsia="Times New Roman" w:hAnsi="Arial" w:cs="Arial"/>
          <w:color w:val="222222"/>
        </w:rPr>
        <w:t xml:space="preserve">  </w:t>
      </w:r>
    </w:p>
    <w:p w:rsidR="00E00D0E" w:rsidRPr="002810B2" w:rsidRDefault="00E00D0E" w:rsidP="00595F56">
      <w:pPr>
        <w:shd w:val="clear" w:color="auto" w:fill="F8F9FA"/>
        <w:spacing w:before="240" w:after="60"/>
        <w:jc w:val="center"/>
        <w:outlineLvl w:val="1"/>
        <w:rPr>
          <w:rFonts w:ascii="Arial" w:eastAsia="Times New Roman" w:hAnsi="Arial" w:cs="Arial"/>
          <w:b/>
          <w:bCs/>
          <w:color w:val="000000"/>
        </w:rPr>
      </w:pPr>
      <w:r w:rsidRPr="002810B2">
        <w:rPr>
          <w:rFonts w:ascii="Arial" w:eastAsia="Times New Roman" w:hAnsi="Arial" w:cs="Arial"/>
          <w:b/>
          <w:bCs/>
          <w:color w:val="000000"/>
        </w:rPr>
        <w:t>Contents</w:t>
      </w:r>
    </w:p>
    <w:p w:rsidR="00E00D0E" w:rsidRPr="002810B2" w:rsidRDefault="00E00D0E" w:rsidP="00595F56">
      <w:pPr>
        <w:shd w:val="clear" w:color="auto" w:fill="F8F9FA"/>
        <w:spacing w:after="0"/>
        <w:jc w:val="center"/>
        <w:rPr>
          <w:rFonts w:ascii="Arial" w:eastAsia="Times New Roman" w:hAnsi="Arial" w:cs="Arial"/>
          <w:color w:val="222222"/>
        </w:rPr>
      </w:pPr>
      <w:r w:rsidRPr="002810B2">
        <w:rPr>
          <w:rFonts w:ascii="Arial" w:eastAsia="Times New Roman" w:hAnsi="Arial" w:cs="Arial"/>
          <w:color w:val="222222"/>
        </w:rPr>
        <w:t>  [hide] </w:t>
      </w:r>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9" w:anchor="Historical_Introduction" w:history="1">
        <w:r w:rsidR="00E00D0E" w:rsidRPr="002810B2">
          <w:rPr>
            <w:rFonts w:ascii="Arial" w:eastAsia="Times New Roman" w:hAnsi="Arial" w:cs="Arial"/>
            <w:color w:val="222222"/>
          </w:rPr>
          <w:t>1</w:t>
        </w:r>
        <w:r w:rsidR="00E00D0E" w:rsidRPr="002810B2">
          <w:rPr>
            <w:rFonts w:ascii="Arial" w:eastAsia="Times New Roman" w:hAnsi="Arial" w:cs="Arial"/>
            <w:color w:val="0B0080"/>
          </w:rPr>
          <w:t>Historical Introduction</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10" w:anchor="Current_healthcare_system" w:history="1">
        <w:r w:rsidR="00E00D0E" w:rsidRPr="002810B2">
          <w:rPr>
            <w:rFonts w:ascii="Arial" w:eastAsia="Times New Roman" w:hAnsi="Arial" w:cs="Arial"/>
            <w:color w:val="222222"/>
          </w:rPr>
          <w:t>2</w:t>
        </w:r>
        <w:r w:rsidR="00E00D0E" w:rsidRPr="002810B2">
          <w:rPr>
            <w:rFonts w:ascii="Arial" w:eastAsia="Times New Roman" w:hAnsi="Arial" w:cs="Arial"/>
            <w:color w:val="0B0080"/>
          </w:rPr>
          <w:t>Current healthcare system</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11" w:anchor="Statistical_Overview_of_Health_Status" w:history="1">
        <w:r w:rsidR="00E00D0E" w:rsidRPr="002810B2">
          <w:rPr>
            <w:rFonts w:ascii="Arial" w:eastAsia="Times New Roman" w:hAnsi="Arial" w:cs="Arial"/>
            <w:color w:val="222222"/>
          </w:rPr>
          <w:t>3</w:t>
        </w:r>
        <w:r w:rsidR="00E00D0E" w:rsidRPr="002810B2">
          <w:rPr>
            <w:rFonts w:ascii="Arial" w:eastAsia="Times New Roman" w:hAnsi="Arial" w:cs="Arial"/>
            <w:color w:val="0B0080"/>
          </w:rPr>
          <w:t>Statistical Overview of Health Status</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12" w:anchor="Life_Expectancy" w:history="1">
        <w:r w:rsidR="00E00D0E" w:rsidRPr="002810B2">
          <w:rPr>
            <w:rFonts w:ascii="Arial" w:eastAsia="Times New Roman" w:hAnsi="Arial" w:cs="Arial"/>
            <w:color w:val="222222"/>
          </w:rPr>
          <w:t>3.1</w:t>
        </w:r>
        <w:r w:rsidR="00E00D0E" w:rsidRPr="002810B2">
          <w:rPr>
            <w:rFonts w:ascii="Arial" w:eastAsia="Times New Roman" w:hAnsi="Arial" w:cs="Arial"/>
            <w:color w:val="0B0080"/>
          </w:rPr>
          <w:t>Life Expectancy</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13" w:anchor="Fertility_and_Mortality_Rates" w:history="1">
        <w:r w:rsidR="00E00D0E" w:rsidRPr="002810B2">
          <w:rPr>
            <w:rFonts w:ascii="Arial" w:eastAsia="Times New Roman" w:hAnsi="Arial" w:cs="Arial"/>
            <w:color w:val="222222"/>
          </w:rPr>
          <w:t>3.2</w:t>
        </w:r>
        <w:r w:rsidR="00E00D0E" w:rsidRPr="002810B2">
          <w:rPr>
            <w:rFonts w:ascii="Arial" w:eastAsia="Times New Roman" w:hAnsi="Arial" w:cs="Arial"/>
            <w:color w:val="0B0080"/>
          </w:rPr>
          <w:t>Fertility and Mortality Rates</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14" w:anchor="Disease_and_Leading_Causes_of_Death" w:history="1">
        <w:r w:rsidR="00E00D0E" w:rsidRPr="002810B2">
          <w:rPr>
            <w:rFonts w:ascii="Arial" w:eastAsia="Times New Roman" w:hAnsi="Arial" w:cs="Arial"/>
            <w:color w:val="222222"/>
          </w:rPr>
          <w:t>3.3</w:t>
        </w:r>
        <w:r w:rsidR="00E00D0E" w:rsidRPr="002810B2">
          <w:rPr>
            <w:rFonts w:ascii="Arial" w:eastAsia="Times New Roman" w:hAnsi="Arial" w:cs="Arial"/>
            <w:color w:val="0B0080"/>
          </w:rPr>
          <w:t>Disease and Leading Causes of Death</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15" w:anchor="Organization" w:history="1">
        <w:r w:rsidR="00E00D0E" w:rsidRPr="002810B2">
          <w:rPr>
            <w:rFonts w:ascii="Arial" w:eastAsia="Times New Roman" w:hAnsi="Arial" w:cs="Arial"/>
            <w:color w:val="222222"/>
          </w:rPr>
          <w:t>4</w:t>
        </w:r>
        <w:r w:rsidR="00E00D0E" w:rsidRPr="002810B2">
          <w:rPr>
            <w:rFonts w:ascii="Arial" w:eastAsia="Times New Roman" w:hAnsi="Arial" w:cs="Arial"/>
            <w:color w:val="0B0080"/>
          </w:rPr>
          <w:t>Organization</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16" w:anchor="Regulation" w:history="1">
        <w:r w:rsidR="00E00D0E" w:rsidRPr="002810B2">
          <w:rPr>
            <w:rFonts w:ascii="Arial" w:eastAsia="Times New Roman" w:hAnsi="Arial" w:cs="Arial"/>
            <w:color w:val="222222"/>
          </w:rPr>
          <w:t>4.1</w:t>
        </w:r>
        <w:r w:rsidR="00E00D0E" w:rsidRPr="002810B2">
          <w:rPr>
            <w:rFonts w:ascii="Arial" w:eastAsia="Times New Roman" w:hAnsi="Arial" w:cs="Arial"/>
            <w:color w:val="0B0080"/>
          </w:rPr>
          <w:t>Regulation</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17" w:anchor="Financing" w:history="1">
        <w:r w:rsidR="00E00D0E" w:rsidRPr="002810B2">
          <w:rPr>
            <w:rFonts w:ascii="Arial" w:eastAsia="Times New Roman" w:hAnsi="Arial" w:cs="Arial"/>
            <w:color w:val="222222"/>
          </w:rPr>
          <w:t>4.2</w:t>
        </w:r>
        <w:r w:rsidR="00E00D0E" w:rsidRPr="002810B2">
          <w:rPr>
            <w:rFonts w:ascii="Arial" w:eastAsia="Times New Roman" w:hAnsi="Arial" w:cs="Arial"/>
            <w:color w:val="0B0080"/>
          </w:rPr>
          <w:t>Financing</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18" w:anchor="Criticisms" w:history="1">
        <w:r w:rsidR="00E00D0E" w:rsidRPr="002810B2">
          <w:rPr>
            <w:rFonts w:ascii="Arial" w:eastAsia="Times New Roman" w:hAnsi="Arial" w:cs="Arial"/>
            <w:color w:val="222222"/>
          </w:rPr>
          <w:t>5</w:t>
        </w:r>
        <w:r w:rsidR="00E00D0E" w:rsidRPr="002810B2">
          <w:rPr>
            <w:rFonts w:ascii="Arial" w:eastAsia="Times New Roman" w:hAnsi="Arial" w:cs="Arial"/>
            <w:color w:val="0B0080"/>
          </w:rPr>
          <w:t>Criticisms</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19" w:anchor="Accessibility" w:history="1">
        <w:r w:rsidR="00E00D0E" w:rsidRPr="002810B2">
          <w:rPr>
            <w:rFonts w:ascii="Arial" w:eastAsia="Times New Roman" w:hAnsi="Arial" w:cs="Arial"/>
            <w:color w:val="222222"/>
          </w:rPr>
          <w:t>5.1</w:t>
        </w:r>
        <w:r w:rsidR="00E00D0E" w:rsidRPr="002810B2">
          <w:rPr>
            <w:rFonts w:ascii="Arial" w:eastAsia="Times New Roman" w:hAnsi="Arial" w:cs="Arial"/>
            <w:color w:val="0B0080"/>
          </w:rPr>
          <w:t>Accessibility</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20" w:anchor="Quality" w:history="1">
        <w:r w:rsidR="00E00D0E" w:rsidRPr="002810B2">
          <w:rPr>
            <w:rFonts w:ascii="Arial" w:eastAsia="Times New Roman" w:hAnsi="Arial" w:cs="Arial"/>
            <w:color w:val="222222"/>
          </w:rPr>
          <w:t>5.2</w:t>
        </w:r>
        <w:r w:rsidR="00E00D0E" w:rsidRPr="002810B2">
          <w:rPr>
            <w:rFonts w:ascii="Arial" w:eastAsia="Times New Roman" w:hAnsi="Arial" w:cs="Arial"/>
            <w:color w:val="0B0080"/>
          </w:rPr>
          <w:t>Quality</w:t>
        </w:r>
      </w:hyperlink>
    </w:p>
    <w:p w:rsidR="00E00D0E" w:rsidRPr="002810B2" w:rsidRDefault="00263260" w:rsidP="00595F56">
      <w:pPr>
        <w:numPr>
          <w:ilvl w:val="0"/>
          <w:numId w:val="1"/>
        </w:numPr>
        <w:shd w:val="clear" w:color="auto" w:fill="F8F9FA"/>
        <w:spacing w:before="100" w:beforeAutospacing="1" w:after="24"/>
        <w:rPr>
          <w:rFonts w:ascii="Arial" w:eastAsia="Times New Roman" w:hAnsi="Arial" w:cs="Arial"/>
          <w:color w:val="222222"/>
        </w:rPr>
      </w:pPr>
      <w:hyperlink r:id="rId21" w:anchor="Efficiency" w:history="1">
        <w:r w:rsidR="00E00D0E" w:rsidRPr="002810B2">
          <w:rPr>
            <w:rFonts w:ascii="Arial" w:eastAsia="Times New Roman" w:hAnsi="Arial" w:cs="Arial"/>
            <w:color w:val="222222"/>
          </w:rPr>
          <w:t>5.3</w:t>
        </w:r>
        <w:r w:rsidR="00E00D0E" w:rsidRPr="002810B2">
          <w:rPr>
            <w:rFonts w:ascii="Arial" w:eastAsia="Times New Roman" w:hAnsi="Arial" w:cs="Arial"/>
            <w:color w:val="0B0080"/>
          </w:rPr>
          <w:t>Efficiency</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22" w:anchor="Principal_Healthcare_Reforms" w:history="1">
        <w:r w:rsidR="00E00D0E" w:rsidRPr="002810B2">
          <w:rPr>
            <w:rFonts w:ascii="Arial" w:eastAsia="Times New Roman" w:hAnsi="Arial" w:cs="Arial"/>
            <w:color w:val="222222"/>
          </w:rPr>
          <w:t>6</w:t>
        </w:r>
        <w:r w:rsidR="00E00D0E" w:rsidRPr="002810B2">
          <w:rPr>
            <w:rFonts w:ascii="Arial" w:eastAsia="Times New Roman" w:hAnsi="Arial" w:cs="Arial"/>
            <w:color w:val="0B0080"/>
          </w:rPr>
          <w:t>Principal Healthcare Reforms</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23" w:anchor="See_also" w:history="1">
        <w:r w:rsidR="00E00D0E" w:rsidRPr="002810B2">
          <w:rPr>
            <w:rFonts w:ascii="Arial" w:eastAsia="Times New Roman" w:hAnsi="Arial" w:cs="Arial"/>
            <w:color w:val="222222"/>
          </w:rPr>
          <w:t>7</w:t>
        </w:r>
        <w:r w:rsidR="00E00D0E" w:rsidRPr="002810B2">
          <w:rPr>
            <w:rFonts w:ascii="Arial" w:eastAsia="Times New Roman" w:hAnsi="Arial" w:cs="Arial"/>
            <w:color w:val="0B0080"/>
          </w:rPr>
          <w:t>See also</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24" w:anchor="References" w:history="1">
        <w:r w:rsidR="00E00D0E" w:rsidRPr="002810B2">
          <w:rPr>
            <w:rFonts w:ascii="Arial" w:eastAsia="Times New Roman" w:hAnsi="Arial" w:cs="Arial"/>
            <w:color w:val="222222"/>
          </w:rPr>
          <w:t>8</w:t>
        </w:r>
        <w:r w:rsidR="00E00D0E" w:rsidRPr="002810B2">
          <w:rPr>
            <w:rFonts w:ascii="Arial" w:eastAsia="Times New Roman" w:hAnsi="Arial" w:cs="Arial"/>
            <w:color w:val="0B0080"/>
          </w:rPr>
          <w:t>References</w:t>
        </w:r>
      </w:hyperlink>
    </w:p>
    <w:p w:rsidR="00E00D0E" w:rsidRPr="002810B2" w:rsidRDefault="00263260" w:rsidP="00595F56">
      <w:pPr>
        <w:numPr>
          <w:ilvl w:val="0"/>
          <w:numId w:val="1"/>
        </w:numPr>
        <w:shd w:val="clear" w:color="auto" w:fill="F8F9FA"/>
        <w:spacing w:before="100" w:beforeAutospacing="1" w:after="24"/>
        <w:ind w:left="357" w:hanging="357"/>
        <w:rPr>
          <w:rFonts w:ascii="Arial" w:eastAsia="Times New Roman" w:hAnsi="Arial" w:cs="Arial"/>
          <w:color w:val="222222"/>
        </w:rPr>
      </w:pPr>
      <w:hyperlink r:id="rId25" w:anchor="External_links" w:history="1">
        <w:r w:rsidR="00E00D0E" w:rsidRPr="002810B2">
          <w:rPr>
            <w:rFonts w:ascii="Arial" w:eastAsia="Times New Roman" w:hAnsi="Arial" w:cs="Arial"/>
            <w:color w:val="222222"/>
          </w:rPr>
          <w:t>9</w:t>
        </w:r>
        <w:r w:rsidR="00E00D0E" w:rsidRPr="002810B2">
          <w:rPr>
            <w:rFonts w:ascii="Arial" w:eastAsia="Times New Roman" w:hAnsi="Arial" w:cs="Arial"/>
            <w:color w:val="0B0080"/>
          </w:rPr>
          <w:t>External links</w:t>
        </w:r>
      </w:hyperlink>
    </w:p>
    <w:p w:rsidR="00E00D0E" w:rsidRPr="002810B2" w:rsidRDefault="00E00D0E" w:rsidP="00595F56">
      <w:pPr>
        <w:pBdr>
          <w:bottom w:val="single" w:sz="6" w:space="0" w:color="A2A9B1"/>
        </w:pBdr>
        <w:shd w:val="clear" w:color="auto" w:fill="FFFFFF"/>
        <w:spacing w:before="240" w:after="60"/>
        <w:outlineLvl w:val="1"/>
        <w:rPr>
          <w:rFonts w:ascii="Arial" w:eastAsia="Times New Roman" w:hAnsi="Arial" w:cs="Arial"/>
          <w:color w:val="000000"/>
        </w:rPr>
      </w:pPr>
      <w:r w:rsidRPr="002810B2">
        <w:rPr>
          <w:rFonts w:ascii="Arial" w:eastAsia="Times New Roman" w:hAnsi="Arial" w:cs="Arial"/>
          <w:color w:val="000000"/>
        </w:rPr>
        <w:t xml:space="preserve">Historical </w:t>
      </w:r>
      <w:proofErr w:type="gramStart"/>
      <w:r w:rsidRPr="002810B2">
        <w:rPr>
          <w:rFonts w:ascii="Arial" w:eastAsia="Times New Roman" w:hAnsi="Arial" w:cs="Arial"/>
          <w:color w:val="000000"/>
        </w:rPr>
        <w:t>Introduction</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"https://en.wikipedia.org/w/index.php?title=Healthcare_in_Georgia_(country)&amp;action=edit&amp;section=1" \o "Edit section: Historical Introduction"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E00D0E" w:rsidRPr="002810B2" w:rsidRDefault="00E00D0E" w:rsidP="0033411A">
      <w:pPr>
        <w:shd w:val="clear" w:color="auto" w:fill="FFFFFF"/>
        <w:spacing w:before="120" w:after="120"/>
        <w:rPr>
          <w:rFonts w:ascii="Arial" w:eastAsia="Times New Roman" w:hAnsi="Arial" w:cs="Arial"/>
          <w:color w:val="222222"/>
        </w:rPr>
      </w:pPr>
      <w:r w:rsidRPr="002810B2">
        <w:rPr>
          <w:rFonts w:ascii="Arial" w:eastAsia="Times New Roman" w:hAnsi="Arial" w:cs="Arial"/>
          <w:color w:val="222222"/>
        </w:rPr>
        <w:t>From 1921 to 1991, the Georgian health system was part of the Soviet system.</w:t>
      </w:r>
      <w:r w:rsidR="00293DDB">
        <w:rPr>
          <w:rFonts w:ascii="Arial" w:eastAsia="Times New Roman" w:hAnsi="Arial" w:cs="Arial"/>
          <w:color w:val="222222"/>
        </w:rPr>
        <w:t xml:space="preserve"> </w:t>
      </w:r>
      <w:r w:rsidR="00FA6535" w:rsidRPr="002810B2">
        <w:rPr>
          <w:rFonts w:ascii="Arial" w:hAnsi="Arial" w:cs="Arial"/>
        </w:rPr>
        <w:t xml:space="preserve">Till 1995 health care system in Georgia was based on Soviet </w:t>
      </w:r>
      <w:proofErr w:type="spellStart"/>
      <w:r w:rsidR="00FA6535" w:rsidRPr="002810B2">
        <w:rPr>
          <w:rFonts w:ascii="Arial" w:hAnsi="Arial" w:cs="Arial"/>
        </w:rPr>
        <w:t>Semashko</w:t>
      </w:r>
      <w:proofErr w:type="spellEnd"/>
      <w:r w:rsidR="00FA6535" w:rsidRPr="002810B2">
        <w:rPr>
          <w:rFonts w:ascii="Arial" w:hAnsi="Arial" w:cs="Arial"/>
        </w:rPr>
        <w:t xml:space="preserve"> model. The first dramatic change was implemented in 1995, when the budget transfers were complemented with additional sources of the financing: the mandatory health insurance contributions (employer and the employee mandatory contribution - 3% and 1% respectively), funds allocated for Healthcare from the territorial budgets, official co-payment for medical services, which could not be </w:t>
      </w:r>
      <w:r w:rsidR="00127273">
        <w:rPr>
          <w:rFonts w:ascii="Arial" w:hAnsi="Arial" w:cs="Arial"/>
        </w:rPr>
        <w:t>financed by the state programs</w:t>
      </w:r>
      <w:r w:rsidR="00127273">
        <w:rPr>
          <w:rFonts w:ascii="Sylfaen" w:hAnsi="Sylfaen" w:cs="Arial"/>
          <w:lang w:val="ka-GE"/>
        </w:rPr>
        <w:t xml:space="preserve"> (1).</w:t>
      </w:r>
      <w:r w:rsidR="00FA6535" w:rsidRPr="002810B2">
        <w:rPr>
          <w:rFonts w:ascii="Arial" w:hAnsi="Arial" w:cs="Arial"/>
        </w:rPr>
        <w:t xml:space="preserve"> </w:t>
      </w:r>
    </w:p>
    <w:p w:rsidR="00E00D0E" w:rsidRPr="002810B2" w:rsidRDefault="00E00D0E" w:rsidP="00595F56">
      <w:pPr>
        <w:autoSpaceDE w:val="0"/>
        <w:autoSpaceDN w:val="0"/>
        <w:adjustRightInd w:val="0"/>
        <w:spacing w:before="240"/>
        <w:jc w:val="both"/>
        <w:rPr>
          <w:rFonts w:ascii="Arial" w:eastAsia="Times New Roman" w:hAnsi="Arial" w:cs="Arial"/>
          <w:color w:val="0B0080"/>
          <w:u w:val="single"/>
          <w:vertAlign w:val="superscript"/>
        </w:rPr>
      </w:pPr>
      <w:r w:rsidRPr="002810B2">
        <w:rPr>
          <w:rFonts w:ascii="Arial" w:eastAsia="Times New Roman" w:hAnsi="Arial" w:cs="Arial"/>
          <w:color w:val="222222"/>
        </w:rPr>
        <w:t>Mandatory social health insurance was abolished after the 2003-2004 </w:t>
      </w:r>
      <w:hyperlink r:id="rId26" w:tooltip="Rose Revolution" w:history="1">
        <w:r w:rsidRPr="002810B2">
          <w:rPr>
            <w:rFonts w:ascii="Arial" w:eastAsia="Times New Roman" w:hAnsi="Arial" w:cs="Arial"/>
            <w:color w:val="0B0080"/>
            <w:u w:val="single"/>
          </w:rPr>
          <w:t>Rose Revolution</w:t>
        </w:r>
      </w:hyperlink>
      <w:r w:rsidR="00127273">
        <w:rPr>
          <w:rFonts w:ascii="Sylfaen" w:eastAsia="Times New Roman" w:hAnsi="Sylfaen" w:cs="Arial"/>
          <w:color w:val="222222"/>
          <w:lang w:val="ka-GE"/>
        </w:rPr>
        <w:t>. (2)</w:t>
      </w:r>
      <w:r w:rsidRPr="002810B2">
        <w:rPr>
          <w:rFonts w:ascii="Arial" w:eastAsia="Times New Roman" w:hAnsi="Arial" w:cs="Arial"/>
          <w:color w:val="222222"/>
        </w:rPr>
        <w:t xml:space="preserve">  </w:t>
      </w:r>
      <w:r w:rsidR="005D3B23" w:rsidRPr="002810B2">
        <w:rPr>
          <w:rStyle w:val="hps"/>
          <w:rFonts w:ascii="Arial" w:hAnsi="Arial" w:cs="Arial"/>
        </w:rPr>
        <w:t>In 2003</w:t>
      </w:r>
      <w:r w:rsidR="005D3B23" w:rsidRPr="002810B2">
        <w:rPr>
          <w:rFonts w:ascii="Arial" w:hAnsi="Arial" w:cs="Arial"/>
        </w:rPr>
        <w:t xml:space="preserve">, </w:t>
      </w:r>
      <w:r w:rsidR="005D3B23" w:rsidRPr="002810B2">
        <w:rPr>
          <w:rStyle w:val="hps"/>
          <w:rFonts w:ascii="Arial" w:hAnsi="Arial" w:cs="Arial"/>
        </w:rPr>
        <w:t>the</w:t>
      </w:r>
      <w:r w:rsidR="005D3B23" w:rsidRPr="002810B2">
        <w:rPr>
          <w:rFonts w:ascii="Arial" w:hAnsi="Arial" w:cs="Arial"/>
        </w:rPr>
        <w:t xml:space="preserve"> </w:t>
      </w:r>
      <w:r w:rsidR="005D3B23" w:rsidRPr="002810B2">
        <w:rPr>
          <w:rStyle w:val="hps"/>
          <w:rFonts w:ascii="Arial" w:hAnsi="Arial" w:cs="Arial"/>
        </w:rPr>
        <w:t>social insurance</w:t>
      </w:r>
      <w:r w:rsidR="005D3B23" w:rsidRPr="002810B2">
        <w:rPr>
          <w:rFonts w:ascii="Arial" w:hAnsi="Arial" w:cs="Arial"/>
        </w:rPr>
        <w:t xml:space="preserve"> </w:t>
      </w:r>
      <w:r w:rsidR="005D3B23" w:rsidRPr="002810B2">
        <w:rPr>
          <w:rStyle w:val="hps"/>
          <w:rFonts w:ascii="Arial" w:hAnsi="Arial" w:cs="Arial"/>
        </w:rPr>
        <w:t>tax</w:t>
      </w:r>
      <w:r w:rsidR="005D3B23" w:rsidRPr="002810B2">
        <w:rPr>
          <w:rFonts w:ascii="Arial" w:hAnsi="Arial" w:cs="Arial"/>
        </w:rPr>
        <w:t xml:space="preserve"> </w:t>
      </w:r>
      <w:r w:rsidR="005D3B23" w:rsidRPr="002810B2">
        <w:rPr>
          <w:rStyle w:val="hps"/>
          <w:rFonts w:ascii="Arial" w:hAnsi="Arial" w:cs="Arial"/>
        </w:rPr>
        <w:t xml:space="preserve">was </w:t>
      </w:r>
      <w:r w:rsidR="005D3B23" w:rsidRPr="002810B2">
        <w:rPr>
          <w:rFonts w:ascii="Arial" w:hAnsi="Arial" w:cs="Arial"/>
        </w:rPr>
        <w:t xml:space="preserve">replaced by </w:t>
      </w:r>
      <w:r w:rsidR="005D3B23" w:rsidRPr="002810B2">
        <w:rPr>
          <w:rStyle w:val="hps"/>
          <w:rFonts w:ascii="Arial" w:hAnsi="Arial" w:cs="Arial"/>
        </w:rPr>
        <w:t>social</w:t>
      </w:r>
      <w:r w:rsidR="005D3B23" w:rsidRPr="002810B2">
        <w:rPr>
          <w:rFonts w:ascii="Arial" w:hAnsi="Arial" w:cs="Arial"/>
        </w:rPr>
        <w:t xml:space="preserve"> </w:t>
      </w:r>
      <w:r w:rsidR="005D3B23" w:rsidRPr="002810B2">
        <w:rPr>
          <w:rStyle w:val="hps"/>
          <w:rFonts w:ascii="Arial" w:hAnsi="Arial" w:cs="Arial"/>
        </w:rPr>
        <w:t>tax</w:t>
      </w:r>
      <w:r w:rsidR="005D3B23" w:rsidRPr="002810B2">
        <w:rPr>
          <w:rFonts w:ascii="Arial" w:hAnsi="Arial" w:cs="Arial"/>
        </w:rPr>
        <w:t xml:space="preserve">, </w:t>
      </w:r>
      <w:r w:rsidR="005D3B23" w:rsidRPr="002810B2">
        <w:rPr>
          <w:rStyle w:val="hps"/>
          <w:rFonts w:ascii="Arial" w:hAnsi="Arial" w:cs="Arial"/>
        </w:rPr>
        <w:t>which</w:t>
      </w:r>
      <w:r w:rsidR="005D3B23" w:rsidRPr="002810B2">
        <w:rPr>
          <w:rFonts w:ascii="Arial" w:hAnsi="Arial" w:cs="Arial"/>
        </w:rPr>
        <w:t xml:space="preserve"> </w:t>
      </w:r>
      <w:r w:rsidR="005D3B23" w:rsidRPr="002810B2">
        <w:rPr>
          <w:rStyle w:val="hps"/>
          <w:rFonts w:ascii="Arial" w:hAnsi="Arial" w:cs="Arial"/>
        </w:rPr>
        <w:t>was</w:t>
      </w:r>
      <w:r w:rsidR="005D3B23" w:rsidRPr="002810B2">
        <w:rPr>
          <w:rFonts w:ascii="Arial" w:hAnsi="Arial" w:cs="Arial"/>
        </w:rPr>
        <w:t xml:space="preserve"> </w:t>
      </w:r>
      <w:r w:rsidR="005D3B23" w:rsidRPr="002810B2">
        <w:rPr>
          <w:rStyle w:val="hps"/>
          <w:rFonts w:ascii="Arial" w:hAnsi="Arial" w:cs="Arial"/>
        </w:rPr>
        <w:t>accumulated</w:t>
      </w:r>
      <w:r w:rsidR="005D3B23" w:rsidRPr="002810B2">
        <w:rPr>
          <w:rFonts w:ascii="Arial" w:hAnsi="Arial" w:cs="Arial"/>
        </w:rPr>
        <w:t xml:space="preserve"> </w:t>
      </w:r>
      <w:r w:rsidR="005D3B23" w:rsidRPr="002810B2">
        <w:rPr>
          <w:rStyle w:val="hps"/>
          <w:rFonts w:ascii="Arial" w:hAnsi="Arial" w:cs="Arial"/>
        </w:rPr>
        <w:t>in the state budget</w:t>
      </w:r>
      <w:r w:rsidR="005D3B23" w:rsidRPr="002810B2">
        <w:rPr>
          <w:rFonts w:ascii="Arial" w:hAnsi="Arial" w:cs="Arial"/>
        </w:rPr>
        <w:t xml:space="preserve"> </w:t>
      </w:r>
      <w:r w:rsidR="005D3B23" w:rsidRPr="002810B2">
        <w:rPr>
          <w:rStyle w:val="hps"/>
          <w:rFonts w:ascii="Arial" w:hAnsi="Arial" w:cs="Arial"/>
        </w:rPr>
        <w:t>and from 2007 the</w:t>
      </w:r>
      <w:r w:rsidR="005D3B23" w:rsidRPr="002810B2">
        <w:rPr>
          <w:rFonts w:ascii="Arial" w:hAnsi="Arial" w:cs="Arial"/>
        </w:rPr>
        <w:t xml:space="preserve"> </w:t>
      </w:r>
      <w:proofErr w:type="spellStart"/>
      <w:r w:rsidR="005D3B23" w:rsidRPr="002810B2">
        <w:rPr>
          <w:rStyle w:val="hps"/>
          <w:rFonts w:ascii="Arial" w:hAnsi="Arial" w:cs="Arial"/>
        </w:rPr>
        <w:t>GoG</w:t>
      </w:r>
      <w:proofErr w:type="spellEnd"/>
      <w:r w:rsidR="005D3B23" w:rsidRPr="002810B2">
        <w:rPr>
          <w:rFonts w:ascii="Arial" w:hAnsi="Arial" w:cs="Arial"/>
        </w:rPr>
        <w:t xml:space="preserve"> </w:t>
      </w:r>
      <w:r w:rsidR="005D3B23" w:rsidRPr="002810B2">
        <w:rPr>
          <w:rStyle w:val="hps"/>
          <w:rFonts w:ascii="Arial" w:hAnsi="Arial" w:cs="Arial"/>
        </w:rPr>
        <w:t>decided to delegate management of state allocations for health insurance for</w:t>
      </w:r>
      <w:r w:rsidR="005D3B23" w:rsidRPr="002810B2">
        <w:rPr>
          <w:rFonts w:ascii="Arial" w:hAnsi="Arial" w:cs="Arial"/>
        </w:rPr>
        <w:t xml:space="preserve"> </w:t>
      </w:r>
      <w:r w:rsidR="005D3B23" w:rsidRPr="002810B2">
        <w:rPr>
          <w:rStyle w:val="hps"/>
          <w:rFonts w:ascii="Arial" w:hAnsi="Arial" w:cs="Arial"/>
        </w:rPr>
        <w:t>targeted groups of population (</w:t>
      </w:r>
      <w:r w:rsidR="005D3B23" w:rsidRPr="002810B2">
        <w:rPr>
          <w:rFonts w:ascii="Arial" w:hAnsi="Arial" w:cs="Arial"/>
        </w:rPr>
        <w:t xml:space="preserve">the poor, </w:t>
      </w:r>
      <w:r w:rsidR="005D3B23" w:rsidRPr="002810B2">
        <w:rPr>
          <w:rStyle w:val="hps"/>
          <w:rFonts w:ascii="Arial" w:hAnsi="Arial" w:cs="Arial"/>
        </w:rPr>
        <w:t>teachers</w:t>
      </w:r>
      <w:r w:rsidR="005D3B23" w:rsidRPr="002810B2">
        <w:rPr>
          <w:rFonts w:ascii="Arial" w:hAnsi="Arial" w:cs="Arial"/>
        </w:rPr>
        <w:t xml:space="preserve">, </w:t>
      </w:r>
      <w:r w:rsidR="005D3B23" w:rsidRPr="002810B2">
        <w:rPr>
          <w:rStyle w:val="hps"/>
          <w:rFonts w:ascii="Arial" w:hAnsi="Arial" w:cs="Arial"/>
        </w:rPr>
        <w:t>law enforcement</w:t>
      </w:r>
      <w:r w:rsidR="005D3B23" w:rsidRPr="002810B2">
        <w:rPr>
          <w:rFonts w:ascii="Arial" w:hAnsi="Arial" w:cs="Arial"/>
        </w:rPr>
        <w:t xml:space="preserve"> </w:t>
      </w:r>
      <w:r w:rsidR="005D3B23" w:rsidRPr="002810B2">
        <w:rPr>
          <w:rStyle w:val="hps"/>
          <w:rFonts w:ascii="Arial" w:hAnsi="Arial" w:cs="Arial"/>
        </w:rPr>
        <w:t>officers</w:t>
      </w:r>
      <w:r w:rsidR="005D3B23" w:rsidRPr="002810B2">
        <w:rPr>
          <w:rFonts w:ascii="Arial" w:hAnsi="Arial" w:cs="Arial"/>
        </w:rPr>
        <w:t xml:space="preserve"> </w:t>
      </w:r>
      <w:r w:rsidR="005D3B23" w:rsidRPr="002810B2">
        <w:rPr>
          <w:rStyle w:val="hps"/>
          <w:rFonts w:ascii="Arial" w:hAnsi="Arial" w:cs="Arial"/>
        </w:rPr>
        <w:t>and</w:t>
      </w:r>
      <w:r w:rsidR="005D3B23" w:rsidRPr="002810B2">
        <w:rPr>
          <w:rFonts w:ascii="Arial" w:hAnsi="Arial" w:cs="Arial"/>
        </w:rPr>
        <w:t xml:space="preserve"> </w:t>
      </w:r>
      <w:r w:rsidR="005D3B23" w:rsidRPr="002810B2">
        <w:rPr>
          <w:rStyle w:val="hps"/>
          <w:rFonts w:ascii="Arial" w:hAnsi="Arial" w:cs="Arial"/>
        </w:rPr>
        <w:t>military personnel (</w:t>
      </w:r>
      <w:r w:rsidR="005D3B23" w:rsidRPr="002810B2">
        <w:rPr>
          <w:rFonts w:ascii="Arial" w:eastAsia="Times New Roman" w:hAnsi="Arial" w:cs="Arial"/>
          <w:color w:val="222222"/>
        </w:rPr>
        <w:t>or about 40% of the population</w:t>
      </w:r>
      <w:r w:rsidR="005D3B23" w:rsidRPr="002810B2">
        <w:rPr>
          <w:rFonts w:ascii="Arial" w:hAnsi="Arial" w:cs="Arial"/>
        </w:rPr>
        <w:t xml:space="preserve">), </w:t>
      </w:r>
      <w:r w:rsidR="005D3B23" w:rsidRPr="002810B2">
        <w:rPr>
          <w:rStyle w:val="hps"/>
          <w:rFonts w:ascii="Arial" w:hAnsi="Arial" w:cs="Arial"/>
        </w:rPr>
        <w:t>to the</w:t>
      </w:r>
      <w:r w:rsidR="005D3B23" w:rsidRPr="002810B2">
        <w:rPr>
          <w:rFonts w:ascii="Arial" w:hAnsi="Arial" w:cs="Arial"/>
        </w:rPr>
        <w:t xml:space="preserve"> </w:t>
      </w:r>
      <w:r w:rsidR="005D3B23" w:rsidRPr="002810B2">
        <w:rPr>
          <w:rStyle w:val="hps"/>
          <w:rFonts w:ascii="Arial" w:hAnsi="Arial" w:cs="Arial"/>
        </w:rPr>
        <w:t>private insurance</w:t>
      </w:r>
      <w:r w:rsidR="005D3B23" w:rsidRPr="002810B2">
        <w:rPr>
          <w:rFonts w:ascii="Arial" w:hAnsi="Arial" w:cs="Arial"/>
        </w:rPr>
        <w:t xml:space="preserve"> </w:t>
      </w:r>
      <w:r w:rsidR="005D3B23" w:rsidRPr="002810B2">
        <w:rPr>
          <w:rStyle w:val="hps"/>
          <w:rFonts w:ascii="Arial" w:hAnsi="Arial" w:cs="Arial"/>
        </w:rPr>
        <w:t>companies</w:t>
      </w:r>
      <w:r w:rsidR="005D3B23" w:rsidRPr="002810B2">
        <w:rPr>
          <w:rFonts w:ascii="Arial" w:hAnsi="Arial" w:cs="Arial"/>
        </w:rPr>
        <w:t xml:space="preserve">, </w:t>
      </w:r>
      <w:r w:rsidR="005D3B23" w:rsidRPr="002810B2">
        <w:rPr>
          <w:rStyle w:val="hps"/>
          <w:rFonts w:ascii="Arial" w:hAnsi="Arial" w:cs="Arial"/>
        </w:rPr>
        <w:t>which have</w:t>
      </w:r>
      <w:r w:rsidR="005D3B23" w:rsidRPr="002810B2">
        <w:rPr>
          <w:rFonts w:ascii="Arial" w:hAnsi="Arial" w:cs="Arial"/>
        </w:rPr>
        <w:t xml:space="preserve"> </w:t>
      </w:r>
      <w:r w:rsidR="005D3B23" w:rsidRPr="002810B2">
        <w:rPr>
          <w:rStyle w:val="hps"/>
          <w:rFonts w:ascii="Arial" w:hAnsi="Arial" w:cs="Arial"/>
        </w:rPr>
        <w:t>become the</w:t>
      </w:r>
      <w:r w:rsidR="005D3B23" w:rsidRPr="002810B2">
        <w:rPr>
          <w:rFonts w:ascii="Arial" w:hAnsi="Arial" w:cs="Arial"/>
        </w:rPr>
        <w:t xml:space="preserve"> </w:t>
      </w:r>
      <w:r w:rsidR="005D3B23" w:rsidRPr="002810B2">
        <w:rPr>
          <w:rStyle w:val="hps"/>
          <w:rFonts w:ascii="Arial" w:hAnsi="Arial" w:cs="Arial"/>
        </w:rPr>
        <w:t>health service</w:t>
      </w:r>
      <w:r w:rsidR="005D3B23" w:rsidRPr="002810B2">
        <w:rPr>
          <w:rFonts w:ascii="Arial" w:hAnsi="Arial" w:cs="Arial"/>
        </w:rPr>
        <w:t xml:space="preserve"> </w:t>
      </w:r>
      <w:r w:rsidR="005D3B23" w:rsidRPr="002810B2">
        <w:rPr>
          <w:rStyle w:val="hps"/>
          <w:rFonts w:ascii="Arial" w:hAnsi="Arial" w:cs="Arial"/>
        </w:rPr>
        <w:t>purchaser</w:t>
      </w:r>
      <w:r w:rsidR="005D3B23" w:rsidRPr="002810B2">
        <w:rPr>
          <w:rFonts w:ascii="Arial" w:hAnsi="Arial" w:cs="Arial"/>
        </w:rPr>
        <w:t xml:space="preserve"> </w:t>
      </w:r>
      <w:r w:rsidR="005D3B23" w:rsidRPr="002810B2">
        <w:rPr>
          <w:rStyle w:val="hps"/>
          <w:rFonts w:ascii="Arial" w:hAnsi="Arial" w:cs="Arial"/>
        </w:rPr>
        <w:t>for the mentioned population groups</w:t>
      </w:r>
      <w:r w:rsidR="005D3B23" w:rsidRPr="002810B2">
        <w:rPr>
          <w:rFonts w:ascii="Arial" w:hAnsi="Arial" w:cs="Arial"/>
        </w:rPr>
        <w:t xml:space="preserve">. </w:t>
      </w:r>
      <w:r w:rsidR="005D3B23" w:rsidRPr="002810B2">
        <w:rPr>
          <w:rFonts w:ascii="Arial" w:eastAsia="Times New Roman" w:hAnsi="Arial" w:cs="Arial"/>
          <w:color w:val="222222"/>
        </w:rPr>
        <w:t>This meant that a portion of the population could not access health insurance.</w:t>
      </w:r>
      <w:r w:rsidR="005D3B23" w:rsidRPr="002810B2" w:rsidDel="005D3B23">
        <w:rPr>
          <w:rFonts w:ascii="Arial" w:eastAsia="Times New Roman" w:hAnsi="Arial" w:cs="Arial"/>
          <w:color w:val="222222"/>
        </w:rPr>
        <w:t xml:space="preserve"> </w:t>
      </w:r>
      <w:r w:rsidRPr="002810B2">
        <w:rPr>
          <w:rFonts w:ascii="Arial" w:eastAsia="Times New Roman" w:hAnsi="Arial" w:cs="Arial"/>
          <w:color w:val="222222"/>
        </w:rPr>
        <w:t>The state retained control over a few medical facilities dealing with mental illness and infectious diseases, while all other hospit</w:t>
      </w:r>
      <w:r w:rsidR="00293DDB">
        <w:rPr>
          <w:rFonts w:ascii="Arial" w:eastAsia="Times New Roman" w:hAnsi="Arial" w:cs="Arial"/>
          <w:color w:val="222222"/>
        </w:rPr>
        <w:t>als and clinics were privatized</w:t>
      </w:r>
      <w:r w:rsidR="00127273">
        <w:rPr>
          <w:rFonts w:ascii="Sylfaen" w:eastAsia="Times New Roman" w:hAnsi="Sylfaen" w:cs="Arial"/>
          <w:color w:val="222222"/>
          <w:lang w:val="ka-GE"/>
        </w:rPr>
        <w:t>. (2)</w:t>
      </w:r>
    </w:p>
    <w:p w:rsidR="00127273" w:rsidRPr="00127273" w:rsidRDefault="00E00D0E" w:rsidP="00595F56">
      <w:pPr>
        <w:shd w:val="clear" w:color="auto" w:fill="FFFFFF"/>
        <w:spacing w:before="120" w:after="120"/>
        <w:rPr>
          <w:rFonts w:ascii="Sylfaen" w:hAnsi="Sylfaen"/>
          <w:lang w:val="ka-GE"/>
        </w:rPr>
      </w:pPr>
      <w:r w:rsidRPr="002810B2">
        <w:rPr>
          <w:rFonts w:ascii="Arial" w:eastAsia="Times New Roman" w:hAnsi="Arial" w:cs="Arial"/>
          <w:color w:val="222222"/>
        </w:rPr>
        <w:lastRenderedPageBreak/>
        <w:t>Implementation of universal healthcare was a key priority of the </w:t>
      </w:r>
      <w:hyperlink r:id="rId27" w:tooltip="Georgian Dream" w:history="1">
        <w:r w:rsidRPr="002810B2">
          <w:rPr>
            <w:rFonts w:ascii="Arial" w:eastAsia="Times New Roman" w:hAnsi="Arial" w:cs="Arial"/>
            <w:color w:val="0B0080"/>
            <w:u w:val="single"/>
          </w:rPr>
          <w:t>Georgian Dream</w:t>
        </w:r>
      </w:hyperlink>
      <w:r w:rsidRPr="002810B2">
        <w:rPr>
          <w:rFonts w:ascii="Arial" w:eastAsia="Times New Roman" w:hAnsi="Arial" w:cs="Arial"/>
          <w:color w:val="222222"/>
        </w:rPr>
        <w:t> party, which came to power in the </w:t>
      </w:r>
      <w:hyperlink r:id="rId28" w:tooltip="Georgian parliamentary election, 2012" w:history="1">
        <w:r w:rsidRPr="002810B2">
          <w:rPr>
            <w:rFonts w:ascii="Arial" w:eastAsia="Times New Roman" w:hAnsi="Arial" w:cs="Arial"/>
            <w:color w:val="0B0080"/>
            <w:u w:val="single"/>
          </w:rPr>
          <w:t>2012 election</w:t>
        </w:r>
      </w:hyperlink>
      <w:r w:rsidRPr="002810B2">
        <w:rPr>
          <w:rFonts w:ascii="Arial" w:eastAsia="Times New Roman" w:hAnsi="Arial" w:cs="Arial"/>
          <w:color w:val="222222"/>
        </w:rPr>
        <w:t xml:space="preserve">. It established the current Georgian healthcare system </w:t>
      </w:r>
      <w:r w:rsidR="00FA6535" w:rsidRPr="002810B2">
        <w:rPr>
          <w:rFonts w:ascii="Arial" w:eastAsia="Times New Roman" w:hAnsi="Arial" w:cs="Arial"/>
          <w:color w:val="222222"/>
        </w:rPr>
        <w:t xml:space="preserve">from </w:t>
      </w:r>
      <w:r w:rsidRPr="002810B2">
        <w:rPr>
          <w:rFonts w:ascii="Arial" w:eastAsia="Times New Roman" w:hAnsi="Arial" w:cs="Arial"/>
          <w:color w:val="222222"/>
        </w:rPr>
        <w:t>2013</w:t>
      </w:r>
      <w:r w:rsidR="00127273">
        <w:rPr>
          <w:rFonts w:ascii="Sylfaen" w:eastAsia="Times New Roman" w:hAnsi="Sylfaen" w:cs="Arial"/>
          <w:color w:val="222222"/>
          <w:lang w:val="ka-GE"/>
        </w:rPr>
        <w:t xml:space="preserve"> (4).</w:t>
      </w:r>
    </w:p>
    <w:p w:rsidR="00E00D0E" w:rsidRPr="002810B2" w:rsidRDefault="00127273" w:rsidP="00595F56">
      <w:pPr>
        <w:shd w:val="clear" w:color="auto" w:fill="FFFFFF"/>
        <w:spacing w:before="120" w:after="120"/>
        <w:rPr>
          <w:rFonts w:ascii="Arial" w:eastAsia="Times New Roman" w:hAnsi="Arial" w:cs="Arial"/>
          <w:color w:val="222222"/>
        </w:rPr>
      </w:pPr>
      <w:r w:rsidRPr="002810B2">
        <w:rPr>
          <w:rFonts w:ascii="Arial" w:eastAsia="Times New Roman" w:hAnsi="Arial" w:cs="Arial"/>
          <w:color w:val="222222"/>
        </w:rPr>
        <w:t xml:space="preserve"> </w:t>
      </w:r>
    </w:p>
    <w:p w:rsidR="00E00D0E" w:rsidRPr="002810B2" w:rsidRDefault="00E00D0E" w:rsidP="00595F56">
      <w:pPr>
        <w:pBdr>
          <w:bottom w:val="single" w:sz="6" w:space="0" w:color="A2A9B1"/>
        </w:pBdr>
        <w:shd w:val="clear" w:color="auto" w:fill="FFFFFF"/>
        <w:spacing w:before="240" w:after="60"/>
        <w:outlineLvl w:val="1"/>
        <w:rPr>
          <w:rFonts w:ascii="Arial" w:eastAsia="Times New Roman" w:hAnsi="Arial" w:cs="Arial"/>
          <w:color w:val="000000"/>
        </w:rPr>
      </w:pPr>
      <w:r w:rsidRPr="002810B2">
        <w:rPr>
          <w:rFonts w:ascii="Arial" w:eastAsia="Times New Roman" w:hAnsi="Arial" w:cs="Arial"/>
          <w:color w:val="000000"/>
        </w:rPr>
        <w:t xml:space="preserve">Current healthcare </w:t>
      </w:r>
      <w:proofErr w:type="gramStart"/>
      <w:r w:rsidRPr="002810B2">
        <w:rPr>
          <w:rFonts w:ascii="Arial" w:eastAsia="Times New Roman" w:hAnsi="Arial" w:cs="Arial"/>
          <w:color w:val="000000"/>
        </w:rPr>
        <w:t>system</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"https://en.wikipedia.org/w/index.php?title=Healthcare_in_Georgia_(country)&amp;action=edit&amp;section=2" \o "Edit section: Current healthcare system"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E00D0E" w:rsidRPr="002810B2" w:rsidRDefault="00077760" w:rsidP="00595F56">
      <w:pPr>
        <w:spacing w:after="0"/>
        <w:rPr>
          <w:rFonts w:ascii="Arial" w:hAnsi="Arial" w:cs="Arial"/>
          <w:color w:val="000000" w:themeColor="text1"/>
          <w:lang w:val="en-GB"/>
        </w:rPr>
      </w:pPr>
      <w:r w:rsidRPr="002810B2">
        <w:rPr>
          <w:rFonts w:ascii="Arial" w:hAnsi="Arial" w:cs="Arial"/>
        </w:rPr>
        <w:t>Since 2013, there has been a radical change of direction in health financing policy as a new government embraced the move towards universal health coverage rather than targeted benefits</w:t>
      </w:r>
      <w:r w:rsidR="00127273">
        <w:rPr>
          <w:rFonts w:ascii="Arial" w:eastAsia="Times New Roman" w:hAnsi="Arial" w:cs="Arial"/>
          <w:color w:val="222222"/>
        </w:rPr>
        <w:t xml:space="preserve"> (4).</w:t>
      </w:r>
      <w:r w:rsidR="00127273" w:rsidRPr="002810B2">
        <w:rPr>
          <w:rFonts w:ascii="Arial" w:hAnsi="Arial" w:cs="Arial"/>
          <w:color w:val="000000" w:themeColor="text1"/>
          <w:lang w:val="en-GB"/>
        </w:rPr>
        <w:t xml:space="preserve"> </w:t>
      </w:r>
    </w:p>
    <w:p w:rsidR="00E00D0E" w:rsidRPr="002810B2" w:rsidRDefault="00E00D0E" w:rsidP="00595F56">
      <w:pPr>
        <w:pBdr>
          <w:bottom w:val="single" w:sz="6" w:space="0" w:color="A2A9B1"/>
        </w:pBdr>
        <w:shd w:val="clear" w:color="auto" w:fill="FFFFFF"/>
        <w:spacing w:before="240" w:after="60"/>
        <w:outlineLvl w:val="1"/>
        <w:rPr>
          <w:rFonts w:ascii="Arial" w:eastAsia="Times New Roman" w:hAnsi="Arial" w:cs="Arial"/>
          <w:color w:val="000000"/>
        </w:rPr>
      </w:pPr>
      <w:r w:rsidRPr="002810B2">
        <w:rPr>
          <w:rFonts w:ascii="Arial" w:eastAsia="Times New Roman" w:hAnsi="Arial" w:cs="Arial"/>
          <w:color w:val="000000"/>
        </w:rPr>
        <w:t xml:space="preserve">Statistical Overview of Health </w:t>
      </w:r>
      <w:proofErr w:type="gramStart"/>
      <w:r w:rsidRPr="002810B2">
        <w:rPr>
          <w:rFonts w:ascii="Arial" w:eastAsia="Times New Roman" w:hAnsi="Arial" w:cs="Arial"/>
          <w:color w:val="000000"/>
        </w:rPr>
        <w:t>Status</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"https://en.wikipedia.org/w/index.php?title=Healthcare_in_Georgia_(country)&amp;action=edit&amp;section=3" \o "Edit section: Statistical Overview of Health Status"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E00D0E" w:rsidRPr="002810B2" w:rsidRDefault="00E00D0E" w:rsidP="00595F56">
      <w:pPr>
        <w:shd w:val="clear" w:color="auto" w:fill="FFFFFF"/>
        <w:spacing w:before="72" w:after="0"/>
        <w:outlineLvl w:val="2"/>
        <w:rPr>
          <w:rFonts w:ascii="Arial" w:eastAsia="Times New Roman" w:hAnsi="Arial" w:cs="Arial"/>
          <w:b/>
          <w:bCs/>
          <w:color w:val="000000"/>
        </w:rPr>
      </w:pPr>
      <w:r w:rsidRPr="002810B2">
        <w:rPr>
          <w:rFonts w:ascii="Arial" w:eastAsia="Times New Roman" w:hAnsi="Arial" w:cs="Arial"/>
          <w:b/>
          <w:bCs/>
          <w:color w:val="000000"/>
        </w:rPr>
        <w:t xml:space="preserve">Life </w:t>
      </w:r>
      <w:proofErr w:type="gramStart"/>
      <w:r w:rsidRPr="002810B2">
        <w:rPr>
          <w:rFonts w:ascii="Arial" w:eastAsia="Times New Roman" w:hAnsi="Arial" w:cs="Arial"/>
          <w:b/>
          <w:bCs/>
          <w:color w:val="000000"/>
        </w:rPr>
        <w:t>Expectancy</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"https://en.wikipedia.org/w/index.php?title=Healthcare_in_Georgia_(country)&amp;action=edit&amp;section=4" \o "Edit section: Life Expectancy"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E00D0E" w:rsidRPr="002810B2" w:rsidRDefault="005C6DD6" w:rsidP="00595F56">
      <w:pPr>
        <w:shd w:val="clear" w:color="auto" w:fill="FFFFFF"/>
        <w:spacing w:before="120" w:after="120"/>
        <w:rPr>
          <w:rFonts w:ascii="Arial" w:eastAsia="Times New Roman" w:hAnsi="Arial" w:cs="Arial"/>
          <w:color w:val="222222"/>
        </w:rPr>
      </w:pPr>
      <w:r w:rsidRPr="002810B2">
        <w:rPr>
          <w:rFonts w:ascii="Arial" w:eastAsia="Times New Roman" w:hAnsi="Arial" w:cs="Arial"/>
          <w:color w:val="222222"/>
        </w:rPr>
        <w:t>In 2016 a</w:t>
      </w:r>
      <w:r w:rsidR="00E00D0E" w:rsidRPr="002810B2">
        <w:rPr>
          <w:rFonts w:ascii="Arial" w:eastAsia="Times New Roman" w:hAnsi="Arial" w:cs="Arial"/>
          <w:color w:val="222222"/>
        </w:rPr>
        <w:t xml:space="preserve">verage life expectancy for Georgians is </w:t>
      </w:r>
      <w:r w:rsidRPr="002810B2">
        <w:rPr>
          <w:rFonts w:ascii="Arial" w:eastAsia="Times New Roman" w:hAnsi="Arial" w:cs="Arial"/>
          <w:color w:val="222222"/>
        </w:rPr>
        <w:t>72</w:t>
      </w:r>
      <w:r w:rsidR="00E00D0E" w:rsidRPr="002810B2">
        <w:rPr>
          <w:rFonts w:ascii="Arial" w:eastAsia="Times New Roman" w:hAnsi="Arial" w:cs="Arial"/>
          <w:color w:val="222222"/>
        </w:rPr>
        <w:t>.</w:t>
      </w:r>
      <w:r w:rsidRPr="002810B2">
        <w:rPr>
          <w:rFonts w:ascii="Arial" w:eastAsia="Times New Roman" w:hAnsi="Arial" w:cs="Arial"/>
          <w:color w:val="222222"/>
        </w:rPr>
        <w:t>7</w:t>
      </w:r>
      <w:r w:rsidR="00E00D0E" w:rsidRPr="002810B2">
        <w:rPr>
          <w:rFonts w:ascii="Arial" w:eastAsia="Times New Roman" w:hAnsi="Arial" w:cs="Arial"/>
          <w:color w:val="222222"/>
        </w:rPr>
        <w:t>, which lies just below the European average of about 7</w:t>
      </w:r>
      <w:r w:rsidRPr="002810B2">
        <w:rPr>
          <w:rFonts w:ascii="Arial" w:eastAsia="Times New Roman" w:hAnsi="Arial" w:cs="Arial"/>
          <w:color w:val="222222"/>
        </w:rPr>
        <w:t>8</w:t>
      </w:r>
      <w:r w:rsidR="00E00D0E" w:rsidRPr="002810B2">
        <w:rPr>
          <w:rFonts w:ascii="Arial" w:eastAsia="Times New Roman" w:hAnsi="Arial" w:cs="Arial"/>
          <w:color w:val="222222"/>
        </w:rPr>
        <w:t xml:space="preserve"> years</w:t>
      </w:r>
      <w:r w:rsidRPr="002810B2">
        <w:rPr>
          <w:rFonts w:ascii="Arial" w:eastAsia="Times New Roman" w:hAnsi="Arial" w:cs="Arial"/>
          <w:color w:val="222222"/>
        </w:rPr>
        <w:t xml:space="preserve"> (2014)</w:t>
      </w:r>
      <w:r w:rsidR="00E00D0E" w:rsidRPr="002810B2">
        <w:rPr>
          <w:rFonts w:ascii="Arial" w:eastAsia="Times New Roman" w:hAnsi="Arial" w:cs="Arial"/>
          <w:color w:val="222222"/>
        </w:rPr>
        <w:t xml:space="preserve">. The life expectancy in Georgia is </w:t>
      </w:r>
      <w:r w:rsidRPr="002810B2">
        <w:rPr>
          <w:rFonts w:ascii="Arial" w:eastAsia="Times New Roman" w:hAnsi="Arial" w:cs="Arial"/>
          <w:color w:val="222222"/>
        </w:rPr>
        <w:t>68</w:t>
      </w:r>
      <w:r w:rsidR="00E00D0E" w:rsidRPr="002810B2">
        <w:rPr>
          <w:rFonts w:ascii="Arial" w:eastAsia="Times New Roman" w:hAnsi="Arial" w:cs="Arial"/>
          <w:color w:val="222222"/>
        </w:rPr>
        <w:t>.</w:t>
      </w:r>
      <w:r w:rsidRPr="002810B2">
        <w:rPr>
          <w:rFonts w:ascii="Arial" w:eastAsia="Times New Roman" w:hAnsi="Arial" w:cs="Arial"/>
          <w:color w:val="222222"/>
        </w:rPr>
        <w:t>2</w:t>
      </w:r>
      <w:r w:rsidR="00E00D0E" w:rsidRPr="002810B2">
        <w:rPr>
          <w:rFonts w:ascii="Arial" w:eastAsia="Times New Roman" w:hAnsi="Arial" w:cs="Arial"/>
          <w:color w:val="222222"/>
        </w:rPr>
        <w:t xml:space="preserve"> for males, and </w:t>
      </w:r>
      <w:r w:rsidRPr="002810B2">
        <w:rPr>
          <w:rFonts w:ascii="Arial" w:eastAsia="Times New Roman" w:hAnsi="Arial" w:cs="Arial"/>
          <w:color w:val="222222"/>
        </w:rPr>
        <w:t>77</w:t>
      </w:r>
      <w:r w:rsidR="00E00D0E" w:rsidRPr="002810B2">
        <w:rPr>
          <w:rFonts w:ascii="Arial" w:eastAsia="Times New Roman" w:hAnsi="Arial" w:cs="Arial"/>
          <w:color w:val="222222"/>
        </w:rPr>
        <w:t>.</w:t>
      </w:r>
      <w:r w:rsidRPr="002810B2">
        <w:rPr>
          <w:rFonts w:ascii="Arial" w:eastAsia="Times New Roman" w:hAnsi="Arial" w:cs="Arial"/>
          <w:color w:val="222222"/>
        </w:rPr>
        <w:t xml:space="preserve">1 </w:t>
      </w:r>
      <w:r w:rsidR="00E00D0E" w:rsidRPr="002810B2">
        <w:rPr>
          <w:rFonts w:ascii="Arial" w:eastAsia="Times New Roman" w:hAnsi="Arial" w:cs="Arial"/>
          <w:color w:val="222222"/>
        </w:rPr>
        <w:t>for females.</w:t>
      </w:r>
      <w:r w:rsidRPr="002810B2" w:rsidDel="005C6DD6">
        <w:rPr>
          <w:rFonts w:ascii="Arial" w:hAnsi="Arial" w:cs="Arial"/>
        </w:rPr>
        <w:t xml:space="preserve"> </w:t>
      </w:r>
      <w:r w:rsidRPr="002810B2">
        <w:rPr>
          <w:rFonts w:ascii="Arial" w:eastAsia="Times New Roman" w:hAnsi="Arial" w:cs="Arial"/>
          <w:color w:val="0B0080"/>
          <w:u w:val="single"/>
          <w:vertAlign w:val="superscript"/>
        </w:rPr>
        <w:t>(</w:t>
      </w:r>
      <w:r w:rsidR="00577C02">
        <w:rPr>
          <w:rFonts w:ascii="Arial" w:eastAsia="Times New Roman" w:hAnsi="Arial" w:cs="Arial"/>
          <w:color w:val="0B0080"/>
          <w:u w:val="single"/>
          <w:vertAlign w:val="superscript"/>
        </w:rPr>
        <w:t>5</w:t>
      </w:r>
      <w:r w:rsidRPr="002810B2">
        <w:rPr>
          <w:rFonts w:ascii="Arial" w:eastAsia="Times New Roman" w:hAnsi="Arial" w:cs="Arial"/>
          <w:color w:val="0B0080"/>
          <w:u w:val="single"/>
          <w:vertAlign w:val="superscript"/>
        </w:rPr>
        <w:t>)</w:t>
      </w:r>
    </w:p>
    <w:p w:rsidR="00E00D0E" w:rsidRPr="002810B2" w:rsidRDefault="00E00D0E" w:rsidP="00595F56">
      <w:pPr>
        <w:shd w:val="clear" w:color="auto" w:fill="FFFFFF"/>
        <w:spacing w:before="120" w:after="120"/>
        <w:rPr>
          <w:rFonts w:ascii="Arial" w:eastAsia="Times New Roman" w:hAnsi="Arial" w:cs="Arial"/>
          <w:b/>
          <w:bCs/>
          <w:color w:val="000000"/>
        </w:rPr>
      </w:pPr>
      <w:r w:rsidRPr="002810B2">
        <w:rPr>
          <w:rFonts w:ascii="Arial" w:eastAsia="Times New Roman" w:hAnsi="Arial" w:cs="Arial"/>
          <w:b/>
          <w:bCs/>
          <w:color w:val="000000"/>
        </w:rPr>
        <w:t xml:space="preserve">Fertility and Mortality </w:t>
      </w:r>
      <w:proofErr w:type="gramStart"/>
      <w:r w:rsidRPr="002810B2">
        <w:rPr>
          <w:rFonts w:ascii="Arial" w:eastAsia="Times New Roman" w:hAnsi="Arial" w:cs="Arial"/>
          <w:b/>
          <w:bCs/>
          <w:color w:val="000000"/>
        </w:rPr>
        <w:t>Rates</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"https://en.wikipedia.org/w/index.php?title=Healthcare_in_Georgia_(country)&amp;action=edit&amp;section=5" \o "Edit section: Fertility and Mortality Rates"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E00D0E" w:rsidRPr="002810B2" w:rsidRDefault="001308C3" w:rsidP="00595F56">
      <w:pPr>
        <w:shd w:val="clear" w:color="auto" w:fill="FFFFFF"/>
        <w:spacing w:before="120" w:after="120"/>
        <w:rPr>
          <w:rFonts w:ascii="Arial" w:eastAsia="Times New Roman" w:hAnsi="Arial" w:cs="Arial"/>
          <w:color w:val="222222"/>
        </w:rPr>
      </w:pPr>
      <w:r w:rsidRPr="002810B2">
        <w:rPr>
          <w:rFonts w:ascii="Arial" w:eastAsia="Times New Roman" w:hAnsi="Arial" w:cs="Arial"/>
          <w:color w:val="222222"/>
        </w:rPr>
        <w:t>In 2016 t</w:t>
      </w:r>
      <w:r w:rsidR="00E00D0E" w:rsidRPr="002810B2">
        <w:rPr>
          <w:rFonts w:ascii="Arial" w:eastAsia="Times New Roman" w:hAnsi="Arial" w:cs="Arial"/>
          <w:color w:val="222222"/>
        </w:rPr>
        <w:t xml:space="preserve">he total fertility rate is </w:t>
      </w:r>
      <w:r w:rsidRPr="002810B2">
        <w:rPr>
          <w:rFonts w:ascii="Arial" w:eastAsia="Times New Roman" w:hAnsi="Arial" w:cs="Arial"/>
          <w:color w:val="222222"/>
        </w:rPr>
        <w:t>2.24</w:t>
      </w:r>
      <w:r w:rsidR="00E00D0E" w:rsidRPr="002810B2">
        <w:rPr>
          <w:rFonts w:ascii="Arial" w:eastAsia="Times New Roman" w:hAnsi="Arial" w:cs="Arial"/>
          <w:color w:val="222222"/>
        </w:rPr>
        <w:t xml:space="preserve"> children per woman.</w:t>
      </w:r>
      <w:r w:rsidRPr="002810B2" w:rsidDel="001308C3">
        <w:rPr>
          <w:rFonts w:ascii="Arial" w:hAnsi="Arial" w:cs="Arial"/>
        </w:rPr>
        <w:t xml:space="preserve"> </w:t>
      </w:r>
      <w:r w:rsidR="00E00D0E" w:rsidRPr="002810B2">
        <w:rPr>
          <w:rFonts w:ascii="Arial" w:eastAsia="Times New Roman" w:hAnsi="Arial" w:cs="Arial"/>
          <w:color w:val="222222"/>
        </w:rPr>
        <w:t xml:space="preserve">Live birth rate is </w:t>
      </w:r>
      <w:r w:rsidRPr="002810B2">
        <w:rPr>
          <w:rFonts w:ascii="Arial" w:eastAsia="Times New Roman" w:hAnsi="Arial" w:cs="Arial"/>
          <w:color w:val="222222"/>
        </w:rPr>
        <w:t>15.2</w:t>
      </w:r>
      <w:r w:rsidR="00E00D0E" w:rsidRPr="002810B2">
        <w:rPr>
          <w:rFonts w:ascii="Arial" w:eastAsia="Times New Roman" w:hAnsi="Arial" w:cs="Arial"/>
          <w:color w:val="222222"/>
        </w:rPr>
        <w:t xml:space="preserve"> per 1000, and mortality rate is </w:t>
      </w:r>
      <w:r w:rsidRPr="002810B2">
        <w:rPr>
          <w:rFonts w:ascii="Arial" w:eastAsia="Times New Roman" w:hAnsi="Arial" w:cs="Arial"/>
          <w:color w:val="222222"/>
        </w:rPr>
        <w:t>13.7</w:t>
      </w:r>
      <w:r w:rsidR="00E00D0E" w:rsidRPr="002810B2">
        <w:rPr>
          <w:rFonts w:ascii="Arial" w:eastAsia="Times New Roman" w:hAnsi="Arial" w:cs="Arial"/>
          <w:color w:val="222222"/>
        </w:rPr>
        <w:t xml:space="preserve"> per 1000</w:t>
      </w:r>
      <w:proofErr w:type="gramStart"/>
      <w:r w:rsidR="00E00D0E" w:rsidRPr="002810B2">
        <w:rPr>
          <w:rFonts w:ascii="Arial" w:eastAsia="Times New Roman" w:hAnsi="Arial" w:cs="Arial"/>
          <w:color w:val="222222"/>
        </w:rPr>
        <w:t>.</w:t>
      </w:r>
      <w:r w:rsidR="00577C02">
        <w:rPr>
          <w:rFonts w:ascii="Arial" w:eastAsia="Times New Roman" w:hAnsi="Arial" w:cs="Arial"/>
          <w:color w:val="222222"/>
        </w:rPr>
        <w:t>(</w:t>
      </w:r>
      <w:proofErr w:type="gramEnd"/>
      <w:r w:rsidR="00067F6E">
        <w:fldChar w:fldCharType="begin"/>
      </w:r>
      <w:r w:rsidR="00067F6E">
        <w:instrText xml:space="preserve"> HYPERLINK "https://en.wikipedia.org/wiki/Healthcare_in_Georgia_(country)" \l "cite_note-CDC-7" </w:instrText>
      </w:r>
      <w:r w:rsidR="00067F6E">
        <w:fldChar w:fldCharType="separate"/>
      </w:r>
      <w:r w:rsidR="00577C02">
        <w:rPr>
          <w:rFonts w:ascii="Arial" w:eastAsia="Times New Roman" w:hAnsi="Arial" w:cs="Arial"/>
          <w:color w:val="0B0080"/>
          <w:u w:val="single"/>
          <w:vertAlign w:val="superscript"/>
        </w:rPr>
        <w:t>3</w:t>
      </w:r>
      <w:r w:rsidR="00E00D0E" w:rsidRPr="002810B2">
        <w:rPr>
          <w:rFonts w:ascii="Arial" w:eastAsia="Times New Roman" w:hAnsi="Arial" w:cs="Arial"/>
          <w:color w:val="0B0080"/>
          <w:u w:val="single"/>
          <w:vertAlign w:val="superscript"/>
        </w:rPr>
        <w:t>]</w:t>
      </w:r>
      <w:r w:rsidR="00067F6E">
        <w:rPr>
          <w:rFonts w:ascii="Arial" w:eastAsia="Times New Roman" w:hAnsi="Arial" w:cs="Arial"/>
          <w:color w:val="0B0080"/>
          <w:u w:val="single"/>
          <w:vertAlign w:val="superscript"/>
        </w:rPr>
        <w:fldChar w:fldCharType="end"/>
      </w:r>
      <w:r w:rsidR="00E00D0E" w:rsidRPr="002810B2">
        <w:rPr>
          <w:rFonts w:ascii="Arial" w:eastAsia="Times New Roman" w:hAnsi="Arial" w:cs="Arial"/>
          <w:color w:val="222222"/>
        </w:rPr>
        <w:t> </w:t>
      </w:r>
      <w:r w:rsidRPr="002810B2" w:rsidDel="001308C3">
        <w:rPr>
          <w:rFonts w:ascii="Arial" w:eastAsia="Times New Roman" w:hAnsi="Arial" w:cs="Arial"/>
          <w:color w:val="222222"/>
        </w:rPr>
        <w:t xml:space="preserve"> </w:t>
      </w:r>
      <w:r w:rsidRPr="002810B2">
        <w:rPr>
          <w:rFonts w:ascii="Arial" w:eastAsia="Times New Roman" w:hAnsi="Arial" w:cs="Arial"/>
          <w:color w:val="222222"/>
        </w:rPr>
        <w:t xml:space="preserve">In 2016 </w:t>
      </w:r>
      <w:r w:rsidR="00E00D0E" w:rsidRPr="002810B2">
        <w:rPr>
          <w:rFonts w:ascii="Arial" w:eastAsia="Times New Roman" w:hAnsi="Arial" w:cs="Arial"/>
          <w:color w:val="222222"/>
        </w:rPr>
        <w:t xml:space="preserve">infant mortality rate was </w:t>
      </w:r>
      <w:r w:rsidR="00F8104F" w:rsidRPr="002810B2">
        <w:rPr>
          <w:rFonts w:ascii="Arial" w:eastAsia="Times New Roman" w:hAnsi="Arial" w:cs="Arial"/>
          <w:color w:val="222222"/>
        </w:rPr>
        <w:t>9.0</w:t>
      </w:r>
      <w:r w:rsidR="00E00D0E" w:rsidRPr="002810B2">
        <w:rPr>
          <w:rFonts w:ascii="Arial" w:eastAsia="Times New Roman" w:hAnsi="Arial" w:cs="Arial"/>
          <w:color w:val="222222"/>
        </w:rPr>
        <w:t xml:space="preserve"> per 1000 live births, and the under-5 mortality rate was </w:t>
      </w:r>
      <w:r w:rsidRPr="002810B2">
        <w:rPr>
          <w:rFonts w:ascii="Arial" w:eastAsia="Times New Roman" w:hAnsi="Arial" w:cs="Arial"/>
          <w:color w:val="222222"/>
        </w:rPr>
        <w:t>10.7</w:t>
      </w:r>
      <w:r w:rsidR="00E00D0E" w:rsidRPr="002810B2">
        <w:rPr>
          <w:rFonts w:ascii="Arial" w:eastAsia="Times New Roman" w:hAnsi="Arial" w:cs="Arial"/>
          <w:color w:val="222222"/>
        </w:rPr>
        <w:t xml:space="preserve">. By </w:t>
      </w:r>
      <w:r w:rsidRPr="002810B2">
        <w:rPr>
          <w:rFonts w:ascii="Arial" w:eastAsia="Times New Roman" w:hAnsi="Arial" w:cs="Arial"/>
          <w:color w:val="222222"/>
        </w:rPr>
        <w:t>2030</w:t>
      </w:r>
      <w:r w:rsidR="00E00D0E" w:rsidRPr="002810B2">
        <w:rPr>
          <w:rFonts w:ascii="Arial" w:eastAsia="Times New Roman" w:hAnsi="Arial" w:cs="Arial"/>
          <w:color w:val="222222"/>
        </w:rPr>
        <w:t xml:space="preserve">, the </w:t>
      </w:r>
      <w:proofErr w:type="gramStart"/>
      <w:r w:rsidR="00F8104F" w:rsidRPr="002810B2">
        <w:rPr>
          <w:rFonts w:ascii="Arial" w:eastAsia="Times New Roman" w:hAnsi="Arial" w:cs="Arial"/>
          <w:color w:val="222222"/>
        </w:rPr>
        <w:t>Maternal</w:t>
      </w:r>
      <w:proofErr w:type="gramEnd"/>
      <w:r w:rsidR="00F8104F" w:rsidRPr="002810B2">
        <w:rPr>
          <w:rFonts w:ascii="Arial" w:eastAsia="Times New Roman" w:hAnsi="Arial" w:cs="Arial"/>
          <w:color w:val="222222"/>
        </w:rPr>
        <w:t xml:space="preserve"> </w:t>
      </w:r>
      <w:r w:rsidR="00E00D0E" w:rsidRPr="002810B2">
        <w:rPr>
          <w:rFonts w:ascii="Arial" w:eastAsia="Times New Roman" w:hAnsi="Arial" w:cs="Arial"/>
          <w:color w:val="222222"/>
        </w:rPr>
        <w:t xml:space="preserve">mortality rate is expected to drop to </w:t>
      </w:r>
      <w:r w:rsidR="00F8104F" w:rsidRPr="002810B2">
        <w:rPr>
          <w:rFonts w:ascii="Arial" w:eastAsia="Times New Roman" w:hAnsi="Arial" w:cs="Arial"/>
          <w:color w:val="222222"/>
        </w:rPr>
        <w:t>12</w:t>
      </w:r>
      <w:r w:rsidR="00E00D0E" w:rsidRPr="002810B2">
        <w:rPr>
          <w:rFonts w:ascii="Arial" w:eastAsia="Times New Roman" w:hAnsi="Arial" w:cs="Arial"/>
          <w:color w:val="222222"/>
        </w:rPr>
        <w:t>, and the under-5 mortality rate is expected to drop to 6.</w:t>
      </w:r>
      <w:r w:rsidR="00F8104F" w:rsidRPr="002810B2">
        <w:rPr>
          <w:rFonts w:ascii="Arial" w:eastAsia="Times New Roman" w:hAnsi="Arial" w:cs="Arial"/>
          <w:color w:val="222222"/>
        </w:rPr>
        <w:t>0</w:t>
      </w:r>
      <w:r w:rsidR="00577C02">
        <w:rPr>
          <w:rFonts w:ascii="Arial" w:eastAsia="Times New Roman" w:hAnsi="Arial" w:cs="Arial"/>
          <w:color w:val="222222"/>
        </w:rPr>
        <w:t xml:space="preserve">. </w:t>
      </w:r>
      <w:r w:rsidR="00E00D0E" w:rsidRPr="002810B2">
        <w:rPr>
          <w:rFonts w:ascii="Arial" w:eastAsia="Times New Roman" w:hAnsi="Arial" w:cs="Arial"/>
          <w:color w:val="222222"/>
        </w:rPr>
        <w:t xml:space="preserve">Maternal mortality is </w:t>
      </w:r>
      <w:r w:rsidRPr="002810B2">
        <w:rPr>
          <w:rFonts w:ascii="Arial" w:eastAsia="Times New Roman" w:hAnsi="Arial" w:cs="Arial"/>
          <w:color w:val="222222"/>
        </w:rPr>
        <w:t>23.0</w:t>
      </w:r>
      <w:r w:rsidR="00E00D0E" w:rsidRPr="002810B2">
        <w:rPr>
          <w:rFonts w:ascii="Arial" w:eastAsia="Times New Roman" w:hAnsi="Arial" w:cs="Arial"/>
          <w:color w:val="222222"/>
        </w:rPr>
        <w:t xml:space="preserve"> per 100,000 live births in </w:t>
      </w:r>
      <w:r w:rsidRPr="002810B2">
        <w:rPr>
          <w:rFonts w:ascii="Arial" w:eastAsia="Times New Roman" w:hAnsi="Arial" w:cs="Arial"/>
          <w:color w:val="222222"/>
        </w:rPr>
        <w:t>2016</w:t>
      </w:r>
      <w:r w:rsidR="00E00D0E" w:rsidRPr="002810B2">
        <w:rPr>
          <w:rFonts w:ascii="Arial" w:eastAsia="Times New Roman" w:hAnsi="Arial" w:cs="Arial"/>
          <w:color w:val="222222"/>
        </w:rPr>
        <w:t>.</w:t>
      </w:r>
      <w:hyperlink r:id="rId29" w:anchor="cite_note-CDC-7" w:history="1">
        <w:r w:rsidR="00E00D0E" w:rsidRPr="002810B2">
          <w:rPr>
            <w:rFonts w:ascii="Arial" w:eastAsia="Times New Roman" w:hAnsi="Arial" w:cs="Arial"/>
            <w:color w:val="0B0080"/>
            <w:u w:val="single"/>
            <w:vertAlign w:val="superscript"/>
          </w:rPr>
          <w:t>[7]</w:t>
        </w:r>
      </w:hyperlink>
      <w:r w:rsidR="00E00D0E" w:rsidRPr="002810B2">
        <w:rPr>
          <w:rFonts w:ascii="Arial" w:eastAsia="Times New Roman" w:hAnsi="Arial" w:cs="Arial"/>
          <w:color w:val="222222"/>
        </w:rPr>
        <w:t> While still high in international comparison, maternal and infant mortality rates have been steadily decreasing.</w:t>
      </w:r>
    </w:p>
    <w:p w:rsidR="00E00D0E" w:rsidRPr="002810B2" w:rsidRDefault="00E00D0E" w:rsidP="00595F56">
      <w:pPr>
        <w:shd w:val="clear" w:color="auto" w:fill="FFFFFF"/>
        <w:spacing w:before="72" w:after="0"/>
        <w:outlineLvl w:val="2"/>
        <w:rPr>
          <w:rFonts w:ascii="Arial" w:eastAsia="Times New Roman" w:hAnsi="Arial" w:cs="Arial"/>
          <w:b/>
          <w:bCs/>
          <w:color w:val="000000"/>
        </w:rPr>
      </w:pPr>
      <w:r w:rsidRPr="002810B2">
        <w:rPr>
          <w:rFonts w:ascii="Arial" w:eastAsia="Times New Roman" w:hAnsi="Arial" w:cs="Arial"/>
          <w:b/>
          <w:bCs/>
          <w:color w:val="000000"/>
        </w:rPr>
        <w:t xml:space="preserve">Disease and Leading Causes of </w:t>
      </w:r>
      <w:proofErr w:type="gramStart"/>
      <w:r w:rsidRPr="002810B2">
        <w:rPr>
          <w:rFonts w:ascii="Arial" w:eastAsia="Times New Roman" w:hAnsi="Arial" w:cs="Arial"/>
          <w:b/>
          <w:bCs/>
          <w:color w:val="000000"/>
        </w:rPr>
        <w:t>Death</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"https://en.wikipedia.org/w/index.php?title=Healthcare_in_Georgia_(country)&amp;action=edit&amp;section=6" \o "Edit section: Disease and Leading Causes of Death"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E00D0E" w:rsidRPr="002810B2" w:rsidRDefault="002A0944" w:rsidP="00595F56">
      <w:pPr>
        <w:autoSpaceDE w:val="0"/>
        <w:autoSpaceDN w:val="0"/>
        <w:adjustRightInd w:val="0"/>
        <w:spacing w:after="0"/>
        <w:rPr>
          <w:rFonts w:ascii="Arial" w:hAnsi="Arial" w:cs="Arial"/>
          <w:color w:val="000000"/>
        </w:rPr>
      </w:pPr>
      <w:r w:rsidRPr="002810B2">
        <w:rPr>
          <w:rFonts w:ascii="Arial" w:hAnsi="Arial" w:cs="Arial"/>
          <w:color w:val="000000"/>
        </w:rPr>
        <w:t>In Georgia, as in the most countries,</w:t>
      </w:r>
      <w:r w:rsidR="00595F56">
        <w:rPr>
          <w:rFonts w:ascii="Arial" w:hAnsi="Arial" w:cs="Arial"/>
          <w:color w:val="000000"/>
        </w:rPr>
        <w:t xml:space="preserve"> </w:t>
      </w:r>
      <w:r w:rsidRPr="002810B2">
        <w:rPr>
          <w:rFonts w:ascii="Arial" w:hAnsi="Arial" w:cs="Arial"/>
          <w:color w:val="000000"/>
        </w:rPr>
        <w:t xml:space="preserve">mortality burden is mostly due to non-communicable diseases. </w:t>
      </w:r>
      <w:r w:rsidRPr="002810B2">
        <w:rPr>
          <w:rFonts w:ascii="Arial" w:eastAsia="Times New Roman" w:hAnsi="Arial" w:cs="Arial"/>
          <w:color w:val="222222"/>
        </w:rPr>
        <w:t xml:space="preserve">The </w:t>
      </w:r>
      <w:r w:rsidR="00595F56">
        <w:rPr>
          <w:rFonts w:ascii="Arial" w:eastAsia="Times New Roman" w:hAnsi="Arial" w:cs="Arial"/>
          <w:color w:val="222222"/>
        </w:rPr>
        <w:t>major</w:t>
      </w:r>
      <w:r w:rsidRPr="002810B2">
        <w:rPr>
          <w:rFonts w:ascii="Arial" w:eastAsia="Times New Roman" w:hAnsi="Arial" w:cs="Arial"/>
          <w:color w:val="222222"/>
        </w:rPr>
        <w:t xml:space="preserve"> </w:t>
      </w:r>
      <w:r w:rsidR="00E00D0E" w:rsidRPr="002810B2">
        <w:rPr>
          <w:rFonts w:ascii="Arial" w:eastAsia="Times New Roman" w:hAnsi="Arial" w:cs="Arial"/>
          <w:color w:val="222222"/>
        </w:rPr>
        <w:t>causes of death are diseases of the circulatory system, neop</w:t>
      </w:r>
      <w:r w:rsidR="00595F56">
        <w:rPr>
          <w:rFonts w:ascii="Arial" w:eastAsia="Times New Roman" w:hAnsi="Arial" w:cs="Arial"/>
          <w:color w:val="222222"/>
        </w:rPr>
        <w:t xml:space="preserve">lasms, diseases of respiratory </w:t>
      </w:r>
      <w:r w:rsidR="00E00D0E" w:rsidRPr="002810B2">
        <w:rPr>
          <w:rFonts w:ascii="Arial" w:eastAsia="Times New Roman" w:hAnsi="Arial" w:cs="Arial"/>
          <w:color w:val="222222"/>
        </w:rPr>
        <w:t>system</w:t>
      </w:r>
      <w:r w:rsidR="00077760" w:rsidRPr="002810B2">
        <w:rPr>
          <w:rFonts w:ascii="Arial" w:eastAsia="Times New Roman" w:hAnsi="Arial" w:cs="Arial"/>
          <w:color w:val="222222"/>
        </w:rPr>
        <w:t xml:space="preserve"> and accidents and injuries</w:t>
      </w:r>
      <w:r w:rsidR="00E00D0E" w:rsidRPr="002810B2">
        <w:rPr>
          <w:rFonts w:ascii="Arial" w:eastAsia="Times New Roman" w:hAnsi="Arial" w:cs="Arial"/>
          <w:color w:val="222222"/>
        </w:rPr>
        <w:t>.</w:t>
      </w:r>
      <w:hyperlink r:id="rId30" w:anchor="cite_note-CDC-7" w:history="1">
        <w:r w:rsidR="00E00D0E" w:rsidRPr="002810B2">
          <w:rPr>
            <w:rFonts w:ascii="Arial" w:eastAsia="Times New Roman" w:hAnsi="Arial" w:cs="Arial"/>
            <w:color w:val="0B0080"/>
            <w:u w:val="single"/>
            <w:vertAlign w:val="superscript"/>
          </w:rPr>
          <w:t>[7]</w:t>
        </w:r>
      </w:hyperlink>
      <w:r w:rsidR="00E00D0E" w:rsidRPr="002810B2">
        <w:rPr>
          <w:rFonts w:ascii="Arial" w:eastAsia="Times New Roman" w:hAnsi="Arial" w:cs="Arial"/>
          <w:color w:val="222222"/>
        </w:rPr>
        <w:t> .</w:t>
      </w:r>
      <w:r w:rsidR="00595F56">
        <w:t xml:space="preserve"> </w:t>
      </w:r>
      <w:r w:rsidR="00595F56" w:rsidRPr="00595F56">
        <w:rPr>
          <w:rFonts w:ascii="Arial" w:hAnsi="Arial" w:cs="Arial"/>
          <w:bCs/>
          <w:noProof/>
        </w:rPr>
        <w:t xml:space="preserve">The leading position in the structure of morbidity is associated with </w:t>
      </w:r>
      <w:r w:rsidR="003B78AB" w:rsidRPr="002810B2">
        <w:rPr>
          <w:rFonts w:ascii="Arial" w:hAnsi="Arial" w:cs="Arial"/>
          <w:bCs/>
          <w:noProof/>
        </w:rPr>
        <w:t>D</w:t>
      </w:r>
      <w:r w:rsidR="003B78AB" w:rsidRPr="002810B2">
        <w:rPr>
          <w:rFonts w:ascii="Arial" w:hAnsi="Arial" w:cs="Arial"/>
          <w:bCs/>
          <w:noProof/>
          <w:lang w:val="ka-GE"/>
        </w:rPr>
        <w:t>iseases of the respiratory organs, digestive system</w:t>
      </w:r>
      <w:r w:rsidR="003B78AB" w:rsidRPr="002810B2">
        <w:rPr>
          <w:rFonts w:ascii="Arial" w:hAnsi="Arial" w:cs="Arial"/>
          <w:bCs/>
          <w:noProof/>
        </w:rPr>
        <w:t xml:space="preserve"> and</w:t>
      </w:r>
      <w:r w:rsidR="003B78AB" w:rsidRPr="002810B2">
        <w:rPr>
          <w:rFonts w:ascii="Arial" w:hAnsi="Arial" w:cs="Arial"/>
          <w:bCs/>
          <w:noProof/>
          <w:lang w:val="ka-GE"/>
        </w:rPr>
        <w:t xml:space="preserve"> circulation system.</w:t>
      </w:r>
      <w:r w:rsidR="003B78AB" w:rsidRPr="002810B2">
        <w:rPr>
          <w:rFonts w:ascii="Arial" w:hAnsi="Arial" w:cs="Arial"/>
          <w:bCs/>
          <w:noProof/>
        </w:rPr>
        <w:t xml:space="preserve"> </w:t>
      </w:r>
      <w:r w:rsidRPr="002810B2">
        <w:rPr>
          <w:rFonts w:ascii="Arial" w:eastAsia="Times New Roman" w:hAnsi="Arial" w:cs="Arial"/>
          <w:color w:val="222222"/>
        </w:rPr>
        <w:t xml:space="preserve">Infectious diseases are still the source of significant health problems, especially </w:t>
      </w:r>
      <w:r w:rsidR="003E7224" w:rsidRPr="002810B2">
        <w:rPr>
          <w:rFonts w:ascii="Arial" w:eastAsia="Times New Roman" w:hAnsi="Arial" w:cs="Arial"/>
          <w:color w:val="222222"/>
        </w:rPr>
        <w:t xml:space="preserve">MDR </w:t>
      </w:r>
      <w:r w:rsidRPr="002810B2">
        <w:rPr>
          <w:rFonts w:ascii="Arial" w:eastAsia="Times New Roman" w:hAnsi="Arial" w:cs="Arial"/>
          <w:color w:val="222222"/>
        </w:rPr>
        <w:t>tuberculosis</w:t>
      </w:r>
      <w:r w:rsidR="00595F56">
        <w:rPr>
          <w:rFonts w:ascii="Arial" w:eastAsia="Times New Roman" w:hAnsi="Arial" w:cs="Arial"/>
          <w:color w:val="222222"/>
        </w:rPr>
        <w:t>.</w:t>
      </w:r>
      <w:r w:rsidRPr="002810B2" w:rsidDel="00F8104F">
        <w:rPr>
          <w:rFonts w:ascii="Arial" w:eastAsia="Times New Roman" w:hAnsi="Arial" w:cs="Arial"/>
          <w:color w:val="222222"/>
        </w:rPr>
        <w:t xml:space="preserve"> </w:t>
      </w:r>
      <w:r w:rsidR="00F8104F" w:rsidRPr="002810B2" w:rsidDel="00F8104F">
        <w:rPr>
          <w:rFonts w:ascii="Arial" w:eastAsia="Times New Roman" w:hAnsi="Arial" w:cs="Arial"/>
          <w:color w:val="222222"/>
        </w:rPr>
        <w:t xml:space="preserve"> </w:t>
      </w:r>
    </w:p>
    <w:p w:rsidR="00595F56" w:rsidRDefault="00595F56" w:rsidP="00595F56">
      <w:pPr>
        <w:shd w:val="clear" w:color="auto" w:fill="FFFFFF"/>
        <w:spacing w:before="72" w:after="0"/>
        <w:outlineLvl w:val="2"/>
        <w:rPr>
          <w:rFonts w:ascii="Arial" w:eastAsia="Times New Roman" w:hAnsi="Arial" w:cs="Arial"/>
          <w:b/>
          <w:bCs/>
          <w:color w:val="000000"/>
        </w:rPr>
      </w:pPr>
    </w:p>
    <w:p w:rsidR="00E00D0E" w:rsidRPr="002810B2" w:rsidRDefault="00E00D0E" w:rsidP="00595F56">
      <w:pPr>
        <w:shd w:val="clear" w:color="auto" w:fill="FFFFFF"/>
        <w:spacing w:before="72" w:after="0"/>
        <w:outlineLvl w:val="2"/>
        <w:rPr>
          <w:rFonts w:ascii="Arial" w:eastAsia="Times New Roman" w:hAnsi="Arial" w:cs="Arial"/>
          <w:color w:val="54595D"/>
          <w:lang w:val="ka-GE"/>
        </w:rPr>
      </w:pPr>
      <w:proofErr w:type="gramStart"/>
      <w:r w:rsidRPr="002810B2">
        <w:rPr>
          <w:rFonts w:ascii="Arial" w:eastAsia="Times New Roman" w:hAnsi="Arial" w:cs="Arial"/>
          <w:b/>
          <w:bCs/>
          <w:color w:val="000000"/>
        </w:rPr>
        <w:t>Regulation</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"https://en.wikipedia.org/w/index.php?title=Healthcare_in_Georgia_(country)&amp;action=edit&amp;section=8" \o "Edit section: Regulation"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F33269" w:rsidRDefault="007B75C1" w:rsidP="00595F56">
      <w:pPr>
        <w:shd w:val="clear" w:color="auto" w:fill="FFFFFF"/>
        <w:spacing w:before="72" w:after="0"/>
        <w:outlineLvl w:val="2"/>
        <w:rPr>
          <w:rFonts w:ascii="Sylfaen" w:eastAsia="Times New Roman" w:hAnsi="Sylfaen" w:cs="Arial"/>
          <w:color w:val="54595D"/>
          <w:lang w:val="ka-GE"/>
        </w:rPr>
      </w:pPr>
      <w:r w:rsidRPr="002810B2">
        <w:rPr>
          <w:rFonts w:ascii="Arial" w:eastAsia="Times New Roman" w:hAnsi="Arial" w:cs="Arial"/>
          <w:b/>
          <w:bCs/>
          <w:color w:val="54595D"/>
        </w:rPr>
        <w:t>Organizational Structure of Healthcare</w:t>
      </w:r>
    </w:p>
    <w:p w:rsidR="006F64CE" w:rsidRDefault="006F64CE" w:rsidP="00595F56">
      <w:pPr>
        <w:shd w:val="clear" w:color="auto" w:fill="FFFFFF"/>
        <w:spacing w:before="72" w:after="0"/>
        <w:outlineLvl w:val="2"/>
        <w:rPr>
          <w:rFonts w:ascii="Sylfaen" w:eastAsia="Times New Roman" w:hAnsi="Sylfaen" w:cs="Arial"/>
          <w:color w:val="54595D"/>
          <w:lang w:val="ka-GE"/>
        </w:rPr>
      </w:pPr>
    </w:p>
    <w:p w:rsidR="006F64CE" w:rsidRDefault="006F64CE" w:rsidP="00595F56">
      <w:pPr>
        <w:shd w:val="clear" w:color="auto" w:fill="FFFFFF"/>
        <w:spacing w:before="72" w:after="0"/>
        <w:outlineLvl w:val="2"/>
        <w:rPr>
          <w:rFonts w:ascii="Arial" w:hAnsi="Arial" w:cs="Arial"/>
          <w:bCs/>
          <w:noProof/>
        </w:rPr>
      </w:pPr>
      <w:r w:rsidRPr="00E60416">
        <w:rPr>
          <w:rFonts w:ascii="Arial" w:hAnsi="Arial" w:cs="Arial"/>
          <w:bCs/>
          <w:noProof/>
          <w:lang w:val="ka-GE"/>
        </w:rPr>
        <w:t xml:space="preserve">The key actors in Georgian Health Care System are presented in the fig. described below. </w:t>
      </w:r>
    </w:p>
    <w:p w:rsidR="004D0333" w:rsidRDefault="004D0333" w:rsidP="00595F56">
      <w:pPr>
        <w:shd w:val="clear" w:color="auto" w:fill="FFFFFF"/>
        <w:spacing w:before="72" w:after="0"/>
        <w:outlineLvl w:val="2"/>
        <w:rPr>
          <w:rFonts w:ascii="Arial" w:hAnsi="Arial" w:cs="Arial"/>
          <w:bCs/>
          <w:noProof/>
        </w:rPr>
      </w:pPr>
    </w:p>
    <w:p w:rsidR="004D0333" w:rsidRPr="004D0333" w:rsidRDefault="004D0333" w:rsidP="00595F56">
      <w:pPr>
        <w:shd w:val="clear" w:color="auto" w:fill="FFFFFF"/>
        <w:spacing w:before="72" w:after="0"/>
        <w:outlineLvl w:val="2"/>
        <w:rPr>
          <w:rFonts w:ascii="Sylfaen" w:eastAsia="Times New Roman" w:hAnsi="Sylfaen" w:cs="Arial"/>
          <w:b/>
          <w:color w:val="54595D"/>
        </w:rPr>
      </w:pPr>
      <w:r w:rsidRPr="004D0333">
        <w:rPr>
          <w:rFonts w:ascii="Arial" w:hAnsi="Arial" w:cs="Arial"/>
          <w:b/>
          <w:bCs/>
          <w:noProof/>
        </w:rPr>
        <w:t>Figure: Organizational Struqture of Health care System</w:t>
      </w:r>
    </w:p>
    <w:p w:rsidR="00F33269" w:rsidRPr="002810B2" w:rsidRDefault="004D0333" w:rsidP="00595F56">
      <w:pPr>
        <w:shd w:val="clear" w:color="auto" w:fill="FFFFFF"/>
        <w:spacing w:before="72" w:after="0"/>
        <w:outlineLvl w:val="2"/>
        <w:rPr>
          <w:rFonts w:ascii="Arial" w:eastAsia="Times New Roman" w:hAnsi="Arial" w:cs="Arial"/>
          <w:color w:val="222222"/>
          <w:lang w:val="ka-GE"/>
        </w:rPr>
      </w:pPr>
      <w:r>
        <w:rPr>
          <w:rFonts w:ascii="Arial" w:eastAsia="Times New Roman" w:hAnsi="Arial" w:cs="Arial"/>
          <w:noProof/>
          <w:color w:val="222222"/>
        </w:rPr>
        <w:lastRenderedPageBreak/>
        <w:drawing>
          <wp:inline distT="0" distB="0" distL="0" distR="0" wp14:anchorId="315CF5DE">
            <wp:extent cx="6086902" cy="361670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1104" cy="3619202"/>
                    </a:xfrm>
                    <a:prstGeom prst="rect">
                      <a:avLst/>
                    </a:prstGeom>
                    <a:noFill/>
                  </pic:spPr>
                </pic:pic>
              </a:graphicData>
            </a:graphic>
          </wp:inline>
        </w:drawing>
      </w:r>
    </w:p>
    <w:p w:rsidR="007B75C1" w:rsidRPr="002810B2" w:rsidRDefault="007B75C1" w:rsidP="00595F56">
      <w:pPr>
        <w:shd w:val="clear" w:color="auto" w:fill="FFFFFF"/>
        <w:spacing w:before="72" w:after="0"/>
        <w:outlineLvl w:val="2"/>
        <w:rPr>
          <w:rFonts w:ascii="Arial" w:eastAsia="Times New Roman" w:hAnsi="Arial" w:cs="Arial"/>
          <w:color w:val="222222"/>
          <w:lang w:val="ka-GE"/>
        </w:rPr>
      </w:pPr>
    </w:p>
    <w:p w:rsidR="00DE62FC" w:rsidRDefault="00DE62FC" w:rsidP="00595F56">
      <w:pPr>
        <w:jc w:val="both"/>
        <w:rPr>
          <w:rFonts w:ascii="Arial" w:hAnsi="Arial" w:cs="Arial"/>
        </w:rPr>
      </w:pPr>
      <w:r w:rsidRPr="002810B2">
        <w:rPr>
          <w:rFonts w:ascii="Arial" w:hAnsi="Arial" w:cs="Arial"/>
        </w:rPr>
        <w:t xml:space="preserve">The health care system in Georgia is highly decentralized and was extensively privatized from 2007 to 2012. Regulations are also very liberal and </w:t>
      </w:r>
      <w:proofErr w:type="spellStart"/>
      <w:r w:rsidRPr="002810B2">
        <w:rPr>
          <w:rFonts w:ascii="Arial" w:hAnsi="Arial" w:cs="Arial"/>
        </w:rPr>
        <w:t>MoLHSA</w:t>
      </w:r>
      <w:proofErr w:type="spellEnd"/>
      <w:r w:rsidRPr="002810B2">
        <w:rPr>
          <w:rFonts w:ascii="Arial" w:hAnsi="Arial" w:cs="Arial"/>
        </w:rPr>
        <w:t xml:space="preserve"> is now working to ensure the quality of care provided is adequate</w:t>
      </w:r>
      <w:r w:rsidR="00577C02">
        <w:rPr>
          <w:rFonts w:ascii="Arial" w:hAnsi="Arial" w:cs="Arial"/>
        </w:rPr>
        <w:t xml:space="preserve"> (2)</w:t>
      </w:r>
      <w:r w:rsidRPr="002810B2">
        <w:rPr>
          <w:rFonts w:ascii="Arial" w:hAnsi="Arial" w:cs="Arial"/>
        </w:rPr>
        <w:t>.</w:t>
      </w:r>
    </w:p>
    <w:p w:rsidR="00504E89" w:rsidRPr="002810B2" w:rsidRDefault="00DE62FC" w:rsidP="00595F56">
      <w:pPr>
        <w:jc w:val="both"/>
        <w:rPr>
          <w:rFonts w:ascii="Arial" w:hAnsi="Arial" w:cs="Arial"/>
        </w:rPr>
      </w:pPr>
      <w:r w:rsidRPr="00BB69DF">
        <w:rPr>
          <w:rFonts w:ascii="Arial" w:hAnsi="Arial" w:cs="Arial"/>
        </w:rPr>
        <w:t>In 2013, the enactment of a universal health care program triggered universal coverage of government-sponsored medical care of the population and improving access to health care services</w:t>
      </w:r>
      <w:r w:rsidR="00577C02">
        <w:rPr>
          <w:rFonts w:ascii="Arial" w:hAnsi="Arial" w:cs="Arial"/>
        </w:rPr>
        <w:t xml:space="preserve"> (4)</w:t>
      </w:r>
      <w:r w:rsidRPr="00BB69DF">
        <w:rPr>
          <w:rFonts w:ascii="Arial" w:hAnsi="Arial" w:cs="Arial"/>
        </w:rPr>
        <w:t>.</w:t>
      </w:r>
      <w:r w:rsidRPr="002810B2">
        <w:rPr>
          <w:rFonts w:ascii="Arial" w:hAnsi="Arial" w:cs="Arial"/>
        </w:rPr>
        <w:t xml:space="preserve"> </w:t>
      </w:r>
    </w:p>
    <w:p w:rsidR="00504E89" w:rsidRPr="002810B2" w:rsidRDefault="00DE62FC" w:rsidP="00595F56">
      <w:pPr>
        <w:jc w:val="both"/>
        <w:rPr>
          <w:rFonts w:ascii="Arial" w:hAnsi="Arial" w:cs="Arial"/>
        </w:rPr>
      </w:pPr>
      <w:r w:rsidRPr="002810B2">
        <w:rPr>
          <w:rFonts w:ascii="Arial" w:hAnsi="Arial" w:cs="Arial"/>
        </w:rPr>
        <w:t>In the end of 2014 By Government of Georgia was approved Georgian Healthcare System State Concept 2014-2020 “Universal Healthcare and Quality Management for Protection of Patient Rights”, which is a vision of healthcare system development that comprises basics of the sector development in relation to principles and values recognized at international and national levels</w:t>
      </w:r>
      <w:r w:rsidR="00577C02">
        <w:rPr>
          <w:rFonts w:ascii="Arial" w:hAnsi="Arial" w:cs="Arial"/>
        </w:rPr>
        <w:t xml:space="preserve"> (8)</w:t>
      </w:r>
      <w:r w:rsidRPr="002810B2">
        <w:rPr>
          <w:rFonts w:ascii="Arial" w:hAnsi="Arial" w:cs="Arial"/>
        </w:rPr>
        <w:t>.</w:t>
      </w:r>
      <w:r w:rsidR="00504E89" w:rsidRPr="002810B2">
        <w:rPr>
          <w:rFonts w:ascii="Arial" w:hAnsi="Arial" w:cs="Arial"/>
        </w:rPr>
        <w:t xml:space="preserve"> </w:t>
      </w:r>
    </w:p>
    <w:p w:rsidR="00BB69DF" w:rsidRDefault="00504E89" w:rsidP="0086761A">
      <w:pPr>
        <w:shd w:val="clear" w:color="auto" w:fill="FFFFFF"/>
        <w:spacing w:before="120" w:after="120"/>
        <w:jc w:val="both"/>
        <w:rPr>
          <w:rFonts w:ascii="Arial" w:hAnsi="Arial" w:cs="Arial"/>
        </w:rPr>
      </w:pPr>
      <w:r w:rsidRPr="002810B2">
        <w:rPr>
          <w:rFonts w:ascii="Arial" w:hAnsi="Arial" w:cs="Arial"/>
        </w:rPr>
        <w:t>M</w:t>
      </w:r>
      <w:r w:rsidR="00595F56">
        <w:rPr>
          <w:rFonts w:ascii="Arial" w:hAnsi="Arial" w:cs="Arial"/>
        </w:rPr>
        <w:t xml:space="preserve">inistry of </w:t>
      </w:r>
      <w:proofErr w:type="spellStart"/>
      <w:r w:rsidR="00595F56">
        <w:rPr>
          <w:rFonts w:ascii="Arial" w:hAnsi="Arial" w:cs="Arial"/>
        </w:rPr>
        <w:t>Labour</w:t>
      </w:r>
      <w:proofErr w:type="spellEnd"/>
      <w:r w:rsidR="00595F56">
        <w:rPr>
          <w:rFonts w:ascii="Arial" w:hAnsi="Arial" w:cs="Arial"/>
        </w:rPr>
        <w:t xml:space="preserve">, Health and Social </w:t>
      </w:r>
      <w:proofErr w:type="spellStart"/>
      <w:r w:rsidR="00595F56">
        <w:rPr>
          <w:rFonts w:ascii="Arial" w:hAnsi="Arial" w:cs="Arial"/>
        </w:rPr>
        <w:t>Affais</w:t>
      </w:r>
      <w:proofErr w:type="spellEnd"/>
      <w:r w:rsidR="00595F56">
        <w:rPr>
          <w:rFonts w:ascii="Arial" w:hAnsi="Arial" w:cs="Arial"/>
        </w:rPr>
        <w:t xml:space="preserve"> (</w:t>
      </w:r>
      <w:proofErr w:type="spellStart"/>
      <w:r w:rsidR="00595F56">
        <w:rPr>
          <w:rFonts w:ascii="Arial" w:hAnsi="Arial" w:cs="Arial"/>
        </w:rPr>
        <w:t>M</w:t>
      </w:r>
      <w:r w:rsidRPr="002810B2">
        <w:rPr>
          <w:rFonts w:ascii="Arial" w:hAnsi="Arial" w:cs="Arial"/>
        </w:rPr>
        <w:t>oLHSA</w:t>
      </w:r>
      <w:proofErr w:type="spellEnd"/>
      <w:r w:rsidR="00595F56">
        <w:rPr>
          <w:rFonts w:ascii="Arial" w:hAnsi="Arial" w:cs="Arial"/>
        </w:rPr>
        <w:t>)</w:t>
      </w:r>
      <w:r w:rsidRPr="002810B2">
        <w:rPr>
          <w:rFonts w:ascii="Arial" w:hAnsi="Arial" w:cs="Arial"/>
        </w:rPr>
        <w:t xml:space="preserve"> is formally accountable for the health of the population, oversight of the health system, the quality of health services and equity in relation to access to health care throughout the country. </w:t>
      </w:r>
      <w:r w:rsidR="00BB69DF" w:rsidRPr="0006320A">
        <w:rPr>
          <w:rFonts w:ascii="Arial" w:hAnsi="Arial" w:cs="Arial"/>
        </w:rPr>
        <w:t xml:space="preserve">There </w:t>
      </w:r>
      <w:proofErr w:type="gramStart"/>
      <w:r w:rsidR="00BB69DF" w:rsidRPr="0006320A">
        <w:rPr>
          <w:rFonts w:ascii="Arial" w:hAnsi="Arial" w:cs="Arial"/>
        </w:rPr>
        <w:t xml:space="preserve">are </w:t>
      </w:r>
      <w:r w:rsidR="0006320A" w:rsidRPr="0006320A">
        <w:rPr>
          <w:rFonts w:ascii="Arial" w:hAnsi="Arial" w:cs="Arial"/>
        </w:rPr>
        <w:t>Legal entity</w:t>
      </w:r>
      <w:proofErr w:type="gramEnd"/>
      <w:r w:rsidR="0006320A" w:rsidRPr="0006320A">
        <w:rPr>
          <w:rFonts w:ascii="Arial" w:hAnsi="Arial" w:cs="Arial"/>
        </w:rPr>
        <w:t xml:space="preserve"> under state control of the Ministry</w:t>
      </w:r>
      <w:r w:rsidR="00BB69DF">
        <w:rPr>
          <w:rFonts w:ascii="Arial" w:hAnsi="Arial" w:cs="Arial"/>
        </w:rPr>
        <w:t>: LEPL “Social Service Agency”</w:t>
      </w:r>
      <w:r w:rsidR="0006320A">
        <w:rPr>
          <w:rFonts w:ascii="Arial" w:hAnsi="Arial" w:cs="Arial"/>
        </w:rPr>
        <w:t xml:space="preserve"> (SSA)</w:t>
      </w:r>
      <w:r w:rsidR="00BB69DF">
        <w:rPr>
          <w:rFonts w:ascii="Arial" w:hAnsi="Arial" w:cs="Arial"/>
        </w:rPr>
        <w:t>, LEPL “</w:t>
      </w:r>
      <w:r w:rsidR="00BB69DF" w:rsidRPr="008F4B2D">
        <w:rPr>
          <w:rFonts w:ascii="Arial" w:hAnsi="Arial" w:cs="Arial"/>
        </w:rPr>
        <w:t>National Centre for Di</w:t>
      </w:r>
      <w:r w:rsidR="00BB69DF">
        <w:rPr>
          <w:rFonts w:ascii="Arial" w:hAnsi="Arial" w:cs="Arial"/>
        </w:rPr>
        <w:t>sease Control and Public Health”</w:t>
      </w:r>
      <w:r w:rsidR="0006320A">
        <w:rPr>
          <w:rFonts w:ascii="Arial" w:hAnsi="Arial" w:cs="Arial"/>
        </w:rPr>
        <w:t xml:space="preserve"> (NCDC)</w:t>
      </w:r>
      <w:r w:rsidR="00BB69DF">
        <w:rPr>
          <w:rFonts w:ascii="Arial" w:hAnsi="Arial" w:cs="Arial"/>
        </w:rPr>
        <w:t>, LEPL “State Regulation Agency for Medical Activities</w:t>
      </w:r>
      <w:r w:rsidR="0006320A">
        <w:rPr>
          <w:rFonts w:ascii="Arial" w:hAnsi="Arial" w:cs="Arial"/>
        </w:rPr>
        <w:t xml:space="preserve"> (SRAMA)</w:t>
      </w:r>
      <w:r w:rsidR="00BB69DF">
        <w:rPr>
          <w:rFonts w:ascii="Arial" w:hAnsi="Arial" w:cs="Arial"/>
        </w:rPr>
        <w:t xml:space="preserve"> and </w:t>
      </w:r>
      <w:r w:rsidR="00B007A6">
        <w:rPr>
          <w:rFonts w:ascii="Arial" w:hAnsi="Arial" w:cs="Arial"/>
        </w:rPr>
        <w:t>LEPL Emergency Situations Coordination and Urgent Assistance Center (ESC&amp;UAC).</w:t>
      </w:r>
    </w:p>
    <w:p w:rsidR="008F4B2D" w:rsidRDefault="00504E89" w:rsidP="0086761A">
      <w:pPr>
        <w:shd w:val="clear" w:color="auto" w:fill="FFFFFF"/>
        <w:spacing w:before="120" w:after="120"/>
        <w:jc w:val="both"/>
        <w:rPr>
          <w:rFonts w:ascii="Arial" w:hAnsi="Arial" w:cs="Arial"/>
        </w:rPr>
      </w:pPr>
      <w:r w:rsidRPr="002810B2">
        <w:rPr>
          <w:rFonts w:ascii="Arial" w:hAnsi="Arial" w:cs="Arial"/>
        </w:rPr>
        <w:t>Admini</w:t>
      </w:r>
      <w:r w:rsidR="00595F56">
        <w:rPr>
          <w:rFonts w:ascii="Arial" w:hAnsi="Arial" w:cs="Arial"/>
        </w:rPr>
        <w:t>stration and management of the H</w:t>
      </w:r>
      <w:r w:rsidRPr="002810B2">
        <w:rPr>
          <w:rFonts w:ascii="Arial" w:hAnsi="Arial" w:cs="Arial"/>
        </w:rPr>
        <w:t>ealth</w:t>
      </w:r>
      <w:r w:rsidR="008F4B2D">
        <w:rPr>
          <w:rFonts w:ascii="Arial" w:hAnsi="Arial" w:cs="Arial"/>
        </w:rPr>
        <w:t xml:space="preserve"> and Social care </w:t>
      </w:r>
      <w:r w:rsidR="00595F56">
        <w:rPr>
          <w:rFonts w:ascii="Arial" w:hAnsi="Arial" w:cs="Arial"/>
        </w:rPr>
        <w:t>State P</w:t>
      </w:r>
      <w:r w:rsidRPr="002810B2">
        <w:rPr>
          <w:rFonts w:ascii="Arial" w:hAnsi="Arial" w:cs="Arial"/>
        </w:rPr>
        <w:t>rograms</w:t>
      </w:r>
      <w:r w:rsidR="00A32CB2">
        <w:rPr>
          <w:rFonts w:ascii="Arial" w:hAnsi="Arial" w:cs="Arial"/>
        </w:rPr>
        <w:t xml:space="preserve"> </w:t>
      </w:r>
      <w:r w:rsidRPr="002810B2">
        <w:rPr>
          <w:rFonts w:ascii="Arial" w:hAnsi="Arial" w:cs="Arial"/>
        </w:rPr>
        <w:t xml:space="preserve">including UHC is providing by SSA, which is subordinated institution under the </w:t>
      </w:r>
      <w:proofErr w:type="spellStart"/>
      <w:r w:rsidRPr="002810B2">
        <w:rPr>
          <w:rFonts w:ascii="Arial" w:hAnsi="Arial" w:cs="Arial"/>
        </w:rPr>
        <w:t>MoLHSA</w:t>
      </w:r>
      <w:proofErr w:type="spellEnd"/>
      <w:r w:rsidRPr="002810B2">
        <w:rPr>
          <w:rFonts w:ascii="Arial" w:hAnsi="Arial" w:cs="Arial"/>
        </w:rPr>
        <w:t xml:space="preserve">. </w:t>
      </w:r>
      <w:r w:rsidR="008F4B2D">
        <w:rPr>
          <w:rFonts w:ascii="Arial" w:hAnsi="Arial" w:cs="Arial"/>
        </w:rPr>
        <w:t>SSA</w:t>
      </w:r>
      <w:r w:rsidR="008F4B2D" w:rsidRPr="008F4B2D">
        <w:rPr>
          <w:rFonts w:ascii="Arial" w:hAnsi="Arial" w:cs="Arial"/>
        </w:rPr>
        <w:t xml:space="preserve">'s territorial offices are located at 68 </w:t>
      </w:r>
      <w:r w:rsidR="0015568E">
        <w:rPr>
          <w:rFonts w:ascii="Arial" w:hAnsi="Arial" w:cs="Arial"/>
        </w:rPr>
        <w:t>municipalities</w:t>
      </w:r>
      <w:r w:rsidR="008F4B2D" w:rsidRPr="008F4B2D">
        <w:rPr>
          <w:rFonts w:ascii="Arial" w:hAnsi="Arial" w:cs="Arial"/>
        </w:rPr>
        <w:t xml:space="preserve"> and more than 2000 are employed</w:t>
      </w:r>
      <w:r w:rsidR="008F4B2D">
        <w:rPr>
          <w:rFonts w:ascii="Arial" w:hAnsi="Arial" w:cs="Arial"/>
        </w:rPr>
        <w:t xml:space="preserve"> in them. </w:t>
      </w:r>
    </w:p>
    <w:p w:rsidR="008F4B2D" w:rsidRDefault="0086761A" w:rsidP="0086761A">
      <w:pPr>
        <w:shd w:val="clear" w:color="auto" w:fill="FFFFFF"/>
        <w:spacing w:before="120" w:after="120"/>
        <w:jc w:val="both"/>
        <w:rPr>
          <w:rFonts w:ascii="Arial" w:hAnsi="Arial" w:cs="Arial"/>
        </w:rPr>
      </w:pPr>
      <w:r w:rsidRPr="008F4B2D">
        <w:rPr>
          <w:rFonts w:ascii="Arial" w:hAnsi="Arial" w:cs="Arial"/>
        </w:rPr>
        <w:t>The NCDC</w:t>
      </w:r>
      <w:r w:rsidR="008F4B2D" w:rsidRPr="00A32CB2">
        <w:rPr>
          <w:rFonts w:ascii="Arial" w:hAnsi="Arial" w:cs="Arial"/>
        </w:rPr>
        <w:t xml:space="preserve"> is a legal entity of Public Law accountable to the </w:t>
      </w:r>
      <w:proofErr w:type="spellStart"/>
      <w:r w:rsidR="008F4B2D" w:rsidRPr="00A32CB2">
        <w:rPr>
          <w:rFonts w:ascii="Arial" w:hAnsi="Arial" w:cs="Arial"/>
        </w:rPr>
        <w:t>MoLHSA</w:t>
      </w:r>
      <w:proofErr w:type="spellEnd"/>
      <w:r w:rsidR="008F4B2D" w:rsidRPr="00A32CB2">
        <w:rPr>
          <w:rFonts w:ascii="Arial" w:hAnsi="Arial" w:cs="Arial"/>
        </w:rPr>
        <w:t xml:space="preserve"> with a dedicated line in the State budget.</w:t>
      </w:r>
      <w:r w:rsidR="008F4B2D">
        <w:rPr>
          <w:rFonts w:ascii="Arial" w:hAnsi="Arial" w:cs="Arial"/>
        </w:rPr>
        <w:t xml:space="preserve"> The NCDC </w:t>
      </w:r>
      <w:r w:rsidRPr="008F4B2D">
        <w:rPr>
          <w:rFonts w:ascii="Arial" w:hAnsi="Arial" w:cs="Arial"/>
        </w:rPr>
        <w:t xml:space="preserve">provides national leadership in preventing and controlling communicable and non-communicable diseases through developing national standards and guidelines, health </w:t>
      </w:r>
      <w:r w:rsidRPr="008F4B2D">
        <w:rPr>
          <w:rFonts w:ascii="Arial" w:hAnsi="Arial" w:cs="Arial"/>
        </w:rPr>
        <w:lastRenderedPageBreak/>
        <w:t xml:space="preserve">promotion, disease surveillance, immunization, laboratory work, research, providing expert advice, and responding to public health emergencies. </w:t>
      </w:r>
    </w:p>
    <w:p w:rsidR="00A32CB2" w:rsidRPr="00A32CB2" w:rsidRDefault="00504E89" w:rsidP="003F05E1">
      <w:pPr>
        <w:shd w:val="clear" w:color="auto" w:fill="FFFFFF"/>
        <w:spacing w:before="120" w:after="120"/>
        <w:jc w:val="both"/>
        <w:rPr>
          <w:rFonts w:ascii="inherit" w:eastAsia="Times New Roman" w:hAnsi="inherit" w:cs="Times New Roman"/>
          <w:color w:val="1D2129"/>
          <w:sz w:val="18"/>
          <w:szCs w:val="18"/>
        </w:rPr>
      </w:pPr>
      <w:proofErr w:type="gramStart"/>
      <w:r w:rsidRPr="002810B2">
        <w:rPr>
          <w:rFonts w:ascii="Arial" w:hAnsi="Arial" w:cs="Arial"/>
        </w:rPr>
        <w:t xml:space="preserve">SRAMA formally responsible for issuing </w:t>
      </w:r>
      <w:r w:rsidR="00A32CB2">
        <w:rPr>
          <w:rFonts w:ascii="Arial" w:hAnsi="Arial" w:cs="Arial"/>
        </w:rPr>
        <w:t xml:space="preserve">and control </w:t>
      </w:r>
      <w:r w:rsidRPr="002810B2">
        <w:rPr>
          <w:rFonts w:ascii="Arial" w:hAnsi="Arial" w:cs="Arial"/>
        </w:rPr>
        <w:t>the licenses and permits for health care facilities, regulating medical professionals and pharmaceuticals.</w:t>
      </w:r>
      <w:proofErr w:type="gramEnd"/>
    </w:p>
    <w:p w:rsidR="00267A33" w:rsidRPr="00070749" w:rsidRDefault="003F05E1" w:rsidP="0086761A">
      <w:pPr>
        <w:shd w:val="clear" w:color="auto" w:fill="FFFFFF"/>
        <w:spacing w:before="120" w:after="120"/>
        <w:jc w:val="both"/>
        <w:rPr>
          <w:rFonts w:ascii="Arial" w:hAnsi="Arial" w:cs="Arial"/>
        </w:rPr>
      </w:pPr>
      <w:proofErr w:type="gramStart"/>
      <w:r>
        <w:rPr>
          <w:rFonts w:ascii="Arial" w:hAnsi="Arial" w:cs="Arial"/>
        </w:rPr>
        <w:t>ESC&amp;UAC</w:t>
      </w:r>
      <w:r w:rsidRPr="00070749">
        <w:rPr>
          <w:rFonts w:ascii="Arial" w:hAnsi="Arial" w:cs="Arial"/>
        </w:rPr>
        <w:t xml:space="preserve"> </w:t>
      </w:r>
      <w:r>
        <w:rPr>
          <w:rFonts w:ascii="Arial" w:hAnsi="Arial" w:cs="Arial"/>
        </w:rPr>
        <w:t>Ensures/</w:t>
      </w:r>
      <w:r w:rsidRPr="003F05E1">
        <w:rPr>
          <w:rFonts w:ascii="Arial" w:hAnsi="Arial" w:cs="Arial"/>
        </w:rPr>
        <w:t>coordinate</w:t>
      </w:r>
      <w:r>
        <w:rPr>
          <w:rFonts w:ascii="Arial" w:hAnsi="Arial" w:cs="Arial"/>
        </w:rPr>
        <w:t>s</w:t>
      </w:r>
      <w:r w:rsidRPr="003F05E1">
        <w:rPr>
          <w:rFonts w:ascii="Arial" w:hAnsi="Arial" w:cs="Arial"/>
        </w:rPr>
        <w:t xml:space="preserve"> quality emergency medical and referral assistance for improving the state of health of the population during the disaster and martial law situation</w:t>
      </w:r>
      <w:r>
        <w:rPr>
          <w:rFonts w:ascii="Arial" w:hAnsi="Arial" w:cs="Arial"/>
        </w:rPr>
        <w:t>.</w:t>
      </w:r>
      <w:proofErr w:type="gramEnd"/>
      <w:r>
        <w:rPr>
          <w:rFonts w:ascii="Arial" w:hAnsi="Arial" w:cs="Arial"/>
        </w:rPr>
        <w:t xml:space="preserve"> ESC&amp;UAC</w:t>
      </w:r>
      <w:r w:rsidR="00267A33" w:rsidRPr="00070749">
        <w:rPr>
          <w:rFonts w:ascii="Arial" w:hAnsi="Arial" w:cs="Arial"/>
        </w:rPr>
        <w:t xml:space="preserve"> </w:t>
      </w:r>
      <w:r w:rsidR="00070749" w:rsidRPr="00070749">
        <w:rPr>
          <w:rFonts w:ascii="Arial" w:hAnsi="Arial" w:cs="Arial"/>
        </w:rPr>
        <w:t>is functioning in all municipalities of the country except in the capital city.</w:t>
      </w:r>
      <w:r w:rsidR="00267A33" w:rsidRPr="00070749">
        <w:rPr>
          <w:rFonts w:ascii="Arial" w:hAnsi="Arial" w:cs="Arial"/>
        </w:rPr>
        <w:t xml:space="preserve"> By this time 85 medical branches are included.</w:t>
      </w:r>
    </w:p>
    <w:p w:rsidR="00A41290" w:rsidRDefault="00C5286A" w:rsidP="00070749">
      <w:pPr>
        <w:shd w:val="clear" w:color="auto" w:fill="FFFFFF"/>
        <w:spacing w:before="120" w:after="120"/>
        <w:jc w:val="both"/>
        <w:rPr>
          <w:rFonts w:ascii="Arial" w:hAnsi="Arial" w:cs="Arial"/>
        </w:rPr>
      </w:pPr>
      <w:r w:rsidRPr="002810B2">
        <w:rPr>
          <w:rFonts w:ascii="Arial" w:hAnsi="Arial" w:cs="Arial"/>
        </w:rPr>
        <w:t>Following extensive privatization and decentralization, most providers in primary and secondary level are private for-profit entities in terms of ownership, governance and management.</w:t>
      </w:r>
      <w:r w:rsidR="009B73D9" w:rsidRPr="002810B2">
        <w:rPr>
          <w:rFonts w:ascii="Arial" w:hAnsi="Arial" w:cs="Arial"/>
        </w:rPr>
        <w:t xml:space="preserve"> </w:t>
      </w:r>
      <w:r w:rsidR="00A41290" w:rsidRPr="002810B2">
        <w:rPr>
          <w:rFonts w:ascii="Arial" w:hAnsi="Arial" w:cs="Arial"/>
        </w:rPr>
        <w:t xml:space="preserve">Many of them are vertically integrated with private health insurance providers and pharmaceutical companies. </w:t>
      </w:r>
    </w:p>
    <w:p w:rsidR="00A41290" w:rsidRPr="002810B2" w:rsidRDefault="00A41290" w:rsidP="00595F56">
      <w:pPr>
        <w:autoSpaceDE w:val="0"/>
        <w:autoSpaceDN w:val="0"/>
        <w:adjustRightInd w:val="0"/>
        <w:spacing w:after="0"/>
        <w:rPr>
          <w:rFonts w:ascii="Arial" w:hAnsi="Arial" w:cs="Arial"/>
          <w:color w:val="000000"/>
        </w:rPr>
      </w:pPr>
      <w:r w:rsidRPr="002810B2">
        <w:rPr>
          <w:rFonts w:ascii="Arial" w:hAnsi="Arial" w:cs="Arial"/>
          <w:color w:val="000000"/>
        </w:rPr>
        <w:t>The development of professional medical associations in Georgia is still at an early stage although there are many of them in existence. Since</w:t>
      </w:r>
      <w:r w:rsidRPr="002810B2">
        <w:rPr>
          <w:rFonts w:ascii="Arial" w:hAnsi="Arial" w:cs="Arial"/>
        </w:rPr>
        <w:t xml:space="preserve"> </w:t>
      </w:r>
      <w:r w:rsidRPr="002810B2">
        <w:rPr>
          <w:rFonts w:ascii="Arial" w:hAnsi="Arial" w:cs="Arial"/>
          <w:color w:val="000000"/>
        </w:rPr>
        <w:t xml:space="preserve">2005, the major activity of professional associations has been supporting the </w:t>
      </w:r>
      <w:proofErr w:type="spellStart"/>
      <w:r w:rsidRPr="002810B2">
        <w:rPr>
          <w:rFonts w:ascii="Arial" w:hAnsi="Arial" w:cs="Arial"/>
          <w:color w:val="000000"/>
        </w:rPr>
        <w:t>MoLHSA</w:t>
      </w:r>
      <w:proofErr w:type="spellEnd"/>
      <w:r w:rsidRPr="002810B2">
        <w:rPr>
          <w:rFonts w:ascii="Arial" w:hAnsi="Arial" w:cs="Arial"/>
          <w:color w:val="000000"/>
        </w:rPr>
        <w:t xml:space="preserve"> in its endeavor to elaborate national clinical practice guidelines and protocols.</w:t>
      </w:r>
    </w:p>
    <w:p w:rsidR="00A41290" w:rsidRPr="002810B2" w:rsidRDefault="00A41290" w:rsidP="00595F56">
      <w:pPr>
        <w:autoSpaceDE w:val="0"/>
        <w:autoSpaceDN w:val="0"/>
        <w:adjustRightInd w:val="0"/>
        <w:spacing w:after="0"/>
        <w:rPr>
          <w:rFonts w:ascii="Arial" w:hAnsi="Arial" w:cs="Arial"/>
          <w:color w:val="000000"/>
        </w:rPr>
      </w:pPr>
    </w:p>
    <w:p w:rsidR="0048750B" w:rsidRPr="002810B2" w:rsidRDefault="00A41290" w:rsidP="00595F56">
      <w:pPr>
        <w:autoSpaceDE w:val="0"/>
        <w:autoSpaceDN w:val="0"/>
        <w:adjustRightInd w:val="0"/>
        <w:spacing w:after="0"/>
        <w:rPr>
          <w:rFonts w:ascii="Arial" w:hAnsi="Arial" w:cs="Arial"/>
          <w:color w:val="000000"/>
        </w:rPr>
      </w:pPr>
      <w:r w:rsidRPr="002810B2">
        <w:rPr>
          <w:rFonts w:ascii="Arial" w:hAnsi="Arial" w:cs="Arial"/>
          <w:color w:val="000000"/>
        </w:rPr>
        <w:t xml:space="preserve">Numerous </w:t>
      </w:r>
      <w:r w:rsidR="0048750B" w:rsidRPr="002810B2">
        <w:rPr>
          <w:rFonts w:ascii="Arial" w:hAnsi="Arial" w:cs="Arial"/>
          <w:color w:val="000000"/>
        </w:rPr>
        <w:t>international partners</w:t>
      </w:r>
      <w:r w:rsidRPr="002810B2">
        <w:rPr>
          <w:rFonts w:ascii="Arial" w:hAnsi="Arial" w:cs="Arial"/>
          <w:color w:val="000000"/>
        </w:rPr>
        <w:t xml:space="preserve"> </w:t>
      </w:r>
      <w:r w:rsidR="0048750B" w:rsidRPr="002810B2">
        <w:rPr>
          <w:rFonts w:ascii="Arial" w:hAnsi="Arial" w:cs="Arial"/>
          <w:color w:val="000000"/>
        </w:rPr>
        <w:t xml:space="preserve">such as </w:t>
      </w:r>
      <w:r w:rsidRPr="002810B2">
        <w:rPr>
          <w:rFonts w:ascii="Arial" w:hAnsi="Arial" w:cs="Arial"/>
          <w:color w:val="000000"/>
        </w:rPr>
        <w:t xml:space="preserve">WHO, UNICEF, UNFPA, World Bank, USAID, EU, </w:t>
      </w:r>
      <w:r w:rsidR="0048750B" w:rsidRPr="002810B2">
        <w:rPr>
          <w:rFonts w:ascii="Arial" w:hAnsi="Arial" w:cs="Arial"/>
          <w:color w:val="000000"/>
        </w:rPr>
        <w:t xml:space="preserve">Global </w:t>
      </w:r>
      <w:r w:rsidR="00FF779D">
        <w:rPr>
          <w:rFonts w:ascii="Arial" w:hAnsi="Arial" w:cs="Arial"/>
          <w:color w:val="000000"/>
        </w:rPr>
        <w:t xml:space="preserve">Fund and etc. strongly support </w:t>
      </w:r>
      <w:r w:rsidR="0048750B" w:rsidRPr="002810B2">
        <w:rPr>
          <w:rFonts w:ascii="Arial" w:hAnsi="Arial" w:cs="Arial"/>
          <w:color w:val="000000"/>
        </w:rPr>
        <w:t>the health sector in Georgia.</w:t>
      </w:r>
    </w:p>
    <w:p w:rsidR="0048750B" w:rsidRPr="002810B2" w:rsidRDefault="0048750B" w:rsidP="00595F56">
      <w:pPr>
        <w:autoSpaceDE w:val="0"/>
        <w:autoSpaceDN w:val="0"/>
        <w:adjustRightInd w:val="0"/>
        <w:spacing w:after="0"/>
        <w:rPr>
          <w:rFonts w:ascii="Arial" w:hAnsi="Arial" w:cs="Arial"/>
          <w:color w:val="000000"/>
        </w:rPr>
      </w:pPr>
    </w:p>
    <w:p w:rsidR="00E00D0E" w:rsidRPr="002810B2" w:rsidRDefault="00E00D0E" w:rsidP="001705E1">
      <w:pPr>
        <w:shd w:val="clear" w:color="auto" w:fill="FFFFFF"/>
        <w:spacing w:before="120" w:after="120"/>
        <w:rPr>
          <w:rFonts w:ascii="Arial" w:eastAsia="Times New Roman" w:hAnsi="Arial" w:cs="Arial"/>
          <w:b/>
          <w:bCs/>
          <w:color w:val="000000"/>
        </w:rPr>
      </w:pPr>
      <w:proofErr w:type="gramStart"/>
      <w:r w:rsidRPr="002810B2">
        <w:rPr>
          <w:rFonts w:ascii="Arial" w:eastAsia="Times New Roman" w:hAnsi="Arial" w:cs="Arial"/>
          <w:b/>
          <w:bCs/>
          <w:color w:val="000000"/>
        </w:rPr>
        <w:t>Financing</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"https://en.wikipedia.org/w/index.php?title=Healthcare_in_Georgia_(country)&amp;action=edit&amp;section=9" \o "Edit section: Financing"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A76889" w:rsidRPr="002810B2" w:rsidRDefault="00E00D0E" w:rsidP="00595F56">
      <w:pPr>
        <w:shd w:val="clear" w:color="auto" w:fill="FFFFFF"/>
        <w:spacing w:before="120" w:after="120"/>
        <w:rPr>
          <w:rFonts w:ascii="Arial" w:hAnsi="Arial" w:cs="Arial"/>
        </w:rPr>
      </w:pPr>
      <w:r w:rsidRPr="002810B2">
        <w:rPr>
          <w:rFonts w:ascii="Arial" w:eastAsia="Times New Roman" w:hAnsi="Arial" w:cs="Arial"/>
          <w:color w:val="222222"/>
        </w:rPr>
        <w:t>Georgia entered the 1990s with a wholly tax-funded healthcare system, but reforms in 1995 replaced this system with a social insurance model run through the State Medical Insurance Company.</w:t>
      </w:r>
      <w:hyperlink r:id="rId32" w:anchor="cite_note-Gamk-1" w:history="1">
        <w:r w:rsidRPr="002810B2">
          <w:rPr>
            <w:rFonts w:ascii="Arial" w:eastAsia="Times New Roman" w:hAnsi="Arial" w:cs="Arial"/>
            <w:color w:val="0B0080"/>
            <w:u w:val="single"/>
            <w:vertAlign w:val="superscript"/>
          </w:rPr>
          <w:t>[1]</w:t>
        </w:r>
      </w:hyperlink>
      <w:r w:rsidRPr="002810B2">
        <w:rPr>
          <w:rFonts w:ascii="Arial" w:eastAsia="Times New Roman" w:hAnsi="Arial" w:cs="Arial"/>
          <w:color w:val="222222"/>
        </w:rPr>
        <w:t> Under the social insurance model, basic healthcare was paid for by the state insurance company, with additional funds coming from Municipal Health Funds and preventative activities provided by the Ministry of Labor, Health, and Social Affairs.</w:t>
      </w:r>
      <w:hyperlink r:id="rId33" w:anchor="cite_note-Gamk-1" w:history="1">
        <w:r w:rsidRPr="002810B2">
          <w:rPr>
            <w:rFonts w:ascii="Arial" w:eastAsia="Times New Roman" w:hAnsi="Arial" w:cs="Arial"/>
            <w:color w:val="0B0080"/>
            <w:u w:val="single"/>
            <w:vertAlign w:val="superscript"/>
          </w:rPr>
          <w:t>[1]</w:t>
        </w:r>
      </w:hyperlink>
      <w:r w:rsidRPr="002810B2">
        <w:rPr>
          <w:rFonts w:ascii="Arial" w:eastAsia="Times New Roman" w:hAnsi="Arial" w:cs="Arial"/>
          <w:color w:val="222222"/>
        </w:rPr>
        <w:t> </w:t>
      </w:r>
      <w:r w:rsidR="00A76889" w:rsidRPr="002810B2">
        <w:rPr>
          <w:rStyle w:val="hps"/>
          <w:rFonts w:ascii="Arial" w:hAnsi="Arial" w:cs="Arial"/>
        </w:rPr>
        <w:t>In 2003</w:t>
      </w:r>
      <w:r w:rsidR="00A76889" w:rsidRPr="002810B2">
        <w:rPr>
          <w:rFonts w:ascii="Arial" w:hAnsi="Arial" w:cs="Arial"/>
        </w:rPr>
        <w:t xml:space="preserve">, after </w:t>
      </w:r>
      <w:r w:rsidR="00A76889" w:rsidRPr="002810B2">
        <w:rPr>
          <w:rStyle w:val="hps"/>
          <w:rFonts w:ascii="Arial" w:hAnsi="Arial" w:cs="Arial"/>
        </w:rPr>
        <w:t>the "Rose</w:t>
      </w:r>
      <w:r w:rsidR="00A76889" w:rsidRPr="002810B2">
        <w:rPr>
          <w:rFonts w:ascii="Arial" w:hAnsi="Arial" w:cs="Arial"/>
        </w:rPr>
        <w:t xml:space="preserve"> </w:t>
      </w:r>
      <w:r w:rsidR="00A76889" w:rsidRPr="002810B2">
        <w:rPr>
          <w:rStyle w:val="hps"/>
          <w:rFonts w:ascii="Arial" w:hAnsi="Arial" w:cs="Arial"/>
        </w:rPr>
        <w:t>Revolution" the</w:t>
      </w:r>
      <w:r w:rsidR="00A76889" w:rsidRPr="002810B2">
        <w:rPr>
          <w:rFonts w:ascii="Arial" w:hAnsi="Arial" w:cs="Arial"/>
        </w:rPr>
        <w:t xml:space="preserve"> </w:t>
      </w:r>
      <w:r w:rsidR="00A76889" w:rsidRPr="002810B2">
        <w:rPr>
          <w:rStyle w:val="hps"/>
          <w:rFonts w:ascii="Arial" w:hAnsi="Arial" w:cs="Arial"/>
        </w:rPr>
        <w:t>social insurance</w:t>
      </w:r>
      <w:r w:rsidR="00A76889" w:rsidRPr="002810B2">
        <w:rPr>
          <w:rFonts w:ascii="Arial" w:hAnsi="Arial" w:cs="Arial"/>
        </w:rPr>
        <w:t xml:space="preserve"> </w:t>
      </w:r>
      <w:r w:rsidR="00A76889" w:rsidRPr="002810B2">
        <w:rPr>
          <w:rStyle w:val="hps"/>
          <w:rFonts w:ascii="Arial" w:hAnsi="Arial" w:cs="Arial"/>
        </w:rPr>
        <w:t>tax</w:t>
      </w:r>
      <w:r w:rsidR="00A76889" w:rsidRPr="002810B2">
        <w:rPr>
          <w:rFonts w:ascii="Arial" w:hAnsi="Arial" w:cs="Arial"/>
        </w:rPr>
        <w:t xml:space="preserve"> </w:t>
      </w:r>
      <w:r w:rsidR="00A76889" w:rsidRPr="002810B2">
        <w:rPr>
          <w:rStyle w:val="hps"/>
          <w:rFonts w:ascii="Arial" w:hAnsi="Arial" w:cs="Arial"/>
        </w:rPr>
        <w:t xml:space="preserve">was </w:t>
      </w:r>
      <w:r w:rsidR="00A76889" w:rsidRPr="002810B2">
        <w:rPr>
          <w:rFonts w:ascii="Arial" w:hAnsi="Arial" w:cs="Arial"/>
        </w:rPr>
        <w:t xml:space="preserve">replaced by </w:t>
      </w:r>
      <w:r w:rsidR="00A76889" w:rsidRPr="002810B2">
        <w:rPr>
          <w:rStyle w:val="hps"/>
          <w:rFonts w:ascii="Arial" w:hAnsi="Arial" w:cs="Arial"/>
        </w:rPr>
        <w:t>social</w:t>
      </w:r>
      <w:r w:rsidR="00A76889" w:rsidRPr="002810B2">
        <w:rPr>
          <w:rFonts w:ascii="Arial" w:hAnsi="Arial" w:cs="Arial"/>
        </w:rPr>
        <w:t xml:space="preserve"> </w:t>
      </w:r>
      <w:r w:rsidR="00A76889" w:rsidRPr="002810B2">
        <w:rPr>
          <w:rStyle w:val="hps"/>
          <w:rFonts w:ascii="Arial" w:hAnsi="Arial" w:cs="Arial"/>
        </w:rPr>
        <w:t>tax</w:t>
      </w:r>
      <w:r w:rsidR="00A76889" w:rsidRPr="002810B2">
        <w:rPr>
          <w:rFonts w:ascii="Arial" w:hAnsi="Arial" w:cs="Arial"/>
        </w:rPr>
        <w:t xml:space="preserve">, </w:t>
      </w:r>
      <w:r w:rsidR="00A76889" w:rsidRPr="002810B2">
        <w:rPr>
          <w:rStyle w:val="hps"/>
          <w:rFonts w:ascii="Arial" w:hAnsi="Arial" w:cs="Arial"/>
        </w:rPr>
        <w:t>which</w:t>
      </w:r>
      <w:r w:rsidR="00A76889" w:rsidRPr="002810B2">
        <w:rPr>
          <w:rFonts w:ascii="Arial" w:hAnsi="Arial" w:cs="Arial"/>
        </w:rPr>
        <w:t xml:space="preserve"> </w:t>
      </w:r>
      <w:r w:rsidR="00A76889" w:rsidRPr="002810B2">
        <w:rPr>
          <w:rStyle w:val="hps"/>
          <w:rFonts w:ascii="Arial" w:hAnsi="Arial" w:cs="Arial"/>
        </w:rPr>
        <w:t>was</w:t>
      </w:r>
      <w:r w:rsidR="00A76889" w:rsidRPr="002810B2">
        <w:rPr>
          <w:rFonts w:ascii="Arial" w:hAnsi="Arial" w:cs="Arial"/>
        </w:rPr>
        <w:t xml:space="preserve"> </w:t>
      </w:r>
      <w:r w:rsidR="00A76889" w:rsidRPr="002810B2">
        <w:rPr>
          <w:rStyle w:val="hps"/>
          <w:rFonts w:ascii="Arial" w:hAnsi="Arial" w:cs="Arial"/>
        </w:rPr>
        <w:t>accumulated</w:t>
      </w:r>
      <w:r w:rsidR="00A76889" w:rsidRPr="002810B2">
        <w:rPr>
          <w:rFonts w:ascii="Arial" w:hAnsi="Arial" w:cs="Arial"/>
        </w:rPr>
        <w:t xml:space="preserve"> </w:t>
      </w:r>
      <w:r w:rsidR="00A76889" w:rsidRPr="002810B2">
        <w:rPr>
          <w:rStyle w:val="hps"/>
          <w:rFonts w:ascii="Arial" w:hAnsi="Arial" w:cs="Arial"/>
        </w:rPr>
        <w:t>in the state budget</w:t>
      </w:r>
      <w:r w:rsidR="00A76889" w:rsidRPr="002810B2">
        <w:rPr>
          <w:rFonts w:ascii="Arial" w:hAnsi="Arial" w:cs="Arial"/>
        </w:rPr>
        <w:t xml:space="preserve"> </w:t>
      </w:r>
      <w:r w:rsidR="00A76889" w:rsidRPr="002810B2">
        <w:rPr>
          <w:rStyle w:val="hps"/>
          <w:rFonts w:ascii="Arial" w:hAnsi="Arial" w:cs="Arial"/>
        </w:rPr>
        <w:t>(</w:t>
      </w:r>
      <w:r w:rsidR="00A76889" w:rsidRPr="002810B2">
        <w:rPr>
          <w:rFonts w:ascii="Arial" w:hAnsi="Arial" w:cs="Arial"/>
        </w:rPr>
        <w:t xml:space="preserve">social tax </w:t>
      </w:r>
      <w:r w:rsidR="00A76889" w:rsidRPr="002810B2">
        <w:rPr>
          <w:rStyle w:val="hps"/>
          <w:rFonts w:ascii="Arial" w:hAnsi="Arial" w:cs="Arial"/>
        </w:rPr>
        <w:t>has been abolished</w:t>
      </w:r>
      <w:r w:rsidR="00A76889" w:rsidRPr="002810B2">
        <w:rPr>
          <w:rFonts w:ascii="Arial" w:hAnsi="Arial" w:cs="Arial"/>
        </w:rPr>
        <w:t xml:space="preserve"> </w:t>
      </w:r>
      <w:r w:rsidR="00A76889" w:rsidRPr="002810B2">
        <w:rPr>
          <w:rStyle w:val="hps"/>
          <w:rFonts w:ascii="Arial" w:hAnsi="Arial" w:cs="Arial"/>
        </w:rPr>
        <w:t>since 2008</w:t>
      </w:r>
      <w:r w:rsidR="00A76889" w:rsidRPr="002810B2">
        <w:rPr>
          <w:rFonts w:ascii="Arial" w:hAnsi="Arial" w:cs="Arial"/>
        </w:rPr>
        <w:t xml:space="preserve">). </w:t>
      </w:r>
      <w:r w:rsidR="00A76889" w:rsidRPr="002810B2">
        <w:rPr>
          <w:rStyle w:val="hps"/>
          <w:rFonts w:ascii="Arial" w:hAnsi="Arial" w:cs="Arial"/>
        </w:rPr>
        <w:t>Since 2005,</w:t>
      </w:r>
      <w:r w:rsidR="00A76889" w:rsidRPr="002810B2">
        <w:rPr>
          <w:rFonts w:ascii="Arial" w:hAnsi="Arial" w:cs="Arial"/>
        </w:rPr>
        <w:t xml:space="preserve"> </w:t>
      </w:r>
      <w:r w:rsidR="00A76889" w:rsidRPr="002810B2">
        <w:rPr>
          <w:rStyle w:val="hps"/>
          <w:rFonts w:ascii="Arial" w:hAnsi="Arial" w:cs="Arial"/>
        </w:rPr>
        <w:t>state health</w:t>
      </w:r>
      <w:r w:rsidR="00A76889" w:rsidRPr="002810B2">
        <w:rPr>
          <w:rFonts w:ascii="Arial" w:hAnsi="Arial" w:cs="Arial"/>
        </w:rPr>
        <w:t xml:space="preserve"> </w:t>
      </w:r>
      <w:r w:rsidR="00A76889" w:rsidRPr="002810B2">
        <w:rPr>
          <w:rStyle w:val="hps"/>
          <w:rFonts w:ascii="Arial" w:hAnsi="Arial" w:cs="Arial"/>
        </w:rPr>
        <w:t>programs</w:t>
      </w:r>
      <w:r w:rsidR="00A76889" w:rsidRPr="002810B2">
        <w:rPr>
          <w:rFonts w:ascii="Arial" w:hAnsi="Arial" w:cs="Arial"/>
        </w:rPr>
        <w:t xml:space="preserve"> </w:t>
      </w:r>
      <w:r w:rsidR="00A76889" w:rsidRPr="002810B2">
        <w:rPr>
          <w:rStyle w:val="hps"/>
          <w:rFonts w:ascii="Arial" w:hAnsi="Arial" w:cs="Arial"/>
        </w:rPr>
        <w:t>are financed</w:t>
      </w:r>
      <w:r w:rsidR="00A76889" w:rsidRPr="002810B2">
        <w:rPr>
          <w:rFonts w:ascii="Arial" w:hAnsi="Arial" w:cs="Arial"/>
        </w:rPr>
        <w:t xml:space="preserve"> </w:t>
      </w:r>
      <w:r w:rsidR="00A76889" w:rsidRPr="002810B2">
        <w:rPr>
          <w:rStyle w:val="hps"/>
          <w:rFonts w:ascii="Arial" w:hAnsi="Arial" w:cs="Arial"/>
        </w:rPr>
        <w:t>under</w:t>
      </w:r>
      <w:r w:rsidR="00A76889" w:rsidRPr="002810B2">
        <w:rPr>
          <w:rFonts w:ascii="Arial" w:hAnsi="Arial" w:cs="Arial"/>
        </w:rPr>
        <w:t xml:space="preserve"> </w:t>
      </w:r>
      <w:r w:rsidR="00A76889" w:rsidRPr="002810B2">
        <w:rPr>
          <w:rStyle w:val="hps"/>
          <w:rFonts w:ascii="Arial" w:hAnsi="Arial" w:cs="Arial"/>
        </w:rPr>
        <w:t>the</w:t>
      </w:r>
      <w:r w:rsidR="00A76889" w:rsidRPr="002810B2">
        <w:rPr>
          <w:rFonts w:ascii="Arial" w:hAnsi="Arial" w:cs="Arial"/>
        </w:rPr>
        <w:t xml:space="preserve"> </w:t>
      </w:r>
      <w:r w:rsidR="00A76889" w:rsidRPr="002810B2">
        <w:rPr>
          <w:rStyle w:val="hps"/>
          <w:rFonts w:ascii="Arial" w:hAnsi="Arial" w:cs="Arial"/>
        </w:rPr>
        <w:t>budget</w:t>
      </w:r>
      <w:r w:rsidR="00A76889" w:rsidRPr="002810B2">
        <w:rPr>
          <w:rFonts w:ascii="Arial" w:hAnsi="Arial" w:cs="Arial"/>
        </w:rPr>
        <w:t xml:space="preserve"> </w:t>
      </w:r>
      <w:r w:rsidR="001705E1">
        <w:rPr>
          <w:rStyle w:val="hps"/>
          <w:rFonts w:ascii="Arial" w:hAnsi="Arial" w:cs="Arial"/>
        </w:rPr>
        <w:t>assignations only.</w:t>
      </w:r>
    </w:p>
    <w:p w:rsidR="00A76889" w:rsidRPr="002810B2" w:rsidRDefault="00A76889" w:rsidP="00595F56">
      <w:pPr>
        <w:autoSpaceDE w:val="0"/>
        <w:autoSpaceDN w:val="0"/>
        <w:adjustRightInd w:val="0"/>
        <w:spacing w:before="240"/>
        <w:jc w:val="both"/>
        <w:rPr>
          <w:rStyle w:val="hps"/>
          <w:rFonts w:ascii="Arial" w:hAnsi="Arial" w:cs="Arial"/>
        </w:rPr>
      </w:pPr>
      <w:r w:rsidRPr="002810B2">
        <w:rPr>
          <w:rStyle w:val="hps"/>
          <w:rFonts w:ascii="Arial" w:hAnsi="Arial" w:cs="Arial"/>
        </w:rPr>
        <w:t>2007 can be considered</w:t>
      </w:r>
      <w:r w:rsidRPr="002810B2">
        <w:rPr>
          <w:rFonts w:ascii="Arial" w:hAnsi="Arial" w:cs="Arial"/>
        </w:rPr>
        <w:t xml:space="preserve"> as </w:t>
      </w:r>
      <w:r w:rsidRPr="002810B2">
        <w:rPr>
          <w:rStyle w:val="hps"/>
          <w:rFonts w:ascii="Arial" w:hAnsi="Arial" w:cs="Arial"/>
        </w:rPr>
        <w:t>the new</w:t>
      </w:r>
      <w:r w:rsidRPr="002810B2">
        <w:rPr>
          <w:rFonts w:ascii="Arial" w:hAnsi="Arial" w:cs="Arial"/>
        </w:rPr>
        <w:t xml:space="preserve"> </w:t>
      </w:r>
      <w:r w:rsidRPr="002810B2">
        <w:rPr>
          <w:rStyle w:val="hps"/>
          <w:rFonts w:ascii="Arial" w:hAnsi="Arial" w:cs="Arial"/>
        </w:rPr>
        <w:t>phase</w:t>
      </w:r>
      <w:r w:rsidRPr="002810B2">
        <w:rPr>
          <w:rFonts w:ascii="Arial" w:hAnsi="Arial" w:cs="Arial"/>
        </w:rPr>
        <w:t xml:space="preserve"> </w:t>
      </w:r>
      <w:r w:rsidRPr="002810B2">
        <w:rPr>
          <w:rStyle w:val="hps"/>
          <w:rFonts w:ascii="Arial" w:hAnsi="Arial" w:cs="Arial"/>
        </w:rPr>
        <w:t>of</w:t>
      </w:r>
      <w:r w:rsidRPr="002810B2">
        <w:rPr>
          <w:rFonts w:ascii="Arial" w:hAnsi="Arial" w:cs="Arial"/>
        </w:rPr>
        <w:t xml:space="preserve"> </w:t>
      </w:r>
      <w:r w:rsidRPr="002810B2">
        <w:rPr>
          <w:rStyle w:val="hps"/>
          <w:rFonts w:ascii="Arial" w:hAnsi="Arial" w:cs="Arial"/>
        </w:rPr>
        <w:t>the Reform</w:t>
      </w:r>
      <w:r w:rsidRPr="002810B2">
        <w:rPr>
          <w:rFonts w:ascii="Arial" w:hAnsi="Arial" w:cs="Arial"/>
        </w:rPr>
        <w:t xml:space="preserve">, </w:t>
      </w:r>
      <w:r w:rsidRPr="002810B2">
        <w:rPr>
          <w:rStyle w:val="hps"/>
          <w:rFonts w:ascii="Arial" w:hAnsi="Arial" w:cs="Arial"/>
        </w:rPr>
        <w:t>as</w:t>
      </w:r>
      <w:r w:rsidRPr="002810B2">
        <w:rPr>
          <w:rFonts w:ascii="Arial" w:hAnsi="Arial" w:cs="Arial"/>
        </w:rPr>
        <w:t xml:space="preserve"> </w:t>
      </w:r>
      <w:r w:rsidRPr="002810B2">
        <w:rPr>
          <w:rStyle w:val="hps"/>
          <w:rFonts w:ascii="Arial" w:hAnsi="Arial" w:cs="Arial"/>
        </w:rPr>
        <w:t>the</w:t>
      </w:r>
      <w:r w:rsidRPr="002810B2">
        <w:rPr>
          <w:rFonts w:ascii="Arial" w:hAnsi="Arial" w:cs="Arial"/>
        </w:rPr>
        <w:t xml:space="preserve"> </w:t>
      </w:r>
      <w:r w:rsidRPr="002810B2">
        <w:rPr>
          <w:rStyle w:val="hps"/>
          <w:rFonts w:ascii="Arial" w:hAnsi="Arial" w:cs="Arial"/>
        </w:rPr>
        <w:t>government</w:t>
      </w:r>
      <w:r w:rsidRPr="002810B2">
        <w:rPr>
          <w:rFonts w:ascii="Arial" w:hAnsi="Arial" w:cs="Arial"/>
        </w:rPr>
        <w:t xml:space="preserve"> of Georgia </w:t>
      </w:r>
      <w:r w:rsidRPr="002810B2">
        <w:rPr>
          <w:rStyle w:val="hps"/>
          <w:rFonts w:ascii="Arial" w:hAnsi="Arial" w:cs="Arial"/>
        </w:rPr>
        <w:t>decided to delegate management of state allocations for health insurance for</w:t>
      </w:r>
      <w:r w:rsidRPr="002810B2">
        <w:rPr>
          <w:rFonts w:ascii="Arial" w:hAnsi="Arial" w:cs="Arial"/>
        </w:rPr>
        <w:t xml:space="preserve"> </w:t>
      </w:r>
      <w:r w:rsidRPr="002810B2">
        <w:rPr>
          <w:rStyle w:val="hps"/>
          <w:rFonts w:ascii="Arial" w:hAnsi="Arial" w:cs="Arial"/>
        </w:rPr>
        <w:t>targeted groups of population (</w:t>
      </w:r>
      <w:r w:rsidRPr="002810B2">
        <w:rPr>
          <w:rFonts w:ascii="Arial" w:hAnsi="Arial" w:cs="Arial"/>
        </w:rPr>
        <w:t xml:space="preserve">the poor, </w:t>
      </w:r>
      <w:r w:rsidRPr="002810B2">
        <w:rPr>
          <w:rStyle w:val="hps"/>
          <w:rFonts w:ascii="Arial" w:hAnsi="Arial" w:cs="Arial"/>
        </w:rPr>
        <w:t>teachers</w:t>
      </w:r>
      <w:r w:rsidRPr="002810B2">
        <w:rPr>
          <w:rFonts w:ascii="Arial" w:hAnsi="Arial" w:cs="Arial"/>
        </w:rPr>
        <w:t xml:space="preserve">, </w:t>
      </w:r>
      <w:r w:rsidRPr="002810B2">
        <w:rPr>
          <w:rStyle w:val="hps"/>
          <w:rFonts w:ascii="Arial" w:hAnsi="Arial" w:cs="Arial"/>
        </w:rPr>
        <w:t>law enforcement</w:t>
      </w:r>
      <w:r w:rsidRPr="002810B2">
        <w:rPr>
          <w:rFonts w:ascii="Arial" w:hAnsi="Arial" w:cs="Arial"/>
        </w:rPr>
        <w:t xml:space="preserve"> </w:t>
      </w:r>
      <w:r w:rsidRPr="002810B2">
        <w:rPr>
          <w:rStyle w:val="hps"/>
          <w:rFonts w:ascii="Arial" w:hAnsi="Arial" w:cs="Arial"/>
        </w:rPr>
        <w:t>officers</w:t>
      </w:r>
      <w:r w:rsidRPr="002810B2">
        <w:rPr>
          <w:rFonts w:ascii="Arial" w:hAnsi="Arial" w:cs="Arial"/>
        </w:rPr>
        <w:t xml:space="preserve"> </w:t>
      </w:r>
      <w:r w:rsidRPr="002810B2">
        <w:rPr>
          <w:rStyle w:val="hps"/>
          <w:rFonts w:ascii="Arial" w:hAnsi="Arial" w:cs="Arial"/>
        </w:rPr>
        <w:t>and</w:t>
      </w:r>
      <w:r w:rsidRPr="002810B2">
        <w:rPr>
          <w:rFonts w:ascii="Arial" w:hAnsi="Arial" w:cs="Arial"/>
        </w:rPr>
        <w:t xml:space="preserve"> </w:t>
      </w:r>
      <w:r w:rsidRPr="002810B2">
        <w:rPr>
          <w:rStyle w:val="hps"/>
          <w:rFonts w:ascii="Arial" w:hAnsi="Arial" w:cs="Arial"/>
        </w:rPr>
        <w:t>military personnel</w:t>
      </w:r>
      <w:r w:rsidRPr="002810B2">
        <w:rPr>
          <w:rFonts w:ascii="Arial" w:hAnsi="Arial" w:cs="Arial"/>
        </w:rPr>
        <w:t xml:space="preserve">), </w:t>
      </w:r>
      <w:r w:rsidRPr="002810B2">
        <w:rPr>
          <w:rStyle w:val="hps"/>
          <w:rFonts w:ascii="Arial" w:hAnsi="Arial" w:cs="Arial"/>
        </w:rPr>
        <w:t>to the</w:t>
      </w:r>
      <w:r w:rsidRPr="002810B2">
        <w:rPr>
          <w:rFonts w:ascii="Arial" w:hAnsi="Arial" w:cs="Arial"/>
        </w:rPr>
        <w:t xml:space="preserve"> </w:t>
      </w:r>
      <w:r w:rsidRPr="002810B2">
        <w:rPr>
          <w:rStyle w:val="hps"/>
          <w:rFonts w:ascii="Arial" w:hAnsi="Arial" w:cs="Arial"/>
        </w:rPr>
        <w:t>private insurance</w:t>
      </w:r>
      <w:r w:rsidRPr="002810B2">
        <w:rPr>
          <w:rFonts w:ascii="Arial" w:hAnsi="Arial" w:cs="Arial"/>
        </w:rPr>
        <w:t xml:space="preserve"> </w:t>
      </w:r>
      <w:r w:rsidRPr="002810B2">
        <w:rPr>
          <w:rStyle w:val="hps"/>
          <w:rFonts w:ascii="Arial" w:hAnsi="Arial" w:cs="Arial"/>
        </w:rPr>
        <w:t>companies</w:t>
      </w:r>
      <w:r w:rsidRPr="002810B2">
        <w:rPr>
          <w:rFonts w:ascii="Arial" w:hAnsi="Arial" w:cs="Arial"/>
        </w:rPr>
        <w:t xml:space="preserve">, </w:t>
      </w:r>
      <w:r w:rsidRPr="002810B2">
        <w:rPr>
          <w:rStyle w:val="hps"/>
          <w:rFonts w:ascii="Arial" w:hAnsi="Arial" w:cs="Arial"/>
        </w:rPr>
        <w:t>which have</w:t>
      </w:r>
      <w:r w:rsidRPr="002810B2">
        <w:rPr>
          <w:rFonts w:ascii="Arial" w:hAnsi="Arial" w:cs="Arial"/>
        </w:rPr>
        <w:t xml:space="preserve"> </w:t>
      </w:r>
      <w:r w:rsidRPr="002810B2">
        <w:rPr>
          <w:rStyle w:val="hps"/>
          <w:rFonts w:ascii="Arial" w:hAnsi="Arial" w:cs="Arial"/>
        </w:rPr>
        <w:t>become the</w:t>
      </w:r>
      <w:r w:rsidRPr="002810B2">
        <w:rPr>
          <w:rFonts w:ascii="Arial" w:hAnsi="Arial" w:cs="Arial"/>
        </w:rPr>
        <w:t xml:space="preserve"> </w:t>
      </w:r>
      <w:r w:rsidRPr="002810B2">
        <w:rPr>
          <w:rStyle w:val="hps"/>
          <w:rFonts w:ascii="Arial" w:hAnsi="Arial" w:cs="Arial"/>
        </w:rPr>
        <w:t>health service</w:t>
      </w:r>
      <w:r w:rsidRPr="002810B2">
        <w:rPr>
          <w:rFonts w:ascii="Arial" w:hAnsi="Arial" w:cs="Arial"/>
        </w:rPr>
        <w:t xml:space="preserve"> </w:t>
      </w:r>
      <w:r w:rsidRPr="002810B2">
        <w:rPr>
          <w:rStyle w:val="hps"/>
          <w:rFonts w:ascii="Arial" w:hAnsi="Arial" w:cs="Arial"/>
        </w:rPr>
        <w:t>purchaser</w:t>
      </w:r>
      <w:r w:rsidRPr="002810B2">
        <w:rPr>
          <w:rFonts w:ascii="Arial" w:hAnsi="Arial" w:cs="Arial"/>
        </w:rPr>
        <w:t xml:space="preserve"> </w:t>
      </w:r>
      <w:r w:rsidRPr="002810B2">
        <w:rPr>
          <w:rStyle w:val="hps"/>
          <w:rFonts w:ascii="Arial" w:hAnsi="Arial" w:cs="Arial"/>
        </w:rPr>
        <w:t>for the mentioned population groups</w:t>
      </w:r>
      <w:r w:rsidRPr="002810B2">
        <w:rPr>
          <w:rFonts w:ascii="Arial" w:hAnsi="Arial" w:cs="Arial"/>
        </w:rPr>
        <w:t>. Therefore, if till 2007 administration of personal health service purchases was carried out by the single payer state agency, from 2007 health care services are partially purchased by private insurance companies</w:t>
      </w:r>
      <w:r w:rsidRPr="002810B2">
        <w:rPr>
          <w:rStyle w:val="hps"/>
          <w:rFonts w:ascii="Arial" w:hAnsi="Arial" w:cs="Arial"/>
        </w:rPr>
        <w:t>, which</w:t>
      </w:r>
      <w:r w:rsidRPr="002810B2">
        <w:rPr>
          <w:rFonts w:ascii="Arial" w:hAnsi="Arial" w:cs="Arial"/>
        </w:rPr>
        <w:t xml:space="preserve"> provided administration of </w:t>
      </w:r>
      <w:r w:rsidRPr="002810B2">
        <w:rPr>
          <w:rStyle w:val="hps"/>
          <w:rFonts w:ascii="Arial" w:hAnsi="Arial" w:cs="Arial"/>
        </w:rPr>
        <w:t>more than half of state</w:t>
      </w:r>
      <w:r w:rsidRPr="002810B2">
        <w:rPr>
          <w:rFonts w:ascii="Arial" w:hAnsi="Arial" w:cs="Arial"/>
        </w:rPr>
        <w:t xml:space="preserve"> </w:t>
      </w:r>
      <w:r w:rsidRPr="002810B2">
        <w:rPr>
          <w:rStyle w:val="hps"/>
          <w:rFonts w:ascii="Arial" w:hAnsi="Arial" w:cs="Arial"/>
        </w:rPr>
        <w:t>resources allocated for state health care programs by 2012</w:t>
      </w:r>
      <w:r w:rsidR="00B679B2">
        <w:rPr>
          <w:rStyle w:val="hps"/>
          <w:rFonts w:ascii="Arial" w:hAnsi="Arial" w:cs="Arial"/>
        </w:rPr>
        <w:t xml:space="preserve"> (2)</w:t>
      </w:r>
      <w:r w:rsidRPr="002810B2">
        <w:rPr>
          <w:rStyle w:val="hps"/>
          <w:rFonts w:ascii="Arial" w:hAnsi="Arial" w:cs="Arial"/>
        </w:rPr>
        <w:t>.</w:t>
      </w:r>
    </w:p>
    <w:p w:rsidR="00892953" w:rsidRPr="002810B2" w:rsidRDefault="00892953" w:rsidP="00595F56">
      <w:pPr>
        <w:shd w:val="clear" w:color="auto" w:fill="FFFFFF"/>
        <w:spacing w:before="120" w:after="120"/>
        <w:rPr>
          <w:rFonts w:ascii="Arial" w:hAnsi="Arial" w:cs="Arial"/>
        </w:rPr>
      </w:pPr>
      <w:r w:rsidRPr="002810B2">
        <w:rPr>
          <w:rFonts w:ascii="Arial" w:hAnsi="Arial" w:cs="Arial"/>
        </w:rPr>
        <w:t>In February 2013, the Government of Georgia launched the UHC Program</w:t>
      </w:r>
      <w:r w:rsidR="001705E1">
        <w:rPr>
          <w:rFonts w:ascii="Arial" w:hAnsi="Arial" w:cs="Arial"/>
        </w:rPr>
        <w:t>,</w:t>
      </w:r>
      <w:r w:rsidRPr="002810B2">
        <w:rPr>
          <w:rFonts w:ascii="Arial" w:hAnsi="Arial" w:cs="Arial"/>
        </w:rPr>
        <w:t xml:space="preserve"> which marked a significant shift in how health care is financed and health services are purchased in Georgia, as well as the culmination of nearly two decades of health system reforms in Georgia. The UHC Program extended publicly financed entitlement to health care coverage to the entire population.  The nature of the program is noncontributory, in the sense that Georgians do not have to contribute </w:t>
      </w:r>
      <w:r w:rsidRPr="002810B2">
        <w:rPr>
          <w:rFonts w:ascii="Arial" w:hAnsi="Arial" w:cs="Arial"/>
        </w:rPr>
        <w:lastRenderedPageBreak/>
        <w:t xml:space="preserve">for enrollment. Enrollment involves registering with the primary care provider of choice. The benefits package covers a range of primary and secondary care services and limited essential drugs. Administratively, the reform transferred responsibility for purchasing health care services from private insurance companies to the SSA under </w:t>
      </w:r>
      <w:proofErr w:type="spellStart"/>
      <w:r w:rsidRPr="002810B2">
        <w:rPr>
          <w:rFonts w:ascii="Arial" w:hAnsi="Arial" w:cs="Arial"/>
        </w:rPr>
        <w:t>MoLHSA</w:t>
      </w:r>
      <w:proofErr w:type="spellEnd"/>
      <w:r w:rsidRPr="002810B2">
        <w:rPr>
          <w:rFonts w:ascii="Arial" w:hAnsi="Arial" w:cs="Arial"/>
        </w:rPr>
        <w:t>, thus putting in place a platform to shift from passive to active purchasing</w:t>
      </w:r>
      <w:r w:rsidR="00B679B2">
        <w:rPr>
          <w:rFonts w:ascii="Arial" w:hAnsi="Arial" w:cs="Arial"/>
        </w:rPr>
        <w:t xml:space="preserve"> (4)</w:t>
      </w:r>
      <w:r w:rsidRPr="002810B2">
        <w:rPr>
          <w:rFonts w:ascii="Arial" w:hAnsi="Arial" w:cs="Arial"/>
        </w:rPr>
        <w:t xml:space="preserve">. </w:t>
      </w:r>
    </w:p>
    <w:p w:rsidR="00892953" w:rsidRPr="002810B2" w:rsidRDefault="00892953" w:rsidP="00595F56">
      <w:pPr>
        <w:shd w:val="clear" w:color="auto" w:fill="FFFFFF"/>
        <w:spacing w:before="120" w:after="120"/>
        <w:rPr>
          <w:rFonts w:ascii="Arial" w:hAnsi="Arial" w:cs="Arial"/>
        </w:rPr>
      </w:pPr>
      <w:r w:rsidRPr="002810B2">
        <w:rPr>
          <w:rFonts w:ascii="Arial" w:hAnsi="Arial" w:cs="Arial"/>
        </w:rPr>
        <w:t>The health financing reforms introduced since 2013, and backed up by significant increases in public health spending, have moved Georgia closer to European norms. These include: (</w:t>
      </w:r>
      <w:proofErr w:type="spellStart"/>
      <w:r w:rsidRPr="002810B2">
        <w:rPr>
          <w:rFonts w:ascii="Arial" w:hAnsi="Arial" w:cs="Arial"/>
        </w:rPr>
        <w:t>i</w:t>
      </w:r>
      <w:proofErr w:type="spellEnd"/>
      <w:r w:rsidRPr="002810B2">
        <w:rPr>
          <w:rFonts w:ascii="Arial" w:hAnsi="Arial" w:cs="Arial"/>
        </w:rPr>
        <w:t>) near universal population entitlement to publicly financed health care; (ii) free visits to family doctors; (iii) referral and prescribing systems; (iv) a single purchasing agency; and (v) higher public spending on health (WHO 2016). Sustaining the coverage achieved to date and deepening coverage through better financial protection against OOP costs are the policy priorities for the Government of Georgia.</w:t>
      </w:r>
    </w:p>
    <w:p w:rsidR="00892953" w:rsidRPr="002810B2" w:rsidRDefault="00892953" w:rsidP="00595F56">
      <w:pPr>
        <w:shd w:val="clear" w:color="auto" w:fill="FFFFFF"/>
        <w:spacing w:before="120" w:after="120"/>
        <w:rPr>
          <w:rFonts w:ascii="Arial" w:hAnsi="Arial" w:cs="Arial"/>
        </w:rPr>
      </w:pPr>
      <w:r w:rsidRPr="002810B2">
        <w:rPr>
          <w:rFonts w:ascii="Arial" w:hAnsi="Arial" w:cs="Arial"/>
        </w:rPr>
        <w:t xml:space="preserve">Total health spending in Georgia–at 8.5 percent of GDP in 2015 is much higher than the average for upper-middle-income countries (7.0 percent) and approaching the EU average (10 percent) (World Bank 2016). From 2012 to 2015, the health budget more than doubled, increasing from </w:t>
      </w:r>
      <w:r w:rsidR="00D902F6" w:rsidRPr="002810B2">
        <w:rPr>
          <w:rFonts w:ascii="Arial" w:hAnsi="Arial" w:cs="Arial"/>
        </w:rPr>
        <w:t>5.3</w:t>
      </w:r>
      <w:r w:rsidRPr="002810B2">
        <w:rPr>
          <w:rFonts w:ascii="Arial" w:hAnsi="Arial" w:cs="Arial"/>
        </w:rPr>
        <w:t xml:space="preserve"> percent to 8.</w:t>
      </w:r>
      <w:r w:rsidR="00D902F6" w:rsidRPr="002810B2">
        <w:rPr>
          <w:rFonts w:ascii="Arial" w:hAnsi="Arial" w:cs="Arial"/>
        </w:rPr>
        <w:t>6</w:t>
      </w:r>
      <w:r w:rsidRPr="002810B2">
        <w:rPr>
          <w:rFonts w:ascii="Arial" w:hAnsi="Arial" w:cs="Arial"/>
        </w:rPr>
        <w:t xml:space="preserve"> percent of total government spending, and</w:t>
      </w:r>
      <w:r w:rsidR="00D902F6" w:rsidRPr="002810B2">
        <w:rPr>
          <w:rFonts w:ascii="Arial" w:hAnsi="Arial" w:cs="Arial"/>
        </w:rPr>
        <w:t xml:space="preserve"> as a percentage of GDP from 1.7</w:t>
      </w:r>
      <w:r w:rsidRPr="002810B2">
        <w:rPr>
          <w:rFonts w:ascii="Arial" w:hAnsi="Arial" w:cs="Arial"/>
        </w:rPr>
        <w:t xml:space="preserve"> percent to 2.</w:t>
      </w:r>
      <w:r w:rsidR="00D902F6" w:rsidRPr="002810B2">
        <w:rPr>
          <w:rFonts w:ascii="Arial" w:hAnsi="Arial" w:cs="Arial"/>
        </w:rPr>
        <w:t>9</w:t>
      </w:r>
      <w:r w:rsidRPr="002810B2">
        <w:rPr>
          <w:rFonts w:ascii="Arial" w:hAnsi="Arial" w:cs="Arial"/>
        </w:rPr>
        <w:t xml:space="preserve"> percent. In this respect, Georgia is experiencing a steep increase in its health sector spending, which is consistent with other middle-income countries’ experience at the time of UHC introduction. Public spending on health in Georgia is mainly drawn from general tax revenues and allocated to the UHC Program and vertical programs, all of which are administered by the SSA</w:t>
      </w:r>
      <w:r w:rsidR="00B679B2">
        <w:rPr>
          <w:rFonts w:ascii="Arial" w:hAnsi="Arial" w:cs="Arial"/>
        </w:rPr>
        <w:t xml:space="preserve"> (9)</w:t>
      </w:r>
      <w:r w:rsidRPr="002810B2">
        <w:rPr>
          <w:rFonts w:ascii="Arial" w:hAnsi="Arial" w:cs="Arial"/>
        </w:rPr>
        <w:t>.</w:t>
      </w:r>
    </w:p>
    <w:p w:rsidR="00892953" w:rsidRPr="002810B2" w:rsidRDefault="00892953" w:rsidP="00595F56">
      <w:pPr>
        <w:shd w:val="clear" w:color="auto" w:fill="FFFFFF"/>
        <w:spacing w:before="120" w:after="120"/>
        <w:rPr>
          <w:rFonts w:ascii="Arial" w:hAnsi="Arial" w:cs="Arial"/>
        </w:rPr>
      </w:pPr>
      <w:r w:rsidRPr="002810B2">
        <w:rPr>
          <w:rFonts w:ascii="Arial" w:hAnsi="Arial" w:cs="Arial"/>
        </w:rPr>
        <w:t xml:space="preserve">Despite rising public spending on health, OOP remains the dominant source of financing for health in Georgia, filling the void of health spending that is not covered </w:t>
      </w:r>
      <w:r w:rsidR="00D902F6" w:rsidRPr="002810B2">
        <w:rPr>
          <w:rFonts w:ascii="Arial" w:hAnsi="Arial" w:cs="Arial"/>
        </w:rPr>
        <w:t>through public sources</w:t>
      </w:r>
      <w:r w:rsidRPr="002810B2">
        <w:rPr>
          <w:rFonts w:ascii="Arial" w:hAnsi="Arial" w:cs="Arial"/>
        </w:rPr>
        <w:t xml:space="preserve">. OOP spending in Georgia is </w:t>
      </w:r>
      <w:r w:rsidR="00D902F6" w:rsidRPr="002810B2">
        <w:rPr>
          <w:rFonts w:ascii="Arial" w:hAnsi="Arial" w:cs="Arial"/>
        </w:rPr>
        <w:t xml:space="preserve">decreased and </w:t>
      </w:r>
      <w:r w:rsidRPr="002810B2">
        <w:rPr>
          <w:rFonts w:ascii="Arial" w:hAnsi="Arial" w:cs="Arial"/>
        </w:rPr>
        <w:t xml:space="preserve">estimated to be </w:t>
      </w:r>
      <w:r w:rsidR="00D902F6" w:rsidRPr="002810B2">
        <w:rPr>
          <w:rFonts w:ascii="Arial" w:hAnsi="Arial" w:cs="Arial"/>
        </w:rPr>
        <w:t>57 percent of all health spending (73% in 2012)</w:t>
      </w:r>
      <w:r w:rsidR="00B679B2">
        <w:rPr>
          <w:rFonts w:ascii="Arial" w:hAnsi="Arial" w:cs="Arial"/>
        </w:rPr>
        <w:t xml:space="preserve"> (9).</w:t>
      </w:r>
    </w:p>
    <w:p w:rsidR="00907946" w:rsidRPr="002810B2" w:rsidRDefault="00907946" w:rsidP="00595F56">
      <w:pPr>
        <w:shd w:val="clear" w:color="auto" w:fill="FFFFFF"/>
        <w:spacing w:before="120" w:after="120"/>
        <w:rPr>
          <w:rFonts w:ascii="Arial" w:eastAsia="Times New Roman" w:hAnsi="Arial" w:cs="Arial"/>
          <w:color w:val="222222"/>
        </w:rPr>
      </w:pPr>
    </w:p>
    <w:p w:rsidR="00E00D0E" w:rsidRPr="002810B2" w:rsidRDefault="00E00D0E" w:rsidP="00595F56">
      <w:pPr>
        <w:shd w:val="clear" w:color="auto" w:fill="FFFFFF"/>
        <w:spacing w:before="72" w:after="0"/>
        <w:outlineLvl w:val="2"/>
        <w:rPr>
          <w:rFonts w:ascii="Arial" w:eastAsia="Times New Roman" w:hAnsi="Arial" w:cs="Arial"/>
          <w:b/>
          <w:bCs/>
          <w:color w:val="000000"/>
        </w:rPr>
      </w:pPr>
      <w:proofErr w:type="gramStart"/>
      <w:r w:rsidRPr="002810B2">
        <w:rPr>
          <w:rFonts w:ascii="Arial" w:eastAsia="Times New Roman" w:hAnsi="Arial" w:cs="Arial"/>
          <w:b/>
          <w:bCs/>
          <w:color w:val="000000"/>
        </w:rPr>
        <w:t>Accessibility</w:t>
      </w:r>
      <w:r w:rsidRPr="002810B2">
        <w:rPr>
          <w:rFonts w:ascii="Arial" w:eastAsia="Times New Roman" w:hAnsi="Arial" w:cs="Arial"/>
          <w:color w:val="54595D"/>
        </w:rPr>
        <w:t>[</w:t>
      </w:r>
      <w:proofErr w:type="gramEnd"/>
      <w:r w:rsidR="004C4731" w:rsidRPr="002810B2">
        <w:rPr>
          <w:rFonts w:ascii="Arial" w:hAnsi="Arial" w:cs="Arial"/>
        </w:rPr>
        <w:fldChar w:fldCharType="begin"/>
      </w:r>
      <w:r w:rsidR="004C4731" w:rsidRPr="002810B2">
        <w:rPr>
          <w:rFonts w:ascii="Arial" w:hAnsi="Arial" w:cs="Arial"/>
        </w:rPr>
        <w:instrText xml:space="preserve"> HYPERLINK "https://en.wikipedia.org/w/index.php?title=Healthcare_in_Georgia_(country)&amp;action=edit&amp;section=11" \o "Edit section: Accessibility" </w:instrText>
      </w:r>
      <w:r w:rsidR="004C4731" w:rsidRPr="002810B2">
        <w:rPr>
          <w:rFonts w:ascii="Arial" w:hAnsi="Arial" w:cs="Arial"/>
        </w:rPr>
        <w:fldChar w:fldCharType="separate"/>
      </w:r>
      <w:r w:rsidRPr="002810B2">
        <w:rPr>
          <w:rFonts w:ascii="Arial" w:eastAsia="Times New Roman" w:hAnsi="Arial" w:cs="Arial"/>
          <w:color w:val="0B0080"/>
          <w:u w:val="single"/>
        </w:rPr>
        <w:t>edit</w:t>
      </w:r>
      <w:r w:rsidR="004C4731" w:rsidRPr="002810B2">
        <w:rPr>
          <w:rFonts w:ascii="Arial" w:eastAsia="Times New Roman" w:hAnsi="Arial" w:cs="Arial"/>
          <w:color w:val="0B0080"/>
          <w:u w:val="single"/>
        </w:rPr>
        <w:fldChar w:fldCharType="end"/>
      </w:r>
      <w:r w:rsidRPr="002810B2">
        <w:rPr>
          <w:rFonts w:ascii="Arial" w:eastAsia="Times New Roman" w:hAnsi="Arial" w:cs="Arial"/>
          <w:color w:val="54595D"/>
        </w:rPr>
        <w:t>]</w:t>
      </w:r>
    </w:p>
    <w:p w:rsidR="00D35F43" w:rsidRDefault="00E00D0E" w:rsidP="001705E1">
      <w:pPr>
        <w:autoSpaceDE w:val="0"/>
        <w:autoSpaceDN w:val="0"/>
        <w:adjustRightInd w:val="0"/>
        <w:spacing w:after="0"/>
        <w:rPr>
          <w:rFonts w:ascii="Arial" w:eastAsia="Times New Roman" w:hAnsi="Arial" w:cs="Arial"/>
          <w:color w:val="222222"/>
        </w:rPr>
      </w:pPr>
      <w:r w:rsidRPr="002810B2">
        <w:rPr>
          <w:rFonts w:ascii="Arial" w:eastAsia="Times New Roman" w:hAnsi="Arial" w:cs="Arial"/>
          <w:color w:val="222222"/>
        </w:rPr>
        <w:t xml:space="preserve">There is an extremely high number of doctors per capita in Georgia compared with other European countries, and it had </w:t>
      </w:r>
      <w:r w:rsidR="00D35F43" w:rsidRPr="002810B2">
        <w:rPr>
          <w:rFonts w:ascii="Arial" w:eastAsia="Times New Roman" w:hAnsi="Arial" w:cs="Arial"/>
          <w:color w:val="222222"/>
        </w:rPr>
        <w:t xml:space="preserve">573.3 </w:t>
      </w:r>
      <w:r w:rsidRPr="002810B2">
        <w:rPr>
          <w:rFonts w:ascii="Arial" w:eastAsia="Times New Roman" w:hAnsi="Arial" w:cs="Arial"/>
          <w:color w:val="222222"/>
        </w:rPr>
        <w:t xml:space="preserve">physicians per every 100,000 people in </w:t>
      </w:r>
      <w:r w:rsidR="00E2625E" w:rsidRPr="002810B2">
        <w:rPr>
          <w:rFonts w:ascii="Arial" w:eastAsia="Times New Roman" w:hAnsi="Arial" w:cs="Arial"/>
          <w:color w:val="222222"/>
        </w:rPr>
        <w:t>201</w:t>
      </w:r>
      <w:r w:rsidR="00D35F43" w:rsidRPr="002810B2">
        <w:rPr>
          <w:rFonts w:ascii="Arial" w:eastAsia="Times New Roman" w:hAnsi="Arial" w:cs="Arial"/>
          <w:color w:val="222222"/>
        </w:rPr>
        <w:t>5</w:t>
      </w:r>
      <w:r w:rsidRPr="002810B2">
        <w:rPr>
          <w:rFonts w:ascii="Arial" w:eastAsia="Times New Roman" w:hAnsi="Arial" w:cs="Arial"/>
          <w:color w:val="222222"/>
        </w:rPr>
        <w:t>.</w:t>
      </w:r>
      <w:hyperlink r:id="rId34" w:anchor="cite_note-CDC-7" w:history="1">
        <w:r w:rsidRPr="002810B2">
          <w:rPr>
            <w:rFonts w:ascii="Arial" w:eastAsia="Times New Roman" w:hAnsi="Arial" w:cs="Arial"/>
            <w:color w:val="0B0080"/>
            <w:u w:val="single"/>
            <w:vertAlign w:val="superscript"/>
          </w:rPr>
          <w:t>[7]</w:t>
        </w:r>
      </w:hyperlink>
      <w:r w:rsidRPr="002810B2">
        <w:rPr>
          <w:rFonts w:ascii="Arial" w:eastAsia="Times New Roman" w:hAnsi="Arial" w:cs="Arial"/>
          <w:color w:val="222222"/>
        </w:rPr>
        <w:t> </w:t>
      </w:r>
      <w:r w:rsidR="00D35F43" w:rsidRPr="002810B2">
        <w:rPr>
          <w:rFonts w:ascii="Arial" w:hAnsi="Arial" w:cs="Arial"/>
          <w:color w:val="000000"/>
        </w:rPr>
        <w:t xml:space="preserve">Number of nurses per 100000 </w:t>
      </w:r>
      <w:proofErr w:type="gramStart"/>
      <w:r w:rsidR="00D35F43" w:rsidRPr="002810B2">
        <w:rPr>
          <w:rFonts w:ascii="Arial" w:hAnsi="Arial" w:cs="Arial"/>
          <w:color w:val="000000"/>
        </w:rPr>
        <w:t>population</w:t>
      </w:r>
      <w:proofErr w:type="gramEnd"/>
      <w:r w:rsidR="00D35F43" w:rsidRPr="002810B2">
        <w:rPr>
          <w:rFonts w:ascii="Arial" w:hAnsi="Arial" w:cs="Arial"/>
          <w:color w:val="000000"/>
        </w:rPr>
        <w:t xml:space="preserve"> since 1998 is going down and is much less, than in countries mentioned above</w:t>
      </w:r>
      <w:r w:rsidR="001705E1">
        <w:rPr>
          <w:rFonts w:ascii="Arial" w:hAnsi="Arial" w:cs="Arial"/>
          <w:color w:val="000000"/>
        </w:rPr>
        <w:t xml:space="preserve"> (419 per 100000 population).  </w:t>
      </w:r>
      <w:r w:rsidR="00DD3D7F">
        <w:rPr>
          <w:rStyle w:val="fontstyle01"/>
        </w:rPr>
        <w:t>A ratio of the number of</w:t>
      </w:r>
      <w:r w:rsidR="00DD3D7F">
        <w:rPr>
          <w:rFonts w:ascii="Arial" w:hAnsi="Arial" w:cs="Arial"/>
          <w:color w:val="000000"/>
        </w:rPr>
        <w:t xml:space="preserve"> </w:t>
      </w:r>
      <w:r w:rsidR="00DD3D7F">
        <w:rPr>
          <w:rStyle w:val="fontstyle01"/>
        </w:rPr>
        <w:t xml:space="preserve">nurses to the number of physicians </w:t>
      </w:r>
      <w:r w:rsidR="00DD3D7F">
        <w:rPr>
          <w:rFonts w:ascii="Arial" w:eastAsia="Times New Roman" w:hAnsi="Arial" w:cs="Arial"/>
          <w:color w:val="222222"/>
        </w:rPr>
        <w:t>was equal 0.7 in 2015</w:t>
      </w:r>
      <w:r w:rsidR="00B679B2">
        <w:rPr>
          <w:rFonts w:ascii="Arial" w:eastAsia="Times New Roman" w:hAnsi="Arial" w:cs="Arial"/>
          <w:color w:val="222222"/>
        </w:rPr>
        <w:t xml:space="preserve"> (3)</w:t>
      </w:r>
    </w:p>
    <w:p w:rsidR="00476A4D" w:rsidRDefault="00476A4D" w:rsidP="001705E1">
      <w:pPr>
        <w:autoSpaceDE w:val="0"/>
        <w:autoSpaceDN w:val="0"/>
        <w:adjustRightInd w:val="0"/>
        <w:spacing w:after="0"/>
        <w:rPr>
          <w:rFonts w:ascii="Arial" w:eastAsia="Times New Roman" w:hAnsi="Arial" w:cs="Arial"/>
          <w:color w:val="222222"/>
        </w:rPr>
      </w:pPr>
    </w:p>
    <w:p w:rsidR="00D35F43" w:rsidRPr="002810B2" w:rsidRDefault="00D35F43" w:rsidP="00DD3D7F">
      <w:pPr>
        <w:autoSpaceDE w:val="0"/>
        <w:autoSpaceDN w:val="0"/>
        <w:adjustRightInd w:val="0"/>
        <w:spacing w:after="0"/>
        <w:rPr>
          <w:rFonts w:ascii="Arial" w:eastAsia="Times New Roman" w:hAnsi="Arial" w:cs="Arial"/>
          <w:color w:val="222222"/>
        </w:rPr>
      </w:pPr>
      <w:r w:rsidRPr="002810B2">
        <w:rPr>
          <w:rFonts w:ascii="Arial" w:hAnsi="Arial" w:cs="Arial"/>
        </w:rPr>
        <w:t xml:space="preserve">In 2015, there were 12830 hospital beds (2014 - 11675) in the country. The number of beds per 100,000 population was 345.1 (2014 - 313.3), </w:t>
      </w:r>
      <w:r w:rsidR="00DD3D7F" w:rsidRPr="002810B2">
        <w:rPr>
          <w:rFonts w:ascii="Arial" w:hAnsi="Arial" w:cs="Arial"/>
        </w:rPr>
        <w:t>occupancy</w:t>
      </w:r>
      <w:r w:rsidRPr="002810B2">
        <w:rPr>
          <w:rFonts w:ascii="Arial" w:hAnsi="Arial" w:cs="Arial"/>
        </w:rPr>
        <w:t xml:space="preserve"> rate - 193.1 (2014 - 188.3), ALOS - 5.3 (2014 - 5.2), turnover rate - 36.4 (2014 - 36.3). Following the introduction of the universal health care program, the rapid growth of the admissions was observed in both outpatient and inpatient institutions. Compared to 2012, the hospital service provision for 100,000 population increased by 50%. </w:t>
      </w:r>
      <w:r w:rsidR="00DD3D7F">
        <w:rPr>
          <w:rStyle w:val="fontstyle01"/>
        </w:rPr>
        <w:t>In 2015 the numbers of encounters of the population with</w:t>
      </w:r>
      <w:r w:rsidR="00DD3D7F">
        <w:rPr>
          <w:rFonts w:ascii="Arial" w:hAnsi="Arial" w:cs="Arial"/>
          <w:color w:val="000000"/>
        </w:rPr>
        <w:t xml:space="preserve"> </w:t>
      </w:r>
      <w:r w:rsidR="00DD3D7F">
        <w:rPr>
          <w:rStyle w:val="fontstyle01"/>
        </w:rPr>
        <w:t>outpatient facilities grows to 4.0 per 1 person</w:t>
      </w:r>
      <w:r w:rsidR="00DD3D7F">
        <w:t xml:space="preserve"> </w:t>
      </w:r>
      <w:r w:rsidR="00DD3D7F">
        <w:rPr>
          <w:rFonts w:ascii="Arial" w:eastAsia="Times New Roman" w:hAnsi="Arial" w:cs="Arial"/>
          <w:color w:val="222222"/>
        </w:rPr>
        <w:t>(2.1 in 2012)</w:t>
      </w:r>
      <w:r w:rsidR="00B679B2">
        <w:rPr>
          <w:rFonts w:ascii="Arial" w:eastAsia="Times New Roman" w:hAnsi="Arial" w:cs="Arial"/>
          <w:color w:val="222222"/>
        </w:rPr>
        <w:t xml:space="preserve"> (3)</w:t>
      </w:r>
      <w:r w:rsidR="00DD3D7F">
        <w:rPr>
          <w:rFonts w:ascii="Arial" w:eastAsia="Times New Roman" w:hAnsi="Arial" w:cs="Arial"/>
          <w:color w:val="222222"/>
        </w:rPr>
        <w:t>.</w:t>
      </w:r>
    </w:p>
    <w:p w:rsidR="00E00D0E" w:rsidRPr="002810B2" w:rsidRDefault="00E00D0E" w:rsidP="00595F56">
      <w:pPr>
        <w:pBdr>
          <w:bottom w:val="single" w:sz="6" w:space="0" w:color="A2A9B1"/>
        </w:pBdr>
        <w:shd w:val="clear" w:color="auto" w:fill="FFFFFF"/>
        <w:spacing w:before="240" w:after="60"/>
        <w:outlineLvl w:val="1"/>
        <w:rPr>
          <w:rFonts w:ascii="Arial" w:eastAsia="Times New Roman" w:hAnsi="Arial" w:cs="Arial"/>
          <w:color w:val="000000"/>
        </w:rPr>
      </w:pPr>
      <w:r w:rsidRPr="002810B2">
        <w:rPr>
          <w:rFonts w:ascii="Arial" w:eastAsia="Times New Roman" w:hAnsi="Arial" w:cs="Arial"/>
          <w:color w:val="000000"/>
        </w:rPr>
        <w:t>Principal Healthcare Reforms</w:t>
      </w:r>
      <w:r w:rsidR="00065FF2">
        <w:rPr>
          <w:rFonts w:ascii="Arial" w:eastAsia="Times New Roman" w:hAnsi="Arial" w:cs="Arial"/>
          <w:color w:val="000000"/>
        </w:rPr>
        <w:t xml:space="preserve"> </w:t>
      </w:r>
      <w:r w:rsidRPr="002810B2">
        <w:rPr>
          <w:rFonts w:ascii="Arial" w:eastAsia="Times New Roman" w:hAnsi="Arial" w:cs="Arial"/>
          <w:color w:val="54595D"/>
        </w:rPr>
        <w:t>[</w:t>
      </w:r>
      <w:hyperlink r:id="rId35" w:tooltip="Edit section: Principal Healthcare Reforms" w:history="1">
        <w:r w:rsidRPr="002810B2">
          <w:rPr>
            <w:rFonts w:ascii="Arial" w:eastAsia="Times New Roman" w:hAnsi="Arial" w:cs="Arial"/>
            <w:color w:val="0B0080"/>
            <w:u w:val="single"/>
          </w:rPr>
          <w:t>edit</w:t>
        </w:r>
      </w:hyperlink>
      <w:r w:rsidRPr="002810B2">
        <w:rPr>
          <w:rFonts w:ascii="Arial" w:eastAsia="Times New Roman" w:hAnsi="Arial" w:cs="Arial"/>
          <w:color w:val="54595D"/>
        </w:rPr>
        <w:t>]</w:t>
      </w:r>
    </w:p>
    <w:p w:rsidR="0022432B" w:rsidRDefault="0022432B" w:rsidP="00595F56">
      <w:pPr>
        <w:shd w:val="clear" w:color="auto" w:fill="FFFFFF"/>
        <w:spacing w:before="120" w:after="120"/>
        <w:rPr>
          <w:rFonts w:ascii="Arial" w:eastAsia="Times New Roman" w:hAnsi="Arial" w:cs="Arial"/>
          <w:color w:val="222222"/>
        </w:rPr>
      </w:pPr>
      <w:r>
        <w:rPr>
          <w:rFonts w:ascii="Arial" w:eastAsia="Times New Roman" w:hAnsi="Arial" w:cs="Arial"/>
          <w:color w:val="222222"/>
        </w:rPr>
        <w:t>Major health care reforms and policy measures till 2013 see in the box.</w:t>
      </w:r>
    </w:p>
    <w:p w:rsidR="00065FF2" w:rsidRDefault="00065FF2" w:rsidP="00595F56">
      <w:pPr>
        <w:shd w:val="clear" w:color="auto" w:fill="FFFFFF"/>
        <w:spacing w:before="120" w:after="120"/>
        <w:rPr>
          <w:rFonts w:ascii="Arial" w:eastAsia="Times New Roman" w:hAnsi="Arial" w:cs="Arial"/>
          <w:color w:val="222222"/>
        </w:rPr>
      </w:pPr>
    </w:p>
    <w:p w:rsidR="00CD3641" w:rsidRDefault="00CD3641" w:rsidP="00595F56">
      <w:pPr>
        <w:shd w:val="clear" w:color="auto" w:fill="FFFFFF"/>
        <w:spacing w:before="120" w:after="120"/>
        <w:rPr>
          <w:rFonts w:ascii="Arial" w:eastAsia="Times New Roman" w:hAnsi="Arial" w:cs="Arial"/>
          <w:color w:val="222222"/>
        </w:rPr>
      </w:pPr>
      <w:r>
        <w:rPr>
          <w:rFonts w:ascii="Arial" w:eastAsia="Times New Roman" w:hAnsi="Arial" w:cs="Arial"/>
          <w:color w:val="222222"/>
        </w:rPr>
        <w:lastRenderedPageBreak/>
        <w:t>Major health care reforms and policy measures</w:t>
      </w:r>
    </w:p>
    <w:tbl>
      <w:tblPr>
        <w:tblStyle w:val="TableGrid"/>
        <w:tblW w:w="0" w:type="auto"/>
        <w:tblLook w:val="04A0" w:firstRow="1" w:lastRow="0" w:firstColumn="1" w:lastColumn="0" w:noHBand="0" w:noVBand="1"/>
      </w:tblPr>
      <w:tblGrid>
        <w:gridCol w:w="1526"/>
        <w:gridCol w:w="8379"/>
      </w:tblGrid>
      <w:tr w:rsidR="00CD3641" w:rsidTr="00CD3641">
        <w:tc>
          <w:tcPr>
            <w:tcW w:w="1526" w:type="dxa"/>
          </w:tcPr>
          <w:p w:rsidR="00CD3641" w:rsidRPr="00CD3641" w:rsidRDefault="0033411A" w:rsidP="00CD3641">
            <w:pPr>
              <w:rPr>
                <w:rFonts w:ascii="Arial" w:eastAsia="Times New Roman" w:hAnsi="Arial" w:cs="Arial"/>
                <w:color w:val="222222"/>
                <w:sz w:val="18"/>
                <w:szCs w:val="18"/>
              </w:rPr>
            </w:pPr>
            <w:r>
              <w:rPr>
                <w:rFonts w:ascii="Arial" w:eastAsia="Times New Roman" w:hAnsi="Arial" w:cs="Arial"/>
                <w:color w:val="222222"/>
                <w:sz w:val="18"/>
                <w:szCs w:val="18"/>
              </w:rPr>
              <w:t>Before 1995</w:t>
            </w:r>
          </w:p>
        </w:tc>
        <w:tc>
          <w:tcPr>
            <w:tcW w:w="8379" w:type="dxa"/>
          </w:tcPr>
          <w:p w:rsidR="00CD3641" w:rsidRPr="00CD3641" w:rsidRDefault="00CD3641" w:rsidP="00CD3641">
            <w:pPr>
              <w:rPr>
                <w:rFonts w:ascii="Arial" w:eastAsia="Times New Roman" w:hAnsi="Arial" w:cs="Arial"/>
                <w:color w:val="222222"/>
                <w:sz w:val="18"/>
                <w:szCs w:val="18"/>
              </w:rPr>
            </w:pPr>
            <w:proofErr w:type="spellStart"/>
            <w:r>
              <w:rPr>
                <w:rFonts w:ascii="Arial" w:eastAsia="Times New Roman" w:hAnsi="Arial" w:cs="Arial"/>
                <w:color w:val="222222"/>
                <w:sz w:val="18"/>
                <w:szCs w:val="18"/>
              </w:rPr>
              <w:t>Semashko</w:t>
            </w:r>
            <w:proofErr w:type="spellEnd"/>
            <w:r>
              <w:rPr>
                <w:rFonts w:ascii="Arial" w:eastAsia="Times New Roman" w:hAnsi="Arial" w:cs="Arial"/>
                <w:color w:val="222222"/>
                <w:sz w:val="18"/>
                <w:szCs w:val="18"/>
              </w:rPr>
              <w:t xml:space="preserve"> model, completely state-funded services</w:t>
            </w:r>
          </w:p>
        </w:tc>
      </w:tr>
      <w:tr w:rsidR="00A073C8" w:rsidTr="00CD3641">
        <w:tc>
          <w:tcPr>
            <w:tcW w:w="1526" w:type="dxa"/>
          </w:tcPr>
          <w:p w:rsidR="00A073C8" w:rsidRDefault="0033411A" w:rsidP="0033411A">
            <w:pPr>
              <w:rPr>
                <w:rFonts w:ascii="Arial" w:eastAsia="Times New Roman" w:hAnsi="Arial" w:cs="Arial"/>
                <w:color w:val="222222"/>
                <w:sz w:val="18"/>
                <w:szCs w:val="18"/>
              </w:rPr>
            </w:pPr>
            <w:r>
              <w:rPr>
                <w:rFonts w:ascii="Arial" w:eastAsia="Times New Roman" w:hAnsi="Arial" w:cs="Arial"/>
                <w:color w:val="222222"/>
                <w:sz w:val="18"/>
                <w:szCs w:val="18"/>
              </w:rPr>
              <w:t>1995-2003</w:t>
            </w:r>
          </w:p>
        </w:tc>
        <w:tc>
          <w:tcPr>
            <w:tcW w:w="8379" w:type="dxa"/>
          </w:tcPr>
          <w:p w:rsidR="00A073C8" w:rsidRPr="00A073C8" w:rsidRDefault="00A073C8" w:rsidP="0033411A">
            <w:pPr>
              <w:rPr>
                <w:rFonts w:ascii="Sylfaen" w:eastAsia="Times New Roman" w:hAnsi="Sylfaen" w:cs="Arial"/>
                <w:color w:val="222222"/>
                <w:sz w:val="18"/>
                <w:szCs w:val="18"/>
              </w:rPr>
            </w:pPr>
            <w:r>
              <w:rPr>
                <w:rFonts w:ascii="Arial" w:eastAsia="Times New Roman" w:hAnsi="Arial" w:cs="Arial"/>
                <w:color w:val="222222"/>
                <w:sz w:val="18"/>
                <w:szCs w:val="18"/>
              </w:rPr>
              <w:t>Introduction of social health insurance, mandatory payroll taxes for health and creation of the state health fund (</w:t>
            </w:r>
            <w:r w:rsidRPr="00A073C8">
              <w:rPr>
                <w:rFonts w:ascii="Arial" w:eastAsia="Times New Roman" w:hAnsi="Arial" w:cs="Arial"/>
                <w:color w:val="222222"/>
                <w:sz w:val="18"/>
                <w:szCs w:val="18"/>
              </w:rPr>
              <w:t>SHF)</w:t>
            </w:r>
          </w:p>
        </w:tc>
      </w:tr>
      <w:tr w:rsidR="00A073C8" w:rsidTr="00CD3641">
        <w:tc>
          <w:tcPr>
            <w:tcW w:w="1526" w:type="dxa"/>
          </w:tcPr>
          <w:p w:rsidR="00A073C8" w:rsidRDefault="00A073C8" w:rsidP="00CD3641">
            <w:pPr>
              <w:rPr>
                <w:rFonts w:ascii="Arial" w:eastAsia="Times New Roman" w:hAnsi="Arial" w:cs="Arial"/>
                <w:color w:val="222222"/>
                <w:sz w:val="18"/>
                <w:szCs w:val="18"/>
              </w:rPr>
            </w:pPr>
            <w:r>
              <w:rPr>
                <w:rFonts w:ascii="Arial" w:eastAsia="Times New Roman" w:hAnsi="Arial" w:cs="Arial"/>
                <w:color w:val="222222"/>
                <w:sz w:val="18"/>
                <w:szCs w:val="18"/>
              </w:rPr>
              <w:t>1999</w:t>
            </w:r>
          </w:p>
        </w:tc>
        <w:tc>
          <w:tcPr>
            <w:tcW w:w="8379" w:type="dxa"/>
          </w:tcPr>
          <w:p w:rsidR="00A073C8" w:rsidRDefault="00A073C8" w:rsidP="00A073C8">
            <w:pPr>
              <w:rPr>
                <w:rFonts w:ascii="Arial" w:eastAsia="Times New Roman" w:hAnsi="Arial" w:cs="Arial"/>
                <w:color w:val="222222"/>
                <w:sz w:val="18"/>
                <w:szCs w:val="18"/>
              </w:rPr>
            </w:pPr>
            <w:r>
              <w:rPr>
                <w:rFonts w:ascii="Arial" w:eastAsia="Times New Roman" w:hAnsi="Arial" w:cs="Arial"/>
                <w:color w:val="222222"/>
                <w:sz w:val="18"/>
                <w:szCs w:val="18"/>
              </w:rPr>
              <w:t>National Health Policy developed</w:t>
            </w:r>
          </w:p>
        </w:tc>
      </w:tr>
      <w:tr w:rsidR="00A073C8" w:rsidTr="00CD3641">
        <w:tc>
          <w:tcPr>
            <w:tcW w:w="1526" w:type="dxa"/>
          </w:tcPr>
          <w:p w:rsidR="00A073C8" w:rsidRDefault="00A073C8" w:rsidP="00CD3641">
            <w:pPr>
              <w:rPr>
                <w:rFonts w:ascii="Arial" w:eastAsia="Times New Roman" w:hAnsi="Arial" w:cs="Arial"/>
                <w:color w:val="222222"/>
                <w:sz w:val="18"/>
                <w:szCs w:val="18"/>
              </w:rPr>
            </w:pPr>
            <w:r>
              <w:rPr>
                <w:rFonts w:ascii="Arial" w:eastAsia="Times New Roman" w:hAnsi="Arial" w:cs="Arial"/>
                <w:color w:val="222222"/>
                <w:sz w:val="18"/>
                <w:szCs w:val="18"/>
              </w:rPr>
              <w:t>1999</w:t>
            </w:r>
          </w:p>
        </w:tc>
        <w:tc>
          <w:tcPr>
            <w:tcW w:w="8379" w:type="dxa"/>
          </w:tcPr>
          <w:p w:rsidR="00A073C8" w:rsidRDefault="00A073C8" w:rsidP="00A073C8">
            <w:pPr>
              <w:rPr>
                <w:rFonts w:ascii="Arial" w:eastAsia="Times New Roman" w:hAnsi="Arial" w:cs="Arial"/>
                <w:color w:val="222222"/>
                <w:sz w:val="18"/>
                <w:szCs w:val="18"/>
              </w:rPr>
            </w:pPr>
            <w:proofErr w:type="spellStart"/>
            <w:r>
              <w:rPr>
                <w:rFonts w:ascii="Arial" w:eastAsia="Times New Roman" w:hAnsi="Arial" w:cs="Arial"/>
                <w:color w:val="222222"/>
                <w:sz w:val="18"/>
                <w:szCs w:val="18"/>
              </w:rPr>
              <w:t>MoH</w:t>
            </w:r>
            <w:proofErr w:type="spellEnd"/>
            <w:r>
              <w:rPr>
                <w:rFonts w:ascii="Arial" w:eastAsia="Times New Roman" w:hAnsi="Arial" w:cs="Arial"/>
                <w:color w:val="222222"/>
                <w:sz w:val="18"/>
                <w:szCs w:val="18"/>
              </w:rPr>
              <w:t xml:space="preserve"> and Ministry of Social Affairs merged into </w:t>
            </w:r>
            <w:proofErr w:type="spellStart"/>
            <w:r>
              <w:rPr>
                <w:rFonts w:ascii="Arial" w:eastAsia="Times New Roman" w:hAnsi="Arial" w:cs="Arial"/>
                <w:color w:val="222222"/>
                <w:sz w:val="18"/>
                <w:szCs w:val="18"/>
              </w:rPr>
              <w:t>MoLHSA</w:t>
            </w:r>
            <w:proofErr w:type="spellEnd"/>
          </w:p>
        </w:tc>
      </w:tr>
      <w:tr w:rsidR="00BB4566" w:rsidTr="00CD3641">
        <w:tc>
          <w:tcPr>
            <w:tcW w:w="1526" w:type="dxa"/>
          </w:tcPr>
          <w:p w:rsidR="00BB4566" w:rsidRDefault="00BB4566" w:rsidP="00CD3641">
            <w:pPr>
              <w:rPr>
                <w:rFonts w:ascii="Arial" w:eastAsia="Times New Roman" w:hAnsi="Arial" w:cs="Arial"/>
                <w:color w:val="222222"/>
                <w:sz w:val="18"/>
                <w:szCs w:val="18"/>
              </w:rPr>
            </w:pPr>
            <w:r>
              <w:rPr>
                <w:rFonts w:ascii="Arial" w:eastAsia="Times New Roman" w:hAnsi="Arial" w:cs="Arial"/>
                <w:color w:val="222222"/>
                <w:sz w:val="18"/>
                <w:szCs w:val="18"/>
              </w:rPr>
              <w:t>2007</w:t>
            </w:r>
          </w:p>
        </w:tc>
        <w:tc>
          <w:tcPr>
            <w:tcW w:w="8379" w:type="dxa"/>
          </w:tcPr>
          <w:p w:rsidR="00BB4566" w:rsidRDefault="00BB4566" w:rsidP="0033411A">
            <w:pPr>
              <w:rPr>
                <w:rFonts w:ascii="Arial" w:eastAsia="Times New Roman" w:hAnsi="Arial" w:cs="Arial"/>
                <w:color w:val="222222"/>
                <w:sz w:val="18"/>
                <w:szCs w:val="18"/>
              </w:rPr>
            </w:pPr>
            <w:r>
              <w:rPr>
                <w:rFonts w:ascii="Arial" w:eastAsia="Times New Roman" w:hAnsi="Arial" w:cs="Arial"/>
                <w:color w:val="222222"/>
                <w:sz w:val="18"/>
                <w:szCs w:val="18"/>
              </w:rPr>
              <w:t>State Hospital Development Master Plan, envisioning a complete change of course in hospital sector based on privatization approved by the Government</w:t>
            </w:r>
            <w:r w:rsidR="0033411A">
              <w:rPr>
                <w:rFonts w:ascii="Arial" w:eastAsia="Times New Roman" w:hAnsi="Arial" w:cs="Arial"/>
                <w:color w:val="222222"/>
                <w:sz w:val="18"/>
                <w:szCs w:val="18"/>
              </w:rPr>
              <w:t xml:space="preserve">; </w:t>
            </w:r>
            <w:r w:rsidR="0033411A">
              <w:rPr>
                <w:rFonts w:ascii="Arial" w:eastAsia="Times New Roman" w:hAnsi="Arial" w:cs="Arial"/>
                <w:color w:val="222222"/>
                <w:sz w:val="18"/>
                <w:szCs w:val="18"/>
              </w:rPr>
              <w:t>Almost of hospitals sold to the private sector</w:t>
            </w:r>
          </w:p>
        </w:tc>
      </w:tr>
      <w:tr w:rsidR="00BB4566" w:rsidTr="00CD3641">
        <w:tc>
          <w:tcPr>
            <w:tcW w:w="1526" w:type="dxa"/>
          </w:tcPr>
          <w:p w:rsidR="00BB4566" w:rsidRDefault="00BB4566" w:rsidP="00CD3641">
            <w:pPr>
              <w:rPr>
                <w:rFonts w:ascii="Arial" w:eastAsia="Times New Roman" w:hAnsi="Arial" w:cs="Arial"/>
                <w:color w:val="222222"/>
                <w:sz w:val="18"/>
                <w:szCs w:val="18"/>
              </w:rPr>
            </w:pPr>
            <w:r>
              <w:rPr>
                <w:rFonts w:ascii="Arial" w:eastAsia="Times New Roman" w:hAnsi="Arial" w:cs="Arial"/>
                <w:color w:val="222222"/>
                <w:sz w:val="18"/>
                <w:szCs w:val="18"/>
              </w:rPr>
              <w:t>2007-2014</w:t>
            </w:r>
          </w:p>
        </w:tc>
        <w:tc>
          <w:tcPr>
            <w:tcW w:w="8379" w:type="dxa"/>
          </w:tcPr>
          <w:p w:rsidR="00BB4566" w:rsidRDefault="00BB4566" w:rsidP="0033411A">
            <w:pPr>
              <w:rPr>
                <w:rFonts w:ascii="Arial" w:eastAsia="Times New Roman" w:hAnsi="Arial" w:cs="Arial"/>
                <w:color w:val="222222"/>
                <w:sz w:val="18"/>
                <w:szCs w:val="18"/>
              </w:rPr>
            </w:pPr>
            <w:r>
              <w:rPr>
                <w:rFonts w:ascii="Arial" w:eastAsia="Times New Roman" w:hAnsi="Arial" w:cs="Arial"/>
                <w:color w:val="222222"/>
                <w:sz w:val="18"/>
                <w:szCs w:val="18"/>
              </w:rPr>
              <w:t xml:space="preserve">Public Funds given to private insurance companies for the administration of the state health </w:t>
            </w:r>
            <w:r w:rsidR="0002618F">
              <w:rPr>
                <w:rFonts w:ascii="Arial" w:eastAsia="Times New Roman" w:hAnsi="Arial" w:cs="Arial"/>
                <w:color w:val="222222"/>
                <w:sz w:val="18"/>
                <w:szCs w:val="18"/>
              </w:rPr>
              <w:t xml:space="preserve">insurance </w:t>
            </w:r>
            <w:r>
              <w:rPr>
                <w:rFonts w:ascii="Arial" w:eastAsia="Times New Roman" w:hAnsi="Arial" w:cs="Arial"/>
                <w:color w:val="222222"/>
                <w:sz w:val="18"/>
                <w:szCs w:val="18"/>
              </w:rPr>
              <w:t>program for the target population (peopl</w:t>
            </w:r>
            <w:r w:rsidR="0002618F">
              <w:rPr>
                <w:rFonts w:ascii="Arial" w:eastAsia="Times New Roman" w:hAnsi="Arial" w:cs="Arial"/>
                <w:color w:val="222222"/>
                <w:sz w:val="18"/>
                <w:szCs w:val="18"/>
              </w:rPr>
              <w:t>e under poverty line, teachers</w:t>
            </w:r>
            <w:r w:rsidR="0033411A">
              <w:rPr>
                <w:rFonts w:ascii="Arial" w:eastAsia="Times New Roman" w:hAnsi="Arial" w:cs="Arial"/>
                <w:color w:val="222222"/>
                <w:sz w:val="18"/>
                <w:szCs w:val="18"/>
              </w:rPr>
              <w:t xml:space="preserve"> act.</w:t>
            </w:r>
            <w:r>
              <w:rPr>
                <w:rFonts w:ascii="Arial" w:eastAsia="Times New Roman" w:hAnsi="Arial" w:cs="Arial"/>
                <w:color w:val="222222"/>
                <w:sz w:val="18"/>
                <w:szCs w:val="18"/>
              </w:rPr>
              <w:t>)</w:t>
            </w:r>
          </w:p>
        </w:tc>
      </w:tr>
      <w:tr w:rsidR="00BB4566" w:rsidTr="00CD3641">
        <w:tc>
          <w:tcPr>
            <w:tcW w:w="1526" w:type="dxa"/>
          </w:tcPr>
          <w:p w:rsidR="00BB4566" w:rsidRDefault="0002618F" w:rsidP="00CD3641">
            <w:pPr>
              <w:rPr>
                <w:rFonts w:ascii="Arial" w:eastAsia="Times New Roman" w:hAnsi="Arial" w:cs="Arial"/>
                <w:color w:val="222222"/>
                <w:sz w:val="18"/>
                <w:szCs w:val="18"/>
              </w:rPr>
            </w:pPr>
            <w:r w:rsidRPr="0002618F">
              <w:rPr>
                <w:rFonts w:ascii="Arial" w:eastAsia="Times New Roman" w:hAnsi="Arial" w:cs="Arial"/>
                <w:color w:val="222222"/>
                <w:sz w:val="18"/>
                <w:szCs w:val="18"/>
              </w:rPr>
              <w:t>2009-2010</w:t>
            </w:r>
          </w:p>
        </w:tc>
        <w:tc>
          <w:tcPr>
            <w:tcW w:w="8379" w:type="dxa"/>
          </w:tcPr>
          <w:p w:rsidR="00BB4566" w:rsidRDefault="0002618F" w:rsidP="0002618F">
            <w:pPr>
              <w:rPr>
                <w:rFonts w:ascii="Arial" w:eastAsia="Times New Roman" w:hAnsi="Arial" w:cs="Arial"/>
                <w:color w:val="222222"/>
                <w:sz w:val="18"/>
                <w:szCs w:val="18"/>
              </w:rPr>
            </w:pPr>
            <w:r w:rsidRPr="0002618F">
              <w:rPr>
                <w:rFonts w:ascii="Arial" w:eastAsia="Times New Roman" w:hAnsi="Arial" w:cs="Arial"/>
                <w:color w:val="222222"/>
                <w:sz w:val="18"/>
                <w:szCs w:val="18"/>
              </w:rPr>
              <w:t>Introduction of state voluntary health insurance coverage program</w:t>
            </w:r>
          </w:p>
        </w:tc>
      </w:tr>
      <w:tr w:rsidR="0002618F" w:rsidTr="00CD3641">
        <w:tc>
          <w:tcPr>
            <w:tcW w:w="1526" w:type="dxa"/>
          </w:tcPr>
          <w:p w:rsidR="0002618F" w:rsidRPr="0002618F" w:rsidRDefault="0002618F" w:rsidP="00CD3641">
            <w:pPr>
              <w:rPr>
                <w:rFonts w:ascii="Arial" w:eastAsia="Times New Roman" w:hAnsi="Arial" w:cs="Arial"/>
                <w:color w:val="222222"/>
                <w:sz w:val="18"/>
                <w:szCs w:val="18"/>
              </w:rPr>
            </w:pPr>
            <w:r>
              <w:rPr>
                <w:rFonts w:ascii="Arial" w:eastAsia="Times New Roman" w:hAnsi="Arial" w:cs="Arial"/>
                <w:color w:val="222222"/>
                <w:sz w:val="18"/>
                <w:szCs w:val="18"/>
              </w:rPr>
              <w:t>2012-2014</w:t>
            </w:r>
          </w:p>
        </w:tc>
        <w:tc>
          <w:tcPr>
            <w:tcW w:w="8379" w:type="dxa"/>
          </w:tcPr>
          <w:p w:rsidR="0002618F" w:rsidRPr="0002618F" w:rsidRDefault="0002618F" w:rsidP="0002618F">
            <w:pPr>
              <w:rPr>
                <w:rFonts w:ascii="Arial" w:eastAsia="Times New Roman" w:hAnsi="Arial" w:cs="Arial"/>
                <w:color w:val="222222"/>
                <w:sz w:val="18"/>
                <w:szCs w:val="18"/>
              </w:rPr>
            </w:pPr>
            <w:r>
              <w:rPr>
                <w:rFonts w:ascii="Arial" w:eastAsia="Times New Roman" w:hAnsi="Arial" w:cs="Arial"/>
                <w:color w:val="222222"/>
                <w:sz w:val="18"/>
                <w:szCs w:val="18"/>
              </w:rPr>
              <w:t>Establishment of state health insurance program for pensioners, children under 5, Students, disability persons</w:t>
            </w:r>
          </w:p>
        </w:tc>
      </w:tr>
      <w:tr w:rsidR="0002618F" w:rsidTr="00CD3641">
        <w:tc>
          <w:tcPr>
            <w:tcW w:w="1526" w:type="dxa"/>
          </w:tcPr>
          <w:p w:rsidR="0002618F" w:rsidRPr="0002618F" w:rsidRDefault="0002618F" w:rsidP="00CD3641">
            <w:pPr>
              <w:rPr>
                <w:rFonts w:ascii="Arial" w:eastAsia="Times New Roman" w:hAnsi="Arial" w:cs="Arial"/>
                <w:color w:val="222222"/>
                <w:sz w:val="18"/>
                <w:szCs w:val="18"/>
              </w:rPr>
            </w:pPr>
            <w:r>
              <w:rPr>
                <w:rFonts w:ascii="Arial" w:eastAsia="Times New Roman" w:hAnsi="Arial" w:cs="Arial"/>
                <w:color w:val="222222"/>
                <w:sz w:val="18"/>
                <w:szCs w:val="18"/>
              </w:rPr>
              <w:t xml:space="preserve">2013 </w:t>
            </w:r>
          </w:p>
        </w:tc>
        <w:tc>
          <w:tcPr>
            <w:tcW w:w="8379" w:type="dxa"/>
          </w:tcPr>
          <w:p w:rsidR="0002618F" w:rsidRPr="0002618F" w:rsidRDefault="0002618F" w:rsidP="0002618F">
            <w:pPr>
              <w:rPr>
                <w:rFonts w:ascii="Arial" w:eastAsia="Times New Roman" w:hAnsi="Arial" w:cs="Arial"/>
                <w:color w:val="222222"/>
                <w:sz w:val="18"/>
                <w:szCs w:val="18"/>
              </w:rPr>
            </w:pPr>
            <w:r>
              <w:rPr>
                <w:rFonts w:ascii="Arial" w:eastAsia="Times New Roman" w:hAnsi="Arial" w:cs="Arial"/>
                <w:color w:val="222222"/>
                <w:sz w:val="18"/>
                <w:szCs w:val="18"/>
              </w:rPr>
              <w:t>Introduction of Universal health Care program</w:t>
            </w:r>
            <w:r w:rsidR="00065FF2">
              <w:rPr>
                <w:rFonts w:ascii="Arial" w:eastAsia="Times New Roman" w:hAnsi="Arial" w:cs="Arial"/>
                <w:color w:val="222222"/>
                <w:sz w:val="18"/>
                <w:szCs w:val="18"/>
              </w:rPr>
              <w:t xml:space="preserve"> (Phase I-II)</w:t>
            </w:r>
          </w:p>
        </w:tc>
      </w:tr>
      <w:tr w:rsidR="00065FF2" w:rsidTr="00CD3641">
        <w:tc>
          <w:tcPr>
            <w:tcW w:w="1526" w:type="dxa"/>
          </w:tcPr>
          <w:p w:rsidR="00065FF2" w:rsidRDefault="00065FF2" w:rsidP="00CD3641">
            <w:pPr>
              <w:rPr>
                <w:rFonts w:ascii="Arial" w:eastAsia="Times New Roman" w:hAnsi="Arial" w:cs="Arial"/>
                <w:color w:val="222222"/>
                <w:sz w:val="18"/>
                <w:szCs w:val="18"/>
              </w:rPr>
            </w:pPr>
            <w:r>
              <w:rPr>
                <w:rFonts w:ascii="Arial" w:eastAsia="Times New Roman" w:hAnsi="Arial" w:cs="Arial"/>
                <w:color w:val="222222"/>
                <w:sz w:val="18"/>
                <w:szCs w:val="18"/>
              </w:rPr>
              <w:t>2014</w:t>
            </w:r>
          </w:p>
        </w:tc>
        <w:tc>
          <w:tcPr>
            <w:tcW w:w="8379" w:type="dxa"/>
          </w:tcPr>
          <w:p w:rsidR="00065FF2" w:rsidRDefault="00065FF2" w:rsidP="0002618F">
            <w:pPr>
              <w:rPr>
                <w:rFonts w:ascii="Arial" w:eastAsia="Times New Roman" w:hAnsi="Arial" w:cs="Arial"/>
                <w:color w:val="222222"/>
                <w:sz w:val="18"/>
                <w:szCs w:val="18"/>
              </w:rPr>
            </w:pPr>
            <w:r>
              <w:rPr>
                <w:rFonts w:ascii="Arial" w:eastAsia="Times New Roman" w:hAnsi="Arial" w:cs="Arial"/>
                <w:color w:val="222222"/>
                <w:sz w:val="18"/>
                <w:szCs w:val="18"/>
              </w:rPr>
              <w:t>Introduction of prescription system</w:t>
            </w:r>
          </w:p>
        </w:tc>
      </w:tr>
      <w:tr w:rsidR="0002618F" w:rsidTr="00CD3641">
        <w:tc>
          <w:tcPr>
            <w:tcW w:w="1526" w:type="dxa"/>
          </w:tcPr>
          <w:p w:rsidR="0002618F" w:rsidRPr="0002618F" w:rsidRDefault="0002618F" w:rsidP="00CD3641">
            <w:pPr>
              <w:rPr>
                <w:rFonts w:ascii="Arial" w:eastAsia="Times New Roman" w:hAnsi="Arial" w:cs="Arial"/>
                <w:color w:val="222222"/>
                <w:sz w:val="18"/>
                <w:szCs w:val="18"/>
              </w:rPr>
            </w:pPr>
            <w:r>
              <w:rPr>
                <w:rFonts w:ascii="Arial" w:eastAsia="Times New Roman" w:hAnsi="Arial" w:cs="Arial"/>
                <w:color w:val="222222"/>
                <w:sz w:val="18"/>
                <w:szCs w:val="18"/>
              </w:rPr>
              <w:t>2015</w:t>
            </w:r>
          </w:p>
        </w:tc>
        <w:tc>
          <w:tcPr>
            <w:tcW w:w="8379" w:type="dxa"/>
          </w:tcPr>
          <w:p w:rsidR="0002618F" w:rsidRPr="0002618F" w:rsidRDefault="0002618F" w:rsidP="0002618F">
            <w:pPr>
              <w:rPr>
                <w:rFonts w:ascii="Arial" w:eastAsia="Times New Roman" w:hAnsi="Arial" w:cs="Arial"/>
                <w:color w:val="222222"/>
                <w:sz w:val="18"/>
                <w:szCs w:val="18"/>
              </w:rPr>
            </w:pPr>
            <w:r>
              <w:rPr>
                <w:rFonts w:ascii="Arial" w:eastAsia="Times New Roman" w:hAnsi="Arial" w:cs="Arial"/>
                <w:color w:val="222222"/>
                <w:sz w:val="18"/>
                <w:szCs w:val="18"/>
              </w:rPr>
              <w:t>Introduction of Hepatitis C elimination program</w:t>
            </w:r>
          </w:p>
        </w:tc>
      </w:tr>
      <w:tr w:rsidR="00065FF2" w:rsidTr="00CD3641">
        <w:tc>
          <w:tcPr>
            <w:tcW w:w="1526" w:type="dxa"/>
          </w:tcPr>
          <w:p w:rsidR="00065FF2" w:rsidRDefault="00065FF2" w:rsidP="00CD3641">
            <w:pPr>
              <w:rPr>
                <w:rFonts w:ascii="Arial" w:eastAsia="Times New Roman" w:hAnsi="Arial" w:cs="Arial"/>
                <w:color w:val="222222"/>
                <w:sz w:val="18"/>
                <w:szCs w:val="18"/>
              </w:rPr>
            </w:pPr>
            <w:r>
              <w:rPr>
                <w:rFonts w:ascii="Arial" w:eastAsia="Times New Roman" w:hAnsi="Arial" w:cs="Arial"/>
                <w:color w:val="222222"/>
                <w:sz w:val="18"/>
                <w:szCs w:val="18"/>
              </w:rPr>
              <w:t>2015-2017</w:t>
            </w:r>
          </w:p>
        </w:tc>
        <w:tc>
          <w:tcPr>
            <w:tcW w:w="8379" w:type="dxa"/>
          </w:tcPr>
          <w:p w:rsidR="00065FF2" w:rsidRDefault="00065FF2" w:rsidP="0033411A">
            <w:pPr>
              <w:rPr>
                <w:rFonts w:ascii="Arial" w:eastAsia="Times New Roman" w:hAnsi="Arial" w:cs="Arial"/>
                <w:color w:val="222222"/>
                <w:sz w:val="18"/>
                <w:szCs w:val="18"/>
              </w:rPr>
            </w:pPr>
            <w:r>
              <w:rPr>
                <w:rFonts w:ascii="Arial" w:eastAsia="Times New Roman" w:hAnsi="Arial" w:cs="Arial"/>
                <w:color w:val="222222"/>
                <w:sz w:val="18"/>
                <w:szCs w:val="18"/>
              </w:rPr>
              <w:t>Establishment of per</w:t>
            </w:r>
            <w:r w:rsidR="0033411A">
              <w:rPr>
                <w:rFonts w:ascii="Arial" w:eastAsia="Times New Roman" w:hAnsi="Arial" w:cs="Arial"/>
                <w:color w:val="222222"/>
                <w:sz w:val="18"/>
                <w:szCs w:val="18"/>
              </w:rPr>
              <w:t>inatal services regionalization</w:t>
            </w:r>
          </w:p>
        </w:tc>
      </w:tr>
      <w:tr w:rsidR="0002618F" w:rsidTr="00CD3641">
        <w:tc>
          <w:tcPr>
            <w:tcW w:w="1526" w:type="dxa"/>
          </w:tcPr>
          <w:p w:rsidR="0002618F" w:rsidRDefault="0002618F" w:rsidP="00CD3641">
            <w:pPr>
              <w:rPr>
                <w:rFonts w:ascii="Arial" w:eastAsia="Times New Roman" w:hAnsi="Arial" w:cs="Arial"/>
                <w:color w:val="222222"/>
                <w:sz w:val="18"/>
                <w:szCs w:val="18"/>
              </w:rPr>
            </w:pPr>
            <w:r>
              <w:rPr>
                <w:rFonts w:ascii="Arial" w:eastAsia="Times New Roman" w:hAnsi="Arial" w:cs="Arial"/>
                <w:color w:val="222222"/>
                <w:sz w:val="18"/>
                <w:szCs w:val="18"/>
              </w:rPr>
              <w:t>2017</w:t>
            </w:r>
          </w:p>
        </w:tc>
        <w:tc>
          <w:tcPr>
            <w:tcW w:w="8379" w:type="dxa"/>
          </w:tcPr>
          <w:p w:rsidR="0002618F" w:rsidRDefault="0002618F" w:rsidP="0002618F">
            <w:pPr>
              <w:rPr>
                <w:rFonts w:ascii="Arial" w:eastAsia="Times New Roman" w:hAnsi="Arial" w:cs="Arial"/>
                <w:color w:val="222222"/>
                <w:sz w:val="18"/>
                <w:szCs w:val="18"/>
              </w:rPr>
            </w:pPr>
            <w:r>
              <w:rPr>
                <w:rFonts w:ascii="Arial" w:eastAsia="Times New Roman" w:hAnsi="Arial" w:cs="Arial"/>
                <w:color w:val="222222"/>
                <w:sz w:val="18"/>
                <w:szCs w:val="18"/>
              </w:rPr>
              <w:t xml:space="preserve">Introduction </w:t>
            </w:r>
            <w:r w:rsidR="00065FF2">
              <w:rPr>
                <w:rFonts w:ascii="Arial" w:eastAsia="Times New Roman" w:hAnsi="Arial" w:cs="Arial"/>
                <w:color w:val="222222"/>
                <w:sz w:val="18"/>
                <w:szCs w:val="18"/>
              </w:rPr>
              <w:t>of State drug program for chronic diseases</w:t>
            </w:r>
          </w:p>
        </w:tc>
      </w:tr>
      <w:tr w:rsidR="00065FF2" w:rsidTr="00CD3641">
        <w:tc>
          <w:tcPr>
            <w:tcW w:w="1526" w:type="dxa"/>
          </w:tcPr>
          <w:p w:rsidR="00065FF2" w:rsidRPr="00065FF2" w:rsidRDefault="00065FF2" w:rsidP="00065FF2">
            <w:pPr>
              <w:rPr>
                <w:rFonts w:ascii="Arial" w:eastAsia="Times New Roman" w:hAnsi="Arial" w:cs="Arial"/>
                <w:color w:val="222222"/>
                <w:sz w:val="18"/>
                <w:szCs w:val="18"/>
              </w:rPr>
            </w:pPr>
            <w:r>
              <w:rPr>
                <w:rFonts w:ascii="Arial" w:eastAsia="Times New Roman" w:hAnsi="Arial" w:cs="Arial"/>
                <w:color w:val="222222"/>
                <w:sz w:val="18"/>
                <w:szCs w:val="18"/>
              </w:rPr>
              <w:t>2017</w:t>
            </w:r>
          </w:p>
        </w:tc>
        <w:tc>
          <w:tcPr>
            <w:tcW w:w="8379" w:type="dxa"/>
          </w:tcPr>
          <w:p w:rsidR="00065FF2" w:rsidRDefault="00065FF2" w:rsidP="00065FF2">
            <w:pPr>
              <w:rPr>
                <w:rFonts w:ascii="Arial" w:eastAsia="Times New Roman" w:hAnsi="Arial" w:cs="Arial"/>
                <w:color w:val="222222"/>
                <w:sz w:val="18"/>
                <w:szCs w:val="18"/>
              </w:rPr>
            </w:pPr>
            <w:r>
              <w:rPr>
                <w:rFonts w:ascii="Arial" w:eastAsia="Times New Roman" w:hAnsi="Arial" w:cs="Arial"/>
                <w:color w:val="222222"/>
                <w:sz w:val="18"/>
                <w:szCs w:val="18"/>
              </w:rPr>
              <w:t>Starting of Phase III of Universal health Care program - S</w:t>
            </w:r>
            <w:r w:rsidR="009134FD" w:rsidRPr="00065FF2">
              <w:rPr>
                <w:rFonts w:ascii="Arial" w:eastAsia="Times New Roman" w:hAnsi="Arial" w:cs="Arial"/>
                <w:color w:val="222222"/>
                <w:sz w:val="18"/>
                <w:szCs w:val="18"/>
              </w:rPr>
              <w:t>ervice stratification according to revenue groups</w:t>
            </w:r>
          </w:p>
        </w:tc>
      </w:tr>
    </w:tbl>
    <w:p w:rsidR="00CD3641" w:rsidRDefault="00CD3641" w:rsidP="00595F56">
      <w:pPr>
        <w:shd w:val="clear" w:color="auto" w:fill="FFFFFF"/>
        <w:spacing w:before="120" w:after="120"/>
        <w:rPr>
          <w:rFonts w:ascii="Arial" w:eastAsia="Times New Roman" w:hAnsi="Arial" w:cs="Arial"/>
          <w:color w:val="222222"/>
        </w:rPr>
      </w:pPr>
    </w:p>
    <w:p w:rsidR="008312E0" w:rsidRDefault="008312E0" w:rsidP="008312E0">
      <w:pPr>
        <w:autoSpaceDE w:val="0"/>
        <w:autoSpaceDN w:val="0"/>
        <w:adjustRightInd w:val="0"/>
        <w:spacing w:after="0"/>
        <w:jc w:val="both"/>
        <w:rPr>
          <w:rStyle w:val="fontstyle01"/>
        </w:rPr>
      </w:pPr>
      <w:r w:rsidRPr="008312E0">
        <w:rPr>
          <w:rStyle w:val="fontstyle01"/>
        </w:rPr>
        <w:t xml:space="preserve">Since 2013, the Universal health Care program has been launched, which </w:t>
      </w:r>
      <w:r>
        <w:rPr>
          <w:rStyle w:val="fontstyle01"/>
        </w:rPr>
        <w:t>was commencement of</w:t>
      </w:r>
      <w:r w:rsidRPr="008312E0">
        <w:rPr>
          <w:rStyle w:val="fontstyle01"/>
        </w:rPr>
        <w:t xml:space="preserve"> universal access to medical services funded by state for all citizens of Georgia. The Universal health Care program covers the planned outpatient, urgent outpatient-in-patient and planned surgical services, as well as the treatment of oncological diseases and delivery</w:t>
      </w:r>
      <w:r>
        <w:rPr>
          <w:rStyle w:val="fontstyle01"/>
        </w:rPr>
        <w:t xml:space="preserve"> (4)</w:t>
      </w:r>
      <w:r w:rsidRPr="008312E0">
        <w:rPr>
          <w:rStyle w:val="fontstyle01"/>
        </w:rPr>
        <w:t xml:space="preserve">. </w:t>
      </w:r>
    </w:p>
    <w:p w:rsidR="008312E0" w:rsidRPr="008312E0" w:rsidRDefault="008312E0" w:rsidP="008312E0">
      <w:pPr>
        <w:autoSpaceDE w:val="0"/>
        <w:autoSpaceDN w:val="0"/>
        <w:adjustRightInd w:val="0"/>
        <w:spacing w:after="0"/>
        <w:jc w:val="both"/>
        <w:rPr>
          <w:rStyle w:val="fontstyle01"/>
        </w:rPr>
      </w:pPr>
    </w:p>
    <w:p w:rsidR="008312E0" w:rsidRPr="008312E0" w:rsidRDefault="008312E0" w:rsidP="00E004CE">
      <w:pPr>
        <w:jc w:val="both"/>
        <w:rPr>
          <w:rStyle w:val="fontstyle01"/>
        </w:rPr>
      </w:pPr>
      <w:r w:rsidRPr="008312E0">
        <w:rPr>
          <w:rStyle w:val="fontstyle01"/>
        </w:rPr>
        <w:t xml:space="preserve">The research carried out by the World Bank, the World Health Organization and the US Agency for International Development revealed the main achievements of the Universal health Care Program: increased access to medical services, increased use of medical services, and reduction of financial barriers and expansion of coverage. </w:t>
      </w:r>
      <w:r w:rsidR="00E004CE" w:rsidRPr="00E004CE">
        <w:rPr>
          <w:rStyle w:val="fontstyle01"/>
        </w:rPr>
        <w:t xml:space="preserve">In the publication of European Health Report 2015 of World Health Organization's European Bureau, Universal Health Care Program in Georgia has been recognized as the successful project. </w:t>
      </w:r>
    </w:p>
    <w:p w:rsidR="008312E0" w:rsidRDefault="008312E0" w:rsidP="008312E0">
      <w:pPr>
        <w:autoSpaceDE w:val="0"/>
        <w:autoSpaceDN w:val="0"/>
        <w:adjustRightInd w:val="0"/>
        <w:spacing w:after="0"/>
        <w:jc w:val="both"/>
        <w:rPr>
          <w:rStyle w:val="fontstyle01"/>
        </w:rPr>
      </w:pPr>
      <w:r w:rsidRPr="008312E0">
        <w:rPr>
          <w:rStyle w:val="fontstyle01"/>
        </w:rPr>
        <w:t>From May 2017 to further reform of the program, it was expedient to elaborate new criteria for differentiation of beneficiaries. The basic object of reform is to provide services more oriented on need and</w:t>
      </w:r>
      <w:r>
        <w:rPr>
          <w:rStyle w:val="fontstyle01"/>
        </w:rPr>
        <w:t xml:space="preserve"> to develop </w:t>
      </w:r>
      <w:r w:rsidRPr="008312E0">
        <w:rPr>
          <w:rStyle w:val="fontstyle01"/>
        </w:rPr>
        <w:t xml:space="preserve">the approach -"social </w:t>
      </w:r>
      <w:r>
        <w:rPr>
          <w:rStyle w:val="fontstyle01"/>
        </w:rPr>
        <w:t>equity</w:t>
      </w:r>
      <w:r w:rsidRPr="008312E0">
        <w:rPr>
          <w:rStyle w:val="fontstyle01"/>
        </w:rPr>
        <w:t>". The services package is connected to the income of the population</w:t>
      </w:r>
      <w:r>
        <w:rPr>
          <w:rStyle w:val="fontstyle01"/>
        </w:rPr>
        <w:t>.</w:t>
      </w:r>
    </w:p>
    <w:p w:rsidR="008312E0" w:rsidRPr="008312E0" w:rsidRDefault="008312E0" w:rsidP="008312E0">
      <w:pPr>
        <w:autoSpaceDE w:val="0"/>
        <w:autoSpaceDN w:val="0"/>
        <w:adjustRightInd w:val="0"/>
        <w:spacing w:after="0"/>
        <w:jc w:val="both"/>
        <w:rPr>
          <w:rStyle w:val="fontstyle01"/>
        </w:rPr>
      </w:pPr>
    </w:p>
    <w:p w:rsidR="008312E0" w:rsidRDefault="008312E0" w:rsidP="008312E0">
      <w:pPr>
        <w:autoSpaceDE w:val="0"/>
        <w:autoSpaceDN w:val="0"/>
        <w:adjustRightInd w:val="0"/>
        <w:spacing w:after="0"/>
        <w:jc w:val="both"/>
        <w:rPr>
          <w:rStyle w:val="fontstyle01"/>
        </w:rPr>
      </w:pPr>
      <w:r w:rsidRPr="008312E0">
        <w:rPr>
          <w:rStyle w:val="fontstyle01"/>
        </w:rPr>
        <w:t xml:space="preserve">From July 1, 2017 for people with chronic illnesses who are registered in the unified database of "socially unprotected families" and their rating score is  not exceeding 100 000, have been enacted state program for providing medicines for chronic diseases. The program envisages providing patients with number of medicines for cardiovascular chronic illnesses, lung chronic diseases, diabetes (type 2) and thyroid gland diseases. </w:t>
      </w:r>
    </w:p>
    <w:p w:rsidR="008312E0" w:rsidRPr="008312E0" w:rsidRDefault="008312E0" w:rsidP="008312E0">
      <w:pPr>
        <w:autoSpaceDE w:val="0"/>
        <w:autoSpaceDN w:val="0"/>
        <w:adjustRightInd w:val="0"/>
        <w:spacing w:after="0"/>
        <w:jc w:val="both"/>
        <w:rPr>
          <w:rStyle w:val="fontstyle01"/>
        </w:rPr>
      </w:pPr>
    </w:p>
    <w:p w:rsidR="008312E0" w:rsidRDefault="008312E0" w:rsidP="008312E0">
      <w:pPr>
        <w:autoSpaceDE w:val="0"/>
        <w:autoSpaceDN w:val="0"/>
        <w:adjustRightInd w:val="0"/>
        <w:spacing w:after="0"/>
        <w:jc w:val="both"/>
        <w:rPr>
          <w:rStyle w:val="fontstyle01"/>
        </w:rPr>
      </w:pPr>
      <w:r w:rsidRPr="008312E0">
        <w:rPr>
          <w:rStyle w:val="fontstyle01"/>
        </w:rPr>
        <w:t>On April 21, 2015 Memorandum of Understanding was signed between the company "Gilead" and the Gov</w:t>
      </w:r>
      <w:r>
        <w:rPr>
          <w:rStyle w:val="fontstyle01"/>
        </w:rPr>
        <w:t xml:space="preserve">ernment of Georgia, which laid </w:t>
      </w:r>
      <w:r w:rsidRPr="008312E0">
        <w:rPr>
          <w:rStyle w:val="fontstyle01"/>
        </w:rPr>
        <w:t xml:space="preserve">foundation for the elimination </w:t>
      </w:r>
      <w:proofErr w:type="gramStart"/>
      <w:r w:rsidRPr="008312E0">
        <w:rPr>
          <w:rStyle w:val="fontstyle01"/>
        </w:rPr>
        <w:t>of  hepatitis</w:t>
      </w:r>
      <w:proofErr w:type="gramEnd"/>
      <w:r w:rsidRPr="008312E0">
        <w:rPr>
          <w:rStyle w:val="fontstyle01"/>
        </w:rPr>
        <w:t xml:space="preserve"> C in Georgia. The services are provided for persons with hepatitis C certifying </w:t>
      </w:r>
      <w:r w:rsidRPr="008312E0">
        <w:rPr>
          <w:rStyle w:val="fontstyle01"/>
        </w:rPr>
        <w:lastRenderedPageBreak/>
        <w:t>citizenship of Georgia and persons with neutral travel documents, as well as for accused/convicts placed in penitentiary establishments.</w:t>
      </w:r>
    </w:p>
    <w:p w:rsidR="008312E0" w:rsidRPr="008312E0" w:rsidRDefault="008312E0" w:rsidP="008312E0">
      <w:pPr>
        <w:autoSpaceDE w:val="0"/>
        <w:autoSpaceDN w:val="0"/>
        <w:adjustRightInd w:val="0"/>
        <w:spacing w:after="0"/>
        <w:jc w:val="both"/>
        <w:rPr>
          <w:rStyle w:val="fontstyle01"/>
        </w:rPr>
      </w:pPr>
    </w:p>
    <w:p w:rsidR="00A24F3E" w:rsidRDefault="00A24F3E" w:rsidP="00A24F3E">
      <w:pPr>
        <w:autoSpaceDE w:val="0"/>
        <w:autoSpaceDN w:val="0"/>
        <w:adjustRightInd w:val="0"/>
        <w:spacing w:after="0"/>
        <w:jc w:val="both"/>
        <w:rPr>
          <w:rStyle w:val="fontstyle01"/>
        </w:rPr>
      </w:pPr>
      <w:r w:rsidRPr="00A24F3E">
        <w:rPr>
          <w:rStyle w:val="fontstyle01"/>
        </w:rPr>
        <w:t xml:space="preserve">Increased government funding for maternal and child health and ease of access to the high quality health care services played an important role in the reduction of the number of deaths of mothers and children. Georgia has been able to reach the Millennium Development Goal №4, since in 2015 the mortality rate of children under five was 10.2 per 1000 live birth. </w:t>
      </w:r>
    </w:p>
    <w:p w:rsidR="00A24F3E" w:rsidRPr="00A24F3E" w:rsidRDefault="00A24F3E" w:rsidP="00A24F3E">
      <w:pPr>
        <w:autoSpaceDE w:val="0"/>
        <w:autoSpaceDN w:val="0"/>
        <w:adjustRightInd w:val="0"/>
        <w:spacing w:after="0"/>
        <w:jc w:val="both"/>
        <w:rPr>
          <w:rStyle w:val="fontstyle01"/>
        </w:rPr>
      </w:pPr>
    </w:p>
    <w:p w:rsidR="008312E0" w:rsidRDefault="008312E0" w:rsidP="00A24F3E">
      <w:pPr>
        <w:autoSpaceDE w:val="0"/>
        <w:autoSpaceDN w:val="0"/>
        <w:adjustRightInd w:val="0"/>
        <w:spacing w:after="0"/>
        <w:jc w:val="both"/>
        <w:rPr>
          <w:rStyle w:val="fontstyle01"/>
        </w:rPr>
      </w:pPr>
      <w:r w:rsidRPr="008312E0">
        <w:rPr>
          <w:rStyle w:val="fontstyle01"/>
        </w:rPr>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w:t>
      </w:r>
    </w:p>
    <w:p w:rsidR="00A24F3E" w:rsidRDefault="00A24F3E" w:rsidP="00A24F3E">
      <w:pPr>
        <w:autoSpaceDE w:val="0"/>
        <w:autoSpaceDN w:val="0"/>
        <w:adjustRightInd w:val="0"/>
        <w:spacing w:after="0"/>
        <w:jc w:val="both"/>
        <w:rPr>
          <w:rFonts w:ascii="Arial" w:eastAsia="Times New Roman" w:hAnsi="Arial" w:cs="Arial"/>
          <w:color w:val="222222"/>
        </w:rPr>
      </w:pPr>
      <w:bookmarkStart w:id="0" w:name="_GoBack"/>
      <w:bookmarkEnd w:id="0"/>
    </w:p>
    <w:p w:rsidR="005C6DD6" w:rsidRPr="002810B2" w:rsidRDefault="005C6DD6" w:rsidP="00595F56">
      <w:pPr>
        <w:pStyle w:val="Heading2"/>
        <w:pBdr>
          <w:bottom w:val="single" w:sz="6" w:space="0" w:color="A2A9B1"/>
        </w:pBdr>
        <w:shd w:val="clear" w:color="auto" w:fill="FFFFFF"/>
        <w:spacing w:before="240" w:beforeAutospacing="0" w:after="60" w:afterAutospacing="0" w:line="276" w:lineRule="auto"/>
        <w:rPr>
          <w:rFonts w:ascii="Arial" w:hAnsi="Arial" w:cs="Arial"/>
          <w:b w:val="0"/>
          <w:bCs w:val="0"/>
          <w:color w:val="000000"/>
          <w:sz w:val="22"/>
          <w:szCs w:val="22"/>
        </w:rPr>
      </w:pPr>
      <w:proofErr w:type="gramStart"/>
      <w:r w:rsidRPr="002810B2">
        <w:rPr>
          <w:rStyle w:val="mw-headline"/>
          <w:rFonts w:ascii="Arial" w:hAnsi="Arial" w:cs="Arial"/>
          <w:b w:val="0"/>
          <w:bCs w:val="0"/>
          <w:color w:val="000000"/>
          <w:sz w:val="22"/>
          <w:szCs w:val="22"/>
        </w:rPr>
        <w:t>References</w:t>
      </w:r>
      <w:r w:rsidRPr="002810B2">
        <w:rPr>
          <w:rStyle w:val="mw-editsection-bracket"/>
          <w:rFonts w:ascii="Arial" w:hAnsi="Arial" w:cs="Arial"/>
          <w:b w:val="0"/>
          <w:bCs w:val="0"/>
          <w:color w:val="54595D"/>
          <w:sz w:val="22"/>
          <w:szCs w:val="22"/>
        </w:rPr>
        <w:t>[</w:t>
      </w:r>
      <w:proofErr w:type="gramEnd"/>
      <w:hyperlink r:id="rId36" w:tooltip="Edit section: References" w:history="1">
        <w:r w:rsidRPr="002810B2">
          <w:rPr>
            <w:rStyle w:val="Hyperlink"/>
            <w:rFonts w:ascii="Arial" w:hAnsi="Arial" w:cs="Arial"/>
            <w:b w:val="0"/>
            <w:bCs w:val="0"/>
            <w:color w:val="0B0080"/>
            <w:sz w:val="22"/>
            <w:szCs w:val="22"/>
          </w:rPr>
          <w:t>edit</w:t>
        </w:r>
      </w:hyperlink>
      <w:r w:rsidRPr="002810B2">
        <w:rPr>
          <w:rStyle w:val="mw-editsection-bracket"/>
          <w:rFonts w:ascii="Arial" w:hAnsi="Arial" w:cs="Arial"/>
          <w:b w:val="0"/>
          <w:bCs w:val="0"/>
          <w:color w:val="54595D"/>
          <w:sz w:val="22"/>
          <w:szCs w:val="22"/>
        </w:rPr>
        <w:t>]</w:t>
      </w:r>
    </w:p>
    <w:p w:rsidR="00761D5E" w:rsidRPr="002810B2" w:rsidRDefault="00761D5E" w:rsidP="00761D5E">
      <w:pPr>
        <w:numPr>
          <w:ilvl w:val="1"/>
          <w:numId w:val="2"/>
        </w:numPr>
        <w:shd w:val="clear" w:color="auto" w:fill="FFFFFF"/>
        <w:spacing w:before="100" w:beforeAutospacing="1" w:after="24"/>
        <w:ind w:left="768"/>
        <w:rPr>
          <w:rFonts w:ascii="Arial" w:hAnsi="Arial" w:cs="Arial"/>
          <w:color w:val="222222"/>
        </w:rPr>
      </w:pPr>
      <w:r w:rsidRPr="002810B2">
        <w:rPr>
          <w:rStyle w:val="reference-text"/>
          <w:rFonts w:ascii="Arial" w:hAnsi="Arial" w:cs="Arial"/>
          <w:color w:val="222222"/>
        </w:rPr>
        <w:t>Gamkrelidze et al. 2002. "Health Care Systems in Transition: Georgia." </w:t>
      </w:r>
      <w:r w:rsidRPr="002810B2">
        <w:rPr>
          <w:rStyle w:val="reference-text"/>
          <w:rFonts w:ascii="Arial" w:hAnsi="Arial" w:cs="Arial"/>
          <w:i/>
          <w:iCs/>
          <w:color w:val="222222"/>
        </w:rPr>
        <w:t>European Observatory on Health Care Systems</w:t>
      </w:r>
      <w:r w:rsidRPr="002810B2">
        <w:rPr>
          <w:rStyle w:val="reference-text"/>
          <w:rFonts w:ascii="Arial" w:hAnsi="Arial" w:cs="Arial"/>
          <w:color w:val="222222"/>
        </w:rPr>
        <w:t>. Vol. 4, No. 2.</w:t>
      </w:r>
    </w:p>
    <w:p w:rsidR="00761D5E" w:rsidRPr="002810B2" w:rsidRDefault="00761D5E" w:rsidP="00761D5E">
      <w:pPr>
        <w:numPr>
          <w:ilvl w:val="1"/>
          <w:numId w:val="2"/>
        </w:numPr>
        <w:shd w:val="clear" w:color="auto" w:fill="FFFFFF"/>
        <w:spacing w:before="100" w:beforeAutospacing="1" w:after="24"/>
        <w:ind w:left="768"/>
        <w:rPr>
          <w:rFonts w:ascii="Arial" w:hAnsi="Arial" w:cs="Arial"/>
          <w:color w:val="222222"/>
        </w:rPr>
      </w:pPr>
      <w:r w:rsidRPr="002810B2">
        <w:rPr>
          <w:rStyle w:val="reference-text"/>
          <w:rFonts w:ascii="Arial" w:hAnsi="Arial" w:cs="Arial"/>
          <w:color w:val="222222"/>
        </w:rPr>
        <w:t>Chanturidze, et al. 2009. “Georgia: Health system review.” </w:t>
      </w:r>
      <w:r w:rsidRPr="002810B2">
        <w:rPr>
          <w:rStyle w:val="reference-text"/>
          <w:rFonts w:ascii="Arial" w:hAnsi="Arial" w:cs="Arial"/>
          <w:i/>
          <w:iCs/>
          <w:color w:val="222222"/>
        </w:rPr>
        <w:t>Health Systems in Transition</w:t>
      </w:r>
      <w:r w:rsidRPr="002810B2">
        <w:rPr>
          <w:rStyle w:val="reference-text"/>
          <w:rFonts w:ascii="Arial" w:hAnsi="Arial" w:cs="Arial"/>
          <w:color w:val="222222"/>
        </w:rPr>
        <w:t>.</w:t>
      </w:r>
    </w:p>
    <w:p w:rsidR="00761D5E" w:rsidRPr="00690EEE" w:rsidRDefault="00761D5E" w:rsidP="00761D5E">
      <w:pPr>
        <w:numPr>
          <w:ilvl w:val="1"/>
          <w:numId w:val="2"/>
        </w:numPr>
        <w:shd w:val="clear" w:color="auto" w:fill="FFFFFF"/>
        <w:spacing w:before="100" w:beforeAutospacing="1" w:after="24"/>
        <w:ind w:left="768"/>
        <w:rPr>
          <w:rStyle w:val="reference-text"/>
          <w:rFonts w:ascii="Arial" w:hAnsi="Arial" w:cs="Arial"/>
          <w:color w:val="222222"/>
        </w:rPr>
      </w:pPr>
      <w:r w:rsidRPr="003641E7">
        <w:rPr>
          <w:rStyle w:val="reference-text"/>
          <w:rFonts w:ascii="Arial" w:hAnsi="Arial" w:cs="Arial"/>
          <w:color w:val="222222"/>
        </w:rPr>
        <w:t xml:space="preserve">L. </w:t>
      </w:r>
      <w:proofErr w:type="spellStart"/>
      <w:r w:rsidRPr="003641E7">
        <w:rPr>
          <w:rStyle w:val="reference-text"/>
          <w:rFonts w:ascii="Arial" w:hAnsi="Arial" w:cs="Arial"/>
          <w:color w:val="222222"/>
        </w:rPr>
        <w:t>Sakvarelidze</w:t>
      </w:r>
      <w:proofErr w:type="spellEnd"/>
      <w:r w:rsidRPr="003641E7">
        <w:rPr>
          <w:rStyle w:val="reference-text"/>
          <w:rFonts w:ascii="Arial" w:hAnsi="Arial" w:cs="Arial"/>
          <w:color w:val="222222"/>
        </w:rPr>
        <w:t xml:space="preserve"> </w:t>
      </w:r>
      <w:r>
        <w:rPr>
          <w:rStyle w:val="reference-text"/>
          <w:rFonts w:ascii="Arial" w:hAnsi="Arial" w:cs="Arial"/>
          <w:color w:val="222222"/>
        </w:rPr>
        <w:t xml:space="preserve">National </w:t>
      </w:r>
      <w:r w:rsidRPr="003641E7">
        <w:rPr>
          <w:rStyle w:val="reference-text"/>
          <w:rFonts w:ascii="Arial" w:hAnsi="Arial" w:cs="Arial"/>
          <w:color w:val="222222"/>
        </w:rPr>
        <w:t>Center for Disease Control and Public Health. 2015. </w:t>
      </w:r>
      <w:r>
        <w:rPr>
          <w:rStyle w:val="reference-text"/>
          <w:rFonts w:ascii="Arial" w:hAnsi="Arial" w:cs="Arial"/>
          <w:color w:val="222222"/>
        </w:rPr>
        <w:t>“</w:t>
      </w:r>
      <w:r w:rsidRPr="003641E7">
        <w:rPr>
          <w:rStyle w:val="reference-text"/>
          <w:rFonts w:ascii="Arial" w:hAnsi="Arial" w:cs="Arial"/>
          <w:i/>
          <w:iCs/>
          <w:color w:val="222222"/>
        </w:rPr>
        <w:t xml:space="preserve">Health Care </w:t>
      </w:r>
      <w:r>
        <w:rPr>
          <w:rStyle w:val="reference-text"/>
          <w:rFonts w:ascii="Arial" w:hAnsi="Arial" w:cs="Arial"/>
          <w:i/>
          <w:iCs/>
          <w:color w:val="222222"/>
        </w:rPr>
        <w:t xml:space="preserve">Statistical Yearbook 2015” </w:t>
      </w:r>
      <w:r w:rsidRPr="003641E7">
        <w:rPr>
          <w:rStyle w:val="reference-text"/>
          <w:rFonts w:ascii="Arial" w:hAnsi="Arial" w:cs="Arial"/>
          <w:color w:val="222222"/>
        </w:rPr>
        <w:t>(</w:t>
      </w:r>
      <w:hyperlink r:id="rId37" w:history="1">
        <w:r w:rsidRPr="000560E8">
          <w:rPr>
            <w:rStyle w:val="Hyperlink"/>
            <w:rFonts w:ascii="Arial" w:hAnsi="Arial" w:cs="Arial"/>
          </w:rPr>
          <w:t>http://ncdc.ge/AttachedFiles/yearbook%202016_53210b52-12da-4279-9f27-f7a361c84c96.pdf</w:t>
        </w:r>
      </w:hyperlink>
      <w:r w:rsidRPr="003641E7">
        <w:rPr>
          <w:rStyle w:val="reference-text"/>
          <w:rFonts w:ascii="Arial" w:hAnsi="Arial" w:cs="Arial"/>
          <w:color w:val="222222"/>
        </w:rPr>
        <w:t>)</w:t>
      </w:r>
    </w:p>
    <w:p w:rsidR="00761D5E" w:rsidRPr="000261F1" w:rsidRDefault="00761D5E" w:rsidP="00761D5E">
      <w:pPr>
        <w:numPr>
          <w:ilvl w:val="1"/>
          <w:numId w:val="2"/>
        </w:numPr>
        <w:shd w:val="clear" w:color="auto" w:fill="FFFFFF"/>
        <w:spacing w:before="100" w:beforeAutospacing="1" w:after="24"/>
        <w:ind w:left="768"/>
        <w:rPr>
          <w:rFonts w:ascii="Arial" w:hAnsi="Arial" w:cs="Arial"/>
          <w:color w:val="222222"/>
          <w:lang w:val="ka-GE"/>
        </w:rPr>
      </w:pPr>
      <w:r w:rsidRPr="00690EEE">
        <w:rPr>
          <w:rFonts w:ascii="Sylfaen" w:hAnsi="Sylfaen"/>
        </w:rPr>
        <w:t xml:space="preserve">World Bank Group. 2017. Georgia Public Expenditure Review. </w:t>
      </w:r>
      <w:r w:rsidRPr="00690EEE">
        <w:rPr>
          <w:rFonts w:ascii="Sylfaen" w:hAnsi="Sylfaen"/>
          <w:lang w:val="ka-GE"/>
        </w:rPr>
        <w:t>(</w:t>
      </w:r>
      <w:r>
        <w:rPr>
          <w:lang w:val="ka-GE"/>
        </w:rPr>
        <w:fldChar w:fldCharType="begin"/>
      </w:r>
      <w:r>
        <w:rPr>
          <w:lang w:val="ka-GE"/>
        </w:rPr>
        <w:instrText xml:space="preserve"> HYPERLINK "</w:instrText>
      </w:r>
      <w:r w:rsidRPr="00690EEE">
        <w:rPr>
          <w:lang w:val="ka-GE"/>
        </w:rPr>
        <w:instrText>http://documents.worldbank.org/curated/en/630321497350151165/pdf/114062-PER-P156724-PUBLIC-PERFINAL.pdf</w:instrText>
      </w:r>
      <w:r>
        <w:rPr>
          <w:lang w:val="ka-GE"/>
        </w:rPr>
        <w:instrText xml:space="preserve">" </w:instrText>
      </w:r>
      <w:r>
        <w:rPr>
          <w:lang w:val="ka-GE"/>
        </w:rPr>
        <w:fldChar w:fldCharType="separate"/>
      </w:r>
      <w:r w:rsidRPr="000560E8">
        <w:rPr>
          <w:rStyle w:val="Hyperlink"/>
          <w:lang w:val="ka-GE"/>
        </w:rPr>
        <w:t>http://documents.worldbank.org/curated/en/630321497350151165/pdf/114062-PER-P156724-PUBLIC-PERFINAL.pdf</w:t>
      </w:r>
      <w:r>
        <w:rPr>
          <w:lang w:val="ka-GE"/>
        </w:rPr>
        <w:fldChar w:fldCharType="end"/>
      </w:r>
      <w:r w:rsidRPr="00690EEE">
        <w:rPr>
          <w:rFonts w:ascii="Sylfaen" w:hAnsi="Sylfaen"/>
          <w:lang w:val="ka-GE"/>
        </w:rPr>
        <w:t>)</w:t>
      </w:r>
    </w:p>
    <w:p w:rsidR="00761D5E" w:rsidRPr="000261F1" w:rsidRDefault="00761D5E" w:rsidP="00761D5E">
      <w:pPr>
        <w:numPr>
          <w:ilvl w:val="1"/>
          <w:numId w:val="2"/>
        </w:numPr>
        <w:shd w:val="clear" w:color="auto" w:fill="FFFFFF"/>
        <w:spacing w:before="100" w:beforeAutospacing="1" w:after="24"/>
        <w:ind w:left="768"/>
        <w:rPr>
          <w:rFonts w:ascii="Arial" w:hAnsi="Arial" w:cs="Arial"/>
          <w:color w:val="222222"/>
          <w:lang w:val="ka-GE"/>
        </w:rPr>
      </w:pPr>
      <w:r>
        <w:rPr>
          <w:rFonts w:ascii="Arial" w:hAnsi="Arial" w:cs="Arial"/>
          <w:color w:val="222222"/>
        </w:rPr>
        <w:t xml:space="preserve">National Statistics Office of Georgia - </w:t>
      </w:r>
      <w:proofErr w:type="spellStart"/>
      <w:r>
        <w:rPr>
          <w:rFonts w:ascii="Arial" w:hAnsi="Arial" w:cs="Arial"/>
          <w:color w:val="222222"/>
        </w:rPr>
        <w:t>GeoStat</w:t>
      </w:r>
      <w:proofErr w:type="spellEnd"/>
      <w:r>
        <w:rPr>
          <w:rFonts w:ascii="Arial" w:hAnsi="Arial" w:cs="Arial"/>
          <w:color w:val="222222"/>
        </w:rPr>
        <w:t xml:space="preserve">. </w:t>
      </w:r>
      <w:hyperlink r:id="rId38" w:history="1">
        <w:r w:rsidRPr="000560E8">
          <w:rPr>
            <w:rStyle w:val="Hyperlink"/>
            <w:rFonts w:ascii="Arial" w:hAnsi="Arial" w:cs="Arial"/>
            <w:lang w:val="ka-GE"/>
          </w:rPr>
          <w:t>http://geostat.ge/index.php?action=page&amp;p_id=164&amp;lang=eng</w:t>
        </w:r>
      </w:hyperlink>
      <w:r w:rsidRPr="000261F1">
        <w:rPr>
          <w:rFonts w:ascii="Arial" w:hAnsi="Arial" w:cs="Arial"/>
          <w:color w:val="222222"/>
          <w:lang w:val="ka-GE"/>
        </w:rPr>
        <w:t xml:space="preserve"> </w:t>
      </w:r>
      <w:r>
        <w:rPr>
          <w:rFonts w:ascii="Arial" w:hAnsi="Arial" w:cs="Arial"/>
          <w:color w:val="222222"/>
        </w:rPr>
        <w:t>(</w:t>
      </w:r>
      <w:r>
        <w:rPr>
          <w:rFonts w:ascii="Arial" w:hAnsi="Arial" w:cs="Arial"/>
          <w:color w:val="222222"/>
          <w:sz w:val="19"/>
          <w:szCs w:val="19"/>
          <w:shd w:val="clear" w:color="auto" w:fill="FFFFFF"/>
        </w:rPr>
        <w:t>Retrieved October 23, 2017)</w:t>
      </w:r>
    </w:p>
    <w:p w:rsidR="00761D5E" w:rsidRDefault="00761D5E" w:rsidP="00761D5E">
      <w:pPr>
        <w:numPr>
          <w:ilvl w:val="1"/>
          <w:numId w:val="2"/>
        </w:numPr>
        <w:shd w:val="clear" w:color="auto" w:fill="FFFFFF"/>
        <w:spacing w:before="100" w:beforeAutospacing="1" w:after="24"/>
        <w:ind w:left="768"/>
        <w:rPr>
          <w:rStyle w:val="reference-text"/>
          <w:rFonts w:ascii="Arial" w:hAnsi="Arial" w:cs="Arial"/>
          <w:color w:val="222222"/>
        </w:rPr>
      </w:pPr>
      <w:r>
        <w:rPr>
          <w:rFonts w:ascii="Arial" w:hAnsi="Arial" w:cs="Arial"/>
          <w:color w:val="222222"/>
          <w:sz w:val="19"/>
          <w:szCs w:val="19"/>
          <w:shd w:val="clear" w:color="auto" w:fill="FFFFFF"/>
        </w:rPr>
        <w:t>. </w:t>
      </w:r>
      <w:r w:rsidRPr="003641E7">
        <w:rPr>
          <w:rStyle w:val="reference-text"/>
          <w:rFonts w:ascii="Arial" w:hAnsi="Arial" w:cs="Arial"/>
          <w:color w:val="222222"/>
        </w:rPr>
        <w:t xml:space="preserve">L. </w:t>
      </w:r>
      <w:proofErr w:type="spellStart"/>
      <w:r w:rsidRPr="003641E7">
        <w:rPr>
          <w:rStyle w:val="reference-text"/>
          <w:rFonts w:ascii="Arial" w:hAnsi="Arial" w:cs="Arial"/>
          <w:color w:val="222222"/>
        </w:rPr>
        <w:t>Sakvarelidze</w:t>
      </w:r>
      <w:proofErr w:type="spellEnd"/>
      <w:r w:rsidRPr="003641E7">
        <w:rPr>
          <w:rStyle w:val="reference-text"/>
          <w:rFonts w:ascii="Arial" w:hAnsi="Arial" w:cs="Arial"/>
          <w:color w:val="222222"/>
        </w:rPr>
        <w:t xml:space="preserve"> </w:t>
      </w:r>
      <w:r>
        <w:rPr>
          <w:rStyle w:val="reference-text"/>
          <w:rFonts w:ascii="Arial" w:hAnsi="Arial" w:cs="Arial"/>
          <w:color w:val="222222"/>
        </w:rPr>
        <w:t xml:space="preserve">National </w:t>
      </w:r>
      <w:r w:rsidRPr="003641E7">
        <w:rPr>
          <w:rStyle w:val="reference-text"/>
          <w:rFonts w:ascii="Arial" w:hAnsi="Arial" w:cs="Arial"/>
          <w:color w:val="222222"/>
        </w:rPr>
        <w:t>Center for Disease Control and Public Health. 2015. </w:t>
      </w:r>
      <w:r>
        <w:rPr>
          <w:rStyle w:val="reference-text"/>
          <w:rFonts w:ascii="Arial" w:hAnsi="Arial" w:cs="Arial"/>
          <w:color w:val="222222"/>
        </w:rPr>
        <w:t>“</w:t>
      </w:r>
      <w:r w:rsidRPr="003641E7">
        <w:rPr>
          <w:rStyle w:val="reference-text"/>
          <w:rFonts w:ascii="Arial" w:hAnsi="Arial" w:cs="Arial"/>
          <w:i/>
          <w:iCs/>
          <w:color w:val="222222"/>
        </w:rPr>
        <w:t xml:space="preserve">Health Care </w:t>
      </w:r>
      <w:r>
        <w:rPr>
          <w:rStyle w:val="reference-text"/>
          <w:rFonts w:ascii="Arial" w:hAnsi="Arial" w:cs="Arial"/>
          <w:i/>
          <w:iCs/>
          <w:color w:val="222222"/>
        </w:rPr>
        <w:t xml:space="preserve">Statistical Yearbook 2015” </w:t>
      </w:r>
      <w:r w:rsidRPr="003641E7">
        <w:rPr>
          <w:rStyle w:val="reference-text"/>
          <w:rFonts w:ascii="Arial" w:hAnsi="Arial" w:cs="Arial"/>
          <w:color w:val="222222"/>
        </w:rPr>
        <w:t>(</w:t>
      </w:r>
      <w:hyperlink r:id="rId39" w:history="1">
        <w:r w:rsidRPr="000560E8">
          <w:rPr>
            <w:rStyle w:val="Hyperlink"/>
            <w:rFonts w:ascii="Arial" w:hAnsi="Arial" w:cs="Arial"/>
          </w:rPr>
          <w:t>http://ncdc.ge/AttachedFiles/yearbook%202016_53210b52-12da-4279-9f27-f7a361c84c96.pdf</w:t>
        </w:r>
      </w:hyperlink>
      <w:r w:rsidRPr="003641E7">
        <w:rPr>
          <w:rStyle w:val="reference-text"/>
          <w:rFonts w:ascii="Arial" w:hAnsi="Arial" w:cs="Arial"/>
          <w:color w:val="222222"/>
        </w:rPr>
        <w:t>)</w:t>
      </w:r>
    </w:p>
    <w:p w:rsidR="00761D5E" w:rsidRDefault="00761D5E" w:rsidP="00761D5E">
      <w:pPr>
        <w:numPr>
          <w:ilvl w:val="1"/>
          <w:numId w:val="2"/>
        </w:numPr>
        <w:shd w:val="clear" w:color="auto" w:fill="FFFFFF"/>
        <w:spacing w:before="100" w:beforeAutospacing="1" w:after="24"/>
        <w:ind w:left="768"/>
        <w:rPr>
          <w:rFonts w:ascii="Arial" w:hAnsi="Arial" w:cs="Arial"/>
          <w:color w:val="222222"/>
        </w:rPr>
      </w:pPr>
      <w:r w:rsidRPr="003641E7">
        <w:rPr>
          <w:rStyle w:val="reference-text"/>
          <w:rFonts w:ascii="Arial" w:hAnsi="Arial" w:cs="Arial"/>
          <w:color w:val="222222"/>
        </w:rPr>
        <w:t xml:space="preserve">L. </w:t>
      </w:r>
      <w:proofErr w:type="spellStart"/>
      <w:r w:rsidRPr="003641E7">
        <w:rPr>
          <w:rStyle w:val="reference-text"/>
          <w:rFonts w:ascii="Arial" w:hAnsi="Arial" w:cs="Arial"/>
          <w:color w:val="222222"/>
        </w:rPr>
        <w:t>Sakvarelidze</w:t>
      </w:r>
      <w:proofErr w:type="spellEnd"/>
      <w:r w:rsidRPr="003641E7">
        <w:rPr>
          <w:rStyle w:val="reference-text"/>
          <w:rFonts w:ascii="Arial" w:hAnsi="Arial" w:cs="Arial"/>
          <w:color w:val="222222"/>
        </w:rPr>
        <w:t xml:space="preserve"> </w:t>
      </w:r>
      <w:r>
        <w:rPr>
          <w:rStyle w:val="reference-text"/>
          <w:rFonts w:ascii="Arial" w:hAnsi="Arial" w:cs="Arial"/>
          <w:color w:val="222222"/>
        </w:rPr>
        <w:t xml:space="preserve">National </w:t>
      </w:r>
      <w:r w:rsidRPr="003641E7">
        <w:rPr>
          <w:rStyle w:val="reference-text"/>
          <w:rFonts w:ascii="Arial" w:hAnsi="Arial" w:cs="Arial"/>
          <w:color w:val="222222"/>
        </w:rPr>
        <w:t>Center for Disease Control and Public Health. 201</w:t>
      </w:r>
      <w:r>
        <w:rPr>
          <w:rStyle w:val="reference-text"/>
          <w:rFonts w:ascii="Arial" w:hAnsi="Arial" w:cs="Arial"/>
          <w:color w:val="222222"/>
        </w:rPr>
        <w:t>7</w:t>
      </w:r>
      <w:r w:rsidRPr="003641E7">
        <w:rPr>
          <w:rStyle w:val="reference-text"/>
          <w:rFonts w:ascii="Arial" w:hAnsi="Arial" w:cs="Arial"/>
          <w:color w:val="222222"/>
        </w:rPr>
        <w:t>. </w:t>
      </w:r>
      <w:r>
        <w:rPr>
          <w:rStyle w:val="reference-text"/>
          <w:rFonts w:ascii="Arial" w:hAnsi="Arial" w:cs="Arial"/>
          <w:color w:val="222222"/>
        </w:rPr>
        <w:t>“</w:t>
      </w:r>
      <w:r w:rsidRPr="003641E7">
        <w:rPr>
          <w:rStyle w:val="reference-text"/>
          <w:rFonts w:ascii="Arial" w:hAnsi="Arial" w:cs="Arial"/>
          <w:i/>
          <w:iCs/>
          <w:color w:val="222222"/>
        </w:rPr>
        <w:t xml:space="preserve">Health Care </w:t>
      </w:r>
      <w:r>
        <w:rPr>
          <w:rStyle w:val="reference-text"/>
          <w:rFonts w:ascii="Arial" w:hAnsi="Arial" w:cs="Arial"/>
          <w:i/>
          <w:iCs/>
          <w:color w:val="222222"/>
        </w:rPr>
        <w:t xml:space="preserve">Statistical Yearbook 2016” </w:t>
      </w:r>
      <w:hyperlink r:id="rId40" w:history="1">
        <w:r w:rsidRPr="000560E8">
          <w:rPr>
            <w:rStyle w:val="Hyperlink"/>
            <w:rFonts w:ascii="Arial" w:hAnsi="Arial" w:cs="Arial"/>
            <w:lang w:val="ka-GE"/>
          </w:rPr>
          <w:t>http://ncdc.ge/ka-GE/DiseaseStatistics/StatisticalYearbook</w:t>
        </w:r>
      </w:hyperlink>
    </w:p>
    <w:p w:rsidR="00761D5E" w:rsidRDefault="00761D5E" w:rsidP="00761D5E">
      <w:pPr>
        <w:numPr>
          <w:ilvl w:val="1"/>
          <w:numId w:val="2"/>
        </w:numPr>
        <w:shd w:val="clear" w:color="auto" w:fill="FFFFFF"/>
        <w:spacing w:before="100" w:beforeAutospacing="1" w:after="24"/>
        <w:ind w:left="768"/>
        <w:rPr>
          <w:rFonts w:ascii="Arial" w:hAnsi="Arial" w:cs="Arial"/>
          <w:color w:val="222222"/>
        </w:rPr>
      </w:pPr>
      <w:r>
        <w:rPr>
          <w:rFonts w:ascii="Arial" w:hAnsi="Arial" w:cs="Arial"/>
          <w:color w:val="222222"/>
        </w:rPr>
        <w:t xml:space="preserve">Government of Georgia. Decree N724, 26.12.2014. </w:t>
      </w:r>
      <w:r w:rsidRPr="000261F1">
        <w:rPr>
          <w:rFonts w:ascii="Arial" w:hAnsi="Arial" w:cs="Arial"/>
          <w:color w:val="222222"/>
        </w:rPr>
        <w:t>On Approval of Georgian Healthcare System State Concept 2014-2020 “Universal Healthcare and Quality Management for Protection of Patient Rights”</w:t>
      </w:r>
    </w:p>
    <w:p w:rsidR="00761D5E" w:rsidRPr="00FA1FA2" w:rsidRDefault="00761D5E" w:rsidP="00761D5E">
      <w:pPr>
        <w:numPr>
          <w:ilvl w:val="1"/>
          <w:numId w:val="2"/>
        </w:numPr>
        <w:shd w:val="clear" w:color="auto" w:fill="FFFFFF"/>
        <w:spacing w:before="100" w:beforeAutospacing="1" w:after="24"/>
        <w:ind w:left="768"/>
        <w:rPr>
          <w:rFonts w:ascii="Arial" w:hAnsi="Arial" w:cs="Arial"/>
          <w:color w:val="222222"/>
        </w:rPr>
      </w:pPr>
      <w:r w:rsidRPr="00FA1FA2">
        <w:rPr>
          <w:rFonts w:ascii="Arial" w:hAnsi="Arial" w:cs="Arial"/>
          <w:color w:val="222222"/>
        </w:rPr>
        <w:t xml:space="preserve">Ministry of </w:t>
      </w:r>
      <w:proofErr w:type="spellStart"/>
      <w:r w:rsidRPr="00FA1FA2">
        <w:rPr>
          <w:rFonts w:ascii="Arial" w:hAnsi="Arial" w:cs="Arial"/>
          <w:color w:val="222222"/>
        </w:rPr>
        <w:t>Labour</w:t>
      </w:r>
      <w:proofErr w:type="spellEnd"/>
      <w:r w:rsidRPr="00FA1FA2">
        <w:rPr>
          <w:rFonts w:ascii="Arial" w:hAnsi="Arial" w:cs="Arial"/>
          <w:color w:val="222222"/>
        </w:rPr>
        <w:t>, Health and Social Affairs of Georgia. National Health Accounts 2001-2015. http://moh.gov.ge/en/566/National-Health-Account</w:t>
      </w:r>
    </w:p>
    <w:p w:rsidR="005C6DD6" w:rsidRPr="002810B2" w:rsidRDefault="005C6DD6" w:rsidP="00595F56">
      <w:pPr>
        <w:rPr>
          <w:rFonts w:ascii="Arial" w:hAnsi="Arial" w:cs="Arial"/>
        </w:rPr>
      </w:pPr>
    </w:p>
    <w:sectPr w:rsidR="005C6DD6" w:rsidRPr="002810B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60" w:rsidRDefault="00263260" w:rsidP="00127273">
      <w:pPr>
        <w:spacing w:after="0" w:line="240" w:lineRule="auto"/>
      </w:pPr>
      <w:r>
        <w:separator/>
      </w:r>
    </w:p>
  </w:endnote>
  <w:endnote w:type="continuationSeparator" w:id="0">
    <w:p w:rsidR="00263260" w:rsidRDefault="00263260" w:rsidP="0012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60" w:rsidRDefault="00263260" w:rsidP="00127273">
      <w:pPr>
        <w:spacing w:after="0" w:line="240" w:lineRule="auto"/>
      </w:pPr>
      <w:r>
        <w:separator/>
      </w:r>
    </w:p>
  </w:footnote>
  <w:footnote w:type="continuationSeparator" w:id="0">
    <w:p w:rsidR="00263260" w:rsidRDefault="00263260" w:rsidP="00127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6E0C78"/>
    <w:multiLevelType w:val="hybridMultilevel"/>
    <w:tmpl w:val="1C207BAA"/>
    <w:lvl w:ilvl="0" w:tplc="9FF2894C">
      <w:start w:val="1"/>
      <w:numFmt w:val="bullet"/>
      <w:lvlText w:val=""/>
      <w:lvlJc w:val="left"/>
      <w:pPr>
        <w:tabs>
          <w:tab w:val="num" w:pos="720"/>
        </w:tabs>
        <w:ind w:left="720" w:hanging="360"/>
      </w:pPr>
      <w:rPr>
        <w:rFonts w:ascii="Wingdings 3" w:hAnsi="Wingdings 3" w:hint="default"/>
      </w:rPr>
    </w:lvl>
    <w:lvl w:ilvl="1" w:tplc="B5620072" w:tentative="1">
      <w:start w:val="1"/>
      <w:numFmt w:val="bullet"/>
      <w:lvlText w:val=""/>
      <w:lvlJc w:val="left"/>
      <w:pPr>
        <w:tabs>
          <w:tab w:val="num" w:pos="1440"/>
        </w:tabs>
        <w:ind w:left="1440" w:hanging="360"/>
      </w:pPr>
      <w:rPr>
        <w:rFonts w:ascii="Wingdings 3" w:hAnsi="Wingdings 3" w:hint="default"/>
      </w:rPr>
    </w:lvl>
    <w:lvl w:ilvl="2" w:tplc="7D884210" w:tentative="1">
      <w:start w:val="1"/>
      <w:numFmt w:val="bullet"/>
      <w:lvlText w:val=""/>
      <w:lvlJc w:val="left"/>
      <w:pPr>
        <w:tabs>
          <w:tab w:val="num" w:pos="2160"/>
        </w:tabs>
        <w:ind w:left="2160" w:hanging="360"/>
      </w:pPr>
      <w:rPr>
        <w:rFonts w:ascii="Wingdings 3" w:hAnsi="Wingdings 3" w:hint="default"/>
      </w:rPr>
    </w:lvl>
    <w:lvl w:ilvl="3" w:tplc="AE2AFE12" w:tentative="1">
      <w:start w:val="1"/>
      <w:numFmt w:val="bullet"/>
      <w:lvlText w:val=""/>
      <w:lvlJc w:val="left"/>
      <w:pPr>
        <w:tabs>
          <w:tab w:val="num" w:pos="2880"/>
        </w:tabs>
        <w:ind w:left="2880" w:hanging="360"/>
      </w:pPr>
      <w:rPr>
        <w:rFonts w:ascii="Wingdings 3" w:hAnsi="Wingdings 3" w:hint="default"/>
      </w:rPr>
    </w:lvl>
    <w:lvl w:ilvl="4" w:tplc="910A9F64" w:tentative="1">
      <w:start w:val="1"/>
      <w:numFmt w:val="bullet"/>
      <w:lvlText w:val=""/>
      <w:lvlJc w:val="left"/>
      <w:pPr>
        <w:tabs>
          <w:tab w:val="num" w:pos="3600"/>
        </w:tabs>
        <w:ind w:left="3600" w:hanging="360"/>
      </w:pPr>
      <w:rPr>
        <w:rFonts w:ascii="Wingdings 3" w:hAnsi="Wingdings 3" w:hint="default"/>
      </w:rPr>
    </w:lvl>
    <w:lvl w:ilvl="5" w:tplc="35B00070" w:tentative="1">
      <w:start w:val="1"/>
      <w:numFmt w:val="bullet"/>
      <w:lvlText w:val=""/>
      <w:lvlJc w:val="left"/>
      <w:pPr>
        <w:tabs>
          <w:tab w:val="num" w:pos="4320"/>
        </w:tabs>
        <w:ind w:left="4320" w:hanging="360"/>
      </w:pPr>
      <w:rPr>
        <w:rFonts w:ascii="Wingdings 3" w:hAnsi="Wingdings 3" w:hint="default"/>
      </w:rPr>
    </w:lvl>
    <w:lvl w:ilvl="6" w:tplc="4B206E7A" w:tentative="1">
      <w:start w:val="1"/>
      <w:numFmt w:val="bullet"/>
      <w:lvlText w:val=""/>
      <w:lvlJc w:val="left"/>
      <w:pPr>
        <w:tabs>
          <w:tab w:val="num" w:pos="5040"/>
        </w:tabs>
        <w:ind w:left="5040" w:hanging="360"/>
      </w:pPr>
      <w:rPr>
        <w:rFonts w:ascii="Wingdings 3" w:hAnsi="Wingdings 3" w:hint="default"/>
      </w:rPr>
    </w:lvl>
    <w:lvl w:ilvl="7" w:tplc="D4F4431A" w:tentative="1">
      <w:start w:val="1"/>
      <w:numFmt w:val="bullet"/>
      <w:lvlText w:val=""/>
      <w:lvlJc w:val="left"/>
      <w:pPr>
        <w:tabs>
          <w:tab w:val="num" w:pos="5760"/>
        </w:tabs>
        <w:ind w:left="5760" w:hanging="360"/>
      </w:pPr>
      <w:rPr>
        <w:rFonts w:ascii="Wingdings 3" w:hAnsi="Wingdings 3" w:hint="default"/>
      </w:rPr>
    </w:lvl>
    <w:lvl w:ilvl="8" w:tplc="A30A4036" w:tentative="1">
      <w:start w:val="1"/>
      <w:numFmt w:val="bullet"/>
      <w:lvlText w:val=""/>
      <w:lvlJc w:val="left"/>
      <w:pPr>
        <w:tabs>
          <w:tab w:val="num" w:pos="6480"/>
        </w:tabs>
        <w:ind w:left="6480" w:hanging="360"/>
      </w:pPr>
      <w:rPr>
        <w:rFonts w:ascii="Wingdings 3" w:hAnsi="Wingdings 3" w:hint="default"/>
      </w:rPr>
    </w:lvl>
  </w:abstractNum>
  <w:abstractNum w:abstractNumId="2">
    <w:nsid w:val="432A5EE8"/>
    <w:multiLevelType w:val="multilevel"/>
    <w:tmpl w:val="48BCA1D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4">
    <w:nsid w:val="6E9176F5"/>
    <w:multiLevelType w:val="hybridMultilevel"/>
    <w:tmpl w:val="BBDA25F6"/>
    <w:lvl w:ilvl="0" w:tplc="669CDFA0">
      <w:start w:val="201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0E"/>
    <w:rsid w:val="00006D9A"/>
    <w:rsid w:val="0002618F"/>
    <w:rsid w:val="0006320A"/>
    <w:rsid w:val="0006513C"/>
    <w:rsid w:val="00065FF2"/>
    <w:rsid w:val="00067F6E"/>
    <w:rsid w:val="00070749"/>
    <w:rsid w:val="00075A4B"/>
    <w:rsid w:val="00077760"/>
    <w:rsid w:val="00127273"/>
    <w:rsid w:val="001308C3"/>
    <w:rsid w:val="0015568E"/>
    <w:rsid w:val="001705E1"/>
    <w:rsid w:val="001778B1"/>
    <w:rsid w:val="00206D20"/>
    <w:rsid w:val="00212241"/>
    <w:rsid w:val="0022432B"/>
    <w:rsid w:val="00263260"/>
    <w:rsid w:val="00267A33"/>
    <w:rsid w:val="002810B2"/>
    <w:rsid w:val="00293DDB"/>
    <w:rsid w:val="002A0944"/>
    <w:rsid w:val="002A2F01"/>
    <w:rsid w:val="003077CF"/>
    <w:rsid w:val="0033411A"/>
    <w:rsid w:val="003641E7"/>
    <w:rsid w:val="003A689D"/>
    <w:rsid w:val="003B78AB"/>
    <w:rsid w:val="003E7224"/>
    <w:rsid w:val="003F05E1"/>
    <w:rsid w:val="0043797D"/>
    <w:rsid w:val="00476A4D"/>
    <w:rsid w:val="0048750B"/>
    <w:rsid w:val="004B0256"/>
    <w:rsid w:val="004C4731"/>
    <w:rsid w:val="004D0333"/>
    <w:rsid w:val="00504E89"/>
    <w:rsid w:val="005109CB"/>
    <w:rsid w:val="00530D70"/>
    <w:rsid w:val="0053344B"/>
    <w:rsid w:val="00534BC5"/>
    <w:rsid w:val="00565DAA"/>
    <w:rsid w:val="00577C02"/>
    <w:rsid w:val="00595F56"/>
    <w:rsid w:val="005C6DD6"/>
    <w:rsid w:val="005D3B23"/>
    <w:rsid w:val="00670CA1"/>
    <w:rsid w:val="00682B7A"/>
    <w:rsid w:val="006F64CE"/>
    <w:rsid w:val="00713F54"/>
    <w:rsid w:val="00721E5D"/>
    <w:rsid w:val="00761D5E"/>
    <w:rsid w:val="00790FC3"/>
    <w:rsid w:val="007B75C1"/>
    <w:rsid w:val="007C76D5"/>
    <w:rsid w:val="008312E0"/>
    <w:rsid w:val="0086761A"/>
    <w:rsid w:val="00892953"/>
    <w:rsid w:val="008F4B2D"/>
    <w:rsid w:val="00907946"/>
    <w:rsid w:val="009134FD"/>
    <w:rsid w:val="009207ED"/>
    <w:rsid w:val="00937E71"/>
    <w:rsid w:val="0096405D"/>
    <w:rsid w:val="009B73D9"/>
    <w:rsid w:val="009D69C0"/>
    <w:rsid w:val="009F51D2"/>
    <w:rsid w:val="00A073C8"/>
    <w:rsid w:val="00A24F3E"/>
    <w:rsid w:val="00A32CB2"/>
    <w:rsid w:val="00A41290"/>
    <w:rsid w:val="00A76889"/>
    <w:rsid w:val="00B007A6"/>
    <w:rsid w:val="00B12364"/>
    <w:rsid w:val="00B679B2"/>
    <w:rsid w:val="00B81C4A"/>
    <w:rsid w:val="00BB4566"/>
    <w:rsid w:val="00BB69DF"/>
    <w:rsid w:val="00BE6311"/>
    <w:rsid w:val="00C436ED"/>
    <w:rsid w:val="00C5286A"/>
    <w:rsid w:val="00C77102"/>
    <w:rsid w:val="00CD3641"/>
    <w:rsid w:val="00D35F43"/>
    <w:rsid w:val="00D806C1"/>
    <w:rsid w:val="00D902F6"/>
    <w:rsid w:val="00DB464C"/>
    <w:rsid w:val="00DD3D7F"/>
    <w:rsid w:val="00DD5936"/>
    <w:rsid w:val="00DE62FC"/>
    <w:rsid w:val="00E004CE"/>
    <w:rsid w:val="00E00D0E"/>
    <w:rsid w:val="00E2625E"/>
    <w:rsid w:val="00E60416"/>
    <w:rsid w:val="00EB07B8"/>
    <w:rsid w:val="00F21EDE"/>
    <w:rsid w:val="00F33269"/>
    <w:rsid w:val="00F8104F"/>
    <w:rsid w:val="00FA6535"/>
    <w:rsid w:val="00FE0906"/>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2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00D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0D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D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0D0E"/>
    <w:rPr>
      <w:rFonts w:ascii="Times New Roman" w:eastAsia="Times New Roman" w:hAnsi="Times New Roman" w:cs="Times New Roman"/>
      <w:b/>
      <w:bCs/>
      <w:sz w:val="27"/>
      <w:szCs w:val="27"/>
    </w:rPr>
  </w:style>
  <w:style w:type="paragraph" w:styleId="NormalWeb">
    <w:name w:val="Normal (Web)"/>
    <w:basedOn w:val="Normal"/>
    <w:uiPriority w:val="99"/>
    <w:unhideWhenUsed/>
    <w:rsid w:val="00E00D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0D0E"/>
    <w:rPr>
      <w:color w:val="0000FF"/>
      <w:u w:val="single"/>
    </w:rPr>
  </w:style>
  <w:style w:type="character" w:customStyle="1" w:styleId="toctoggle">
    <w:name w:val="toctoggle"/>
    <w:basedOn w:val="DefaultParagraphFont"/>
    <w:rsid w:val="00E00D0E"/>
  </w:style>
  <w:style w:type="character" w:customStyle="1" w:styleId="tocnumber">
    <w:name w:val="tocnumber"/>
    <w:basedOn w:val="DefaultParagraphFont"/>
    <w:rsid w:val="00E00D0E"/>
  </w:style>
  <w:style w:type="character" w:customStyle="1" w:styleId="toctext">
    <w:name w:val="toctext"/>
    <w:basedOn w:val="DefaultParagraphFont"/>
    <w:rsid w:val="00E00D0E"/>
  </w:style>
  <w:style w:type="character" w:customStyle="1" w:styleId="mw-headline">
    <w:name w:val="mw-headline"/>
    <w:basedOn w:val="DefaultParagraphFont"/>
    <w:rsid w:val="00E00D0E"/>
  </w:style>
  <w:style w:type="character" w:customStyle="1" w:styleId="mw-editsection">
    <w:name w:val="mw-editsection"/>
    <w:basedOn w:val="DefaultParagraphFont"/>
    <w:rsid w:val="00E00D0E"/>
  </w:style>
  <w:style w:type="character" w:customStyle="1" w:styleId="mw-editsection-bracket">
    <w:name w:val="mw-editsection-bracket"/>
    <w:basedOn w:val="DefaultParagraphFont"/>
    <w:rsid w:val="00E00D0E"/>
  </w:style>
  <w:style w:type="paragraph" w:styleId="BalloonText">
    <w:name w:val="Balloon Text"/>
    <w:basedOn w:val="Normal"/>
    <w:link w:val="BalloonTextChar"/>
    <w:uiPriority w:val="99"/>
    <w:semiHidden/>
    <w:unhideWhenUsed/>
    <w:rsid w:val="00E0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D0E"/>
    <w:rPr>
      <w:rFonts w:ascii="Tahoma" w:hAnsi="Tahoma" w:cs="Tahoma"/>
      <w:sz w:val="16"/>
      <w:szCs w:val="16"/>
    </w:rPr>
  </w:style>
  <w:style w:type="character" w:styleId="FollowedHyperlink">
    <w:name w:val="FollowedHyperlink"/>
    <w:basedOn w:val="DefaultParagraphFont"/>
    <w:uiPriority w:val="99"/>
    <w:semiHidden/>
    <w:unhideWhenUsed/>
    <w:rsid w:val="00534BC5"/>
    <w:rPr>
      <w:color w:val="800080" w:themeColor="followedHyperlink"/>
      <w:u w:val="single"/>
    </w:rPr>
  </w:style>
  <w:style w:type="character" w:customStyle="1" w:styleId="hps">
    <w:name w:val="hps"/>
    <w:basedOn w:val="DefaultParagraphFont"/>
    <w:rsid w:val="00721E5D"/>
  </w:style>
  <w:style w:type="character" w:customStyle="1" w:styleId="mw-cite-backlink">
    <w:name w:val="mw-cite-backlink"/>
    <w:basedOn w:val="DefaultParagraphFont"/>
    <w:rsid w:val="005C6DD6"/>
  </w:style>
  <w:style w:type="character" w:customStyle="1" w:styleId="cite-accessibility-label">
    <w:name w:val="cite-accessibility-label"/>
    <w:basedOn w:val="DefaultParagraphFont"/>
    <w:rsid w:val="005C6DD6"/>
  </w:style>
  <w:style w:type="character" w:customStyle="1" w:styleId="reference-text">
    <w:name w:val="reference-text"/>
    <w:basedOn w:val="DefaultParagraphFont"/>
    <w:rsid w:val="005C6DD6"/>
  </w:style>
  <w:style w:type="character" w:customStyle="1" w:styleId="textexposedshow">
    <w:name w:val="text_exposed_show"/>
    <w:basedOn w:val="DefaultParagraphFont"/>
    <w:rsid w:val="00A32CB2"/>
  </w:style>
  <w:style w:type="character" w:customStyle="1" w:styleId="Heading1Char">
    <w:name w:val="Heading 1 Char"/>
    <w:basedOn w:val="DefaultParagraphFont"/>
    <w:link w:val="Heading1"/>
    <w:uiPriority w:val="9"/>
    <w:rsid w:val="00A32CB2"/>
    <w:rPr>
      <w:rFonts w:asciiTheme="majorHAnsi" w:eastAsiaTheme="majorEastAsia" w:hAnsiTheme="majorHAnsi" w:cstheme="majorBidi"/>
      <w:b/>
      <w:bCs/>
      <w:color w:val="365F91" w:themeColor="accent1" w:themeShade="BF"/>
      <w:sz w:val="28"/>
      <w:szCs w:val="28"/>
    </w:rPr>
  </w:style>
  <w:style w:type="character" w:customStyle="1" w:styleId="33vv">
    <w:name w:val="_33vv"/>
    <w:basedOn w:val="DefaultParagraphFont"/>
    <w:rsid w:val="00A32CB2"/>
  </w:style>
  <w:style w:type="character" w:customStyle="1" w:styleId="2yav">
    <w:name w:val="_2yav"/>
    <w:basedOn w:val="DefaultParagraphFont"/>
    <w:rsid w:val="00A32CB2"/>
  </w:style>
  <w:style w:type="character" w:customStyle="1" w:styleId="fontstyle01">
    <w:name w:val="fontstyle01"/>
    <w:basedOn w:val="DefaultParagraphFont"/>
    <w:rsid w:val="00476A4D"/>
    <w:rPr>
      <w:rFonts w:ascii="Arial" w:hAnsi="Arial" w:cs="Arial" w:hint="default"/>
      <w:b w:val="0"/>
      <w:bCs w:val="0"/>
      <w:i w:val="0"/>
      <w:iCs w:val="0"/>
      <w:color w:val="000000"/>
      <w:sz w:val="24"/>
      <w:szCs w:val="24"/>
    </w:rPr>
  </w:style>
  <w:style w:type="table" w:styleId="TableGrid">
    <w:name w:val="Table Grid"/>
    <w:basedOn w:val="TableNormal"/>
    <w:uiPriority w:val="59"/>
    <w:rsid w:val="00CD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FF2"/>
    <w:pPr>
      <w:ind w:left="720"/>
      <w:contextualSpacing/>
    </w:pPr>
  </w:style>
  <w:style w:type="paragraph" w:styleId="EndnoteText">
    <w:name w:val="endnote text"/>
    <w:basedOn w:val="Normal"/>
    <w:link w:val="EndnoteTextChar"/>
    <w:uiPriority w:val="99"/>
    <w:semiHidden/>
    <w:unhideWhenUsed/>
    <w:rsid w:val="001272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7273"/>
    <w:rPr>
      <w:sz w:val="20"/>
      <w:szCs w:val="20"/>
    </w:rPr>
  </w:style>
  <w:style w:type="character" w:styleId="EndnoteReference">
    <w:name w:val="endnote reference"/>
    <w:basedOn w:val="DefaultParagraphFont"/>
    <w:uiPriority w:val="99"/>
    <w:semiHidden/>
    <w:unhideWhenUsed/>
    <w:rsid w:val="00127273"/>
    <w:rPr>
      <w:vertAlign w:val="superscript"/>
    </w:rPr>
  </w:style>
  <w:style w:type="paragraph" w:customStyle="1" w:styleId="Bullets">
    <w:name w:val="Bullets"/>
    <w:basedOn w:val="Normal"/>
    <w:link w:val="BulletsChar"/>
    <w:qFormat/>
    <w:rsid w:val="00A24F3E"/>
    <w:pPr>
      <w:numPr>
        <w:numId w:val="5"/>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A24F3E"/>
    <w:rPr>
      <w:rFonts w:ascii="Franklin Gothic Book" w:eastAsia="Times New Roman"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2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00D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0D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D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0D0E"/>
    <w:rPr>
      <w:rFonts w:ascii="Times New Roman" w:eastAsia="Times New Roman" w:hAnsi="Times New Roman" w:cs="Times New Roman"/>
      <w:b/>
      <w:bCs/>
      <w:sz w:val="27"/>
      <w:szCs w:val="27"/>
    </w:rPr>
  </w:style>
  <w:style w:type="paragraph" w:styleId="NormalWeb">
    <w:name w:val="Normal (Web)"/>
    <w:basedOn w:val="Normal"/>
    <w:uiPriority w:val="99"/>
    <w:unhideWhenUsed/>
    <w:rsid w:val="00E00D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0D0E"/>
    <w:rPr>
      <w:color w:val="0000FF"/>
      <w:u w:val="single"/>
    </w:rPr>
  </w:style>
  <w:style w:type="character" w:customStyle="1" w:styleId="toctoggle">
    <w:name w:val="toctoggle"/>
    <w:basedOn w:val="DefaultParagraphFont"/>
    <w:rsid w:val="00E00D0E"/>
  </w:style>
  <w:style w:type="character" w:customStyle="1" w:styleId="tocnumber">
    <w:name w:val="tocnumber"/>
    <w:basedOn w:val="DefaultParagraphFont"/>
    <w:rsid w:val="00E00D0E"/>
  </w:style>
  <w:style w:type="character" w:customStyle="1" w:styleId="toctext">
    <w:name w:val="toctext"/>
    <w:basedOn w:val="DefaultParagraphFont"/>
    <w:rsid w:val="00E00D0E"/>
  </w:style>
  <w:style w:type="character" w:customStyle="1" w:styleId="mw-headline">
    <w:name w:val="mw-headline"/>
    <w:basedOn w:val="DefaultParagraphFont"/>
    <w:rsid w:val="00E00D0E"/>
  </w:style>
  <w:style w:type="character" w:customStyle="1" w:styleId="mw-editsection">
    <w:name w:val="mw-editsection"/>
    <w:basedOn w:val="DefaultParagraphFont"/>
    <w:rsid w:val="00E00D0E"/>
  </w:style>
  <w:style w:type="character" w:customStyle="1" w:styleId="mw-editsection-bracket">
    <w:name w:val="mw-editsection-bracket"/>
    <w:basedOn w:val="DefaultParagraphFont"/>
    <w:rsid w:val="00E00D0E"/>
  </w:style>
  <w:style w:type="paragraph" w:styleId="BalloonText">
    <w:name w:val="Balloon Text"/>
    <w:basedOn w:val="Normal"/>
    <w:link w:val="BalloonTextChar"/>
    <w:uiPriority w:val="99"/>
    <w:semiHidden/>
    <w:unhideWhenUsed/>
    <w:rsid w:val="00E0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D0E"/>
    <w:rPr>
      <w:rFonts w:ascii="Tahoma" w:hAnsi="Tahoma" w:cs="Tahoma"/>
      <w:sz w:val="16"/>
      <w:szCs w:val="16"/>
    </w:rPr>
  </w:style>
  <w:style w:type="character" w:styleId="FollowedHyperlink">
    <w:name w:val="FollowedHyperlink"/>
    <w:basedOn w:val="DefaultParagraphFont"/>
    <w:uiPriority w:val="99"/>
    <w:semiHidden/>
    <w:unhideWhenUsed/>
    <w:rsid w:val="00534BC5"/>
    <w:rPr>
      <w:color w:val="800080" w:themeColor="followedHyperlink"/>
      <w:u w:val="single"/>
    </w:rPr>
  </w:style>
  <w:style w:type="character" w:customStyle="1" w:styleId="hps">
    <w:name w:val="hps"/>
    <w:basedOn w:val="DefaultParagraphFont"/>
    <w:rsid w:val="00721E5D"/>
  </w:style>
  <w:style w:type="character" w:customStyle="1" w:styleId="mw-cite-backlink">
    <w:name w:val="mw-cite-backlink"/>
    <w:basedOn w:val="DefaultParagraphFont"/>
    <w:rsid w:val="005C6DD6"/>
  </w:style>
  <w:style w:type="character" w:customStyle="1" w:styleId="cite-accessibility-label">
    <w:name w:val="cite-accessibility-label"/>
    <w:basedOn w:val="DefaultParagraphFont"/>
    <w:rsid w:val="005C6DD6"/>
  </w:style>
  <w:style w:type="character" w:customStyle="1" w:styleId="reference-text">
    <w:name w:val="reference-text"/>
    <w:basedOn w:val="DefaultParagraphFont"/>
    <w:rsid w:val="005C6DD6"/>
  </w:style>
  <w:style w:type="character" w:customStyle="1" w:styleId="textexposedshow">
    <w:name w:val="text_exposed_show"/>
    <w:basedOn w:val="DefaultParagraphFont"/>
    <w:rsid w:val="00A32CB2"/>
  </w:style>
  <w:style w:type="character" w:customStyle="1" w:styleId="Heading1Char">
    <w:name w:val="Heading 1 Char"/>
    <w:basedOn w:val="DefaultParagraphFont"/>
    <w:link w:val="Heading1"/>
    <w:uiPriority w:val="9"/>
    <w:rsid w:val="00A32CB2"/>
    <w:rPr>
      <w:rFonts w:asciiTheme="majorHAnsi" w:eastAsiaTheme="majorEastAsia" w:hAnsiTheme="majorHAnsi" w:cstheme="majorBidi"/>
      <w:b/>
      <w:bCs/>
      <w:color w:val="365F91" w:themeColor="accent1" w:themeShade="BF"/>
      <w:sz w:val="28"/>
      <w:szCs w:val="28"/>
    </w:rPr>
  </w:style>
  <w:style w:type="character" w:customStyle="1" w:styleId="33vv">
    <w:name w:val="_33vv"/>
    <w:basedOn w:val="DefaultParagraphFont"/>
    <w:rsid w:val="00A32CB2"/>
  </w:style>
  <w:style w:type="character" w:customStyle="1" w:styleId="2yav">
    <w:name w:val="_2yav"/>
    <w:basedOn w:val="DefaultParagraphFont"/>
    <w:rsid w:val="00A32CB2"/>
  </w:style>
  <w:style w:type="character" w:customStyle="1" w:styleId="fontstyle01">
    <w:name w:val="fontstyle01"/>
    <w:basedOn w:val="DefaultParagraphFont"/>
    <w:rsid w:val="00476A4D"/>
    <w:rPr>
      <w:rFonts w:ascii="Arial" w:hAnsi="Arial" w:cs="Arial" w:hint="default"/>
      <w:b w:val="0"/>
      <w:bCs w:val="0"/>
      <w:i w:val="0"/>
      <w:iCs w:val="0"/>
      <w:color w:val="000000"/>
      <w:sz w:val="24"/>
      <w:szCs w:val="24"/>
    </w:rPr>
  </w:style>
  <w:style w:type="table" w:styleId="TableGrid">
    <w:name w:val="Table Grid"/>
    <w:basedOn w:val="TableNormal"/>
    <w:uiPriority w:val="59"/>
    <w:rsid w:val="00CD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FF2"/>
    <w:pPr>
      <w:ind w:left="720"/>
      <w:contextualSpacing/>
    </w:pPr>
  </w:style>
  <w:style w:type="paragraph" w:styleId="EndnoteText">
    <w:name w:val="endnote text"/>
    <w:basedOn w:val="Normal"/>
    <w:link w:val="EndnoteTextChar"/>
    <w:uiPriority w:val="99"/>
    <w:semiHidden/>
    <w:unhideWhenUsed/>
    <w:rsid w:val="001272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7273"/>
    <w:rPr>
      <w:sz w:val="20"/>
      <w:szCs w:val="20"/>
    </w:rPr>
  </w:style>
  <w:style w:type="character" w:styleId="EndnoteReference">
    <w:name w:val="endnote reference"/>
    <w:basedOn w:val="DefaultParagraphFont"/>
    <w:uiPriority w:val="99"/>
    <w:semiHidden/>
    <w:unhideWhenUsed/>
    <w:rsid w:val="00127273"/>
    <w:rPr>
      <w:vertAlign w:val="superscript"/>
    </w:rPr>
  </w:style>
  <w:style w:type="paragraph" w:customStyle="1" w:styleId="Bullets">
    <w:name w:val="Bullets"/>
    <w:basedOn w:val="Normal"/>
    <w:link w:val="BulletsChar"/>
    <w:qFormat/>
    <w:rsid w:val="00A24F3E"/>
    <w:pPr>
      <w:numPr>
        <w:numId w:val="5"/>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A24F3E"/>
    <w:rPr>
      <w:rFonts w:ascii="Franklin Gothic Book" w:eastAsia="Times New Roman"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24916">
      <w:bodyDiv w:val="1"/>
      <w:marLeft w:val="0"/>
      <w:marRight w:val="0"/>
      <w:marTop w:val="0"/>
      <w:marBottom w:val="0"/>
      <w:divBdr>
        <w:top w:val="none" w:sz="0" w:space="0" w:color="auto"/>
        <w:left w:val="none" w:sz="0" w:space="0" w:color="auto"/>
        <w:bottom w:val="none" w:sz="0" w:space="0" w:color="auto"/>
        <w:right w:val="none" w:sz="0" w:space="0" w:color="auto"/>
      </w:divBdr>
      <w:divsChild>
        <w:div w:id="1215656595">
          <w:marLeft w:val="576"/>
          <w:marRight w:val="0"/>
          <w:marTop w:val="80"/>
          <w:marBottom w:val="0"/>
          <w:divBdr>
            <w:top w:val="none" w:sz="0" w:space="0" w:color="auto"/>
            <w:left w:val="none" w:sz="0" w:space="0" w:color="auto"/>
            <w:bottom w:val="none" w:sz="0" w:space="0" w:color="auto"/>
            <w:right w:val="none" w:sz="0" w:space="0" w:color="auto"/>
          </w:divBdr>
        </w:div>
      </w:divsChild>
    </w:div>
    <w:div w:id="783693915">
      <w:bodyDiv w:val="1"/>
      <w:marLeft w:val="0"/>
      <w:marRight w:val="0"/>
      <w:marTop w:val="0"/>
      <w:marBottom w:val="0"/>
      <w:divBdr>
        <w:top w:val="none" w:sz="0" w:space="0" w:color="auto"/>
        <w:left w:val="none" w:sz="0" w:space="0" w:color="auto"/>
        <w:bottom w:val="none" w:sz="0" w:space="0" w:color="auto"/>
        <w:right w:val="none" w:sz="0" w:space="0" w:color="auto"/>
      </w:divBdr>
      <w:divsChild>
        <w:div w:id="1790009735">
          <w:marLeft w:val="0"/>
          <w:marRight w:val="0"/>
          <w:marTop w:val="0"/>
          <w:marBottom w:val="0"/>
          <w:divBdr>
            <w:top w:val="single" w:sz="6" w:space="5" w:color="A2A9B1"/>
            <w:left w:val="single" w:sz="6" w:space="5" w:color="A2A9B1"/>
            <w:bottom w:val="single" w:sz="6" w:space="5" w:color="A2A9B1"/>
            <w:right w:val="single" w:sz="6" w:space="5" w:color="A2A9B1"/>
          </w:divBdr>
        </w:div>
        <w:div w:id="22099995">
          <w:marLeft w:val="336"/>
          <w:marRight w:val="0"/>
          <w:marTop w:val="120"/>
          <w:marBottom w:val="312"/>
          <w:divBdr>
            <w:top w:val="none" w:sz="0" w:space="0" w:color="auto"/>
            <w:left w:val="none" w:sz="0" w:space="0" w:color="auto"/>
            <w:bottom w:val="none" w:sz="0" w:space="0" w:color="auto"/>
            <w:right w:val="none" w:sz="0" w:space="0" w:color="auto"/>
          </w:divBdr>
          <w:divsChild>
            <w:div w:id="7829604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6506514">
          <w:marLeft w:val="336"/>
          <w:marRight w:val="0"/>
          <w:marTop w:val="120"/>
          <w:marBottom w:val="312"/>
          <w:divBdr>
            <w:top w:val="none" w:sz="0" w:space="0" w:color="auto"/>
            <w:left w:val="none" w:sz="0" w:space="0" w:color="auto"/>
            <w:bottom w:val="none" w:sz="0" w:space="0" w:color="auto"/>
            <w:right w:val="none" w:sz="0" w:space="0" w:color="auto"/>
          </w:divBdr>
          <w:divsChild>
            <w:div w:id="260247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7474739">
          <w:marLeft w:val="336"/>
          <w:marRight w:val="0"/>
          <w:marTop w:val="120"/>
          <w:marBottom w:val="312"/>
          <w:divBdr>
            <w:top w:val="none" w:sz="0" w:space="0" w:color="auto"/>
            <w:left w:val="none" w:sz="0" w:space="0" w:color="auto"/>
            <w:bottom w:val="none" w:sz="0" w:space="0" w:color="auto"/>
            <w:right w:val="none" w:sz="0" w:space="0" w:color="auto"/>
          </w:divBdr>
          <w:divsChild>
            <w:div w:id="18433554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27351251">
      <w:bodyDiv w:val="1"/>
      <w:marLeft w:val="0"/>
      <w:marRight w:val="0"/>
      <w:marTop w:val="0"/>
      <w:marBottom w:val="0"/>
      <w:divBdr>
        <w:top w:val="none" w:sz="0" w:space="0" w:color="auto"/>
        <w:left w:val="none" w:sz="0" w:space="0" w:color="auto"/>
        <w:bottom w:val="none" w:sz="0" w:space="0" w:color="auto"/>
        <w:right w:val="none" w:sz="0" w:space="0" w:color="auto"/>
      </w:divBdr>
      <w:divsChild>
        <w:div w:id="808744019">
          <w:marLeft w:val="576"/>
          <w:marRight w:val="0"/>
          <w:marTop w:val="80"/>
          <w:marBottom w:val="0"/>
          <w:divBdr>
            <w:top w:val="none" w:sz="0" w:space="0" w:color="auto"/>
            <w:left w:val="none" w:sz="0" w:space="0" w:color="auto"/>
            <w:bottom w:val="none" w:sz="0" w:space="0" w:color="auto"/>
            <w:right w:val="none" w:sz="0" w:space="0" w:color="auto"/>
          </w:divBdr>
        </w:div>
      </w:divsChild>
    </w:div>
    <w:div w:id="1013261259">
      <w:bodyDiv w:val="1"/>
      <w:marLeft w:val="0"/>
      <w:marRight w:val="0"/>
      <w:marTop w:val="0"/>
      <w:marBottom w:val="0"/>
      <w:divBdr>
        <w:top w:val="none" w:sz="0" w:space="0" w:color="auto"/>
        <w:left w:val="none" w:sz="0" w:space="0" w:color="auto"/>
        <w:bottom w:val="none" w:sz="0" w:space="0" w:color="auto"/>
        <w:right w:val="none" w:sz="0" w:space="0" w:color="auto"/>
      </w:divBdr>
    </w:div>
    <w:div w:id="1646003534">
      <w:bodyDiv w:val="1"/>
      <w:marLeft w:val="0"/>
      <w:marRight w:val="0"/>
      <w:marTop w:val="0"/>
      <w:marBottom w:val="0"/>
      <w:divBdr>
        <w:top w:val="none" w:sz="0" w:space="0" w:color="auto"/>
        <w:left w:val="none" w:sz="0" w:space="0" w:color="auto"/>
        <w:bottom w:val="none" w:sz="0" w:space="0" w:color="auto"/>
        <w:right w:val="none" w:sz="0" w:space="0" w:color="auto"/>
      </w:divBdr>
      <w:divsChild>
        <w:div w:id="342517791">
          <w:marLeft w:val="0"/>
          <w:marRight w:val="0"/>
          <w:marTop w:val="0"/>
          <w:marBottom w:val="0"/>
          <w:divBdr>
            <w:top w:val="single" w:sz="6" w:space="3" w:color="auto"/>
            <w:left w:val="single" w:sz="2" w:space="3" w:color="auto"/>
            <w:bottom w:val="single" w:sz="6" w:space="3" w:color="auto"/>
            <w:right w:val="single" w:sz="2" w:space="3" w:color="auto"/>
          </w:divBdr>
          <w:divsChild>
            <w:div w:id="89592947">
              <w:marLeft w:val="0"/>
              <w:marRight w:val="0"/>
              <w:marTop w:val="0"/>
              <w:marBottom w:val="0"/>
              <w:divBdr>
                <w:top w:val="none" w:sz="0" w:space="0" w:color="auto"/>
                <w:left w:val="none" w:sz="0" w:space="0" w:color="auto"/>
                <w:bottom w:val="none" w:sz="0" w:space="0" w:color="auto"/>
                <w:right w:val="none" w:sz="0" w:space="0" w:color="auto"/>
              </w:divBdr>
              <w:divsChild>
                <w:div w:id="1407342118">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463815714">
          <w:marLeft w:val="0"/>
          <w:marRight w:val="0"/>
          <w:marTop w:val="0"/>
          <w:marBottom w:val="240"/>
          <w:divBdr>
            <w:top w:val="none" w:sz="0" w:space="0" w:color="auto"/>
            <w:left w:val="none" w:sz="0" w:space="0" w:color="auto"/>
            <w:bottom w:val="none" w:sz="0" w:space="0" w:color="auto"/>
            <w:right w:val="none" w:sz="0" w:space="0" w:color="auto"/>
          </w:divBdr>
          <w:divsChild>
            <w:div w:id="1922130728">
              <w:marLeft w:val="0"/>
              <w:marRight w:val="0"/>
              <w:marTop w:val="0"/>
              <w:marBottom w:val="0"/>
              <w:divBdr>
                <w:top w:val="none" w:sz="0" w:space="0" w:color="auto"/>
                <w:left w:val="none" w:sz="0" w:space="0" w:color="auto"/>
                <w:bottom w:val="none" w:sz="0" w:space="0" w:color="auto"/>
                <w:right w:val="none" w:sz="0" w:space="0" w:color="auto"/>
              </w:divBdr>
              <w:divsChild>
                <w:div w:id="1194075782">
                  <w:marLeft w:val="0"/>
                  <w:marRight w:val="0"/>
                  <w:marTop w:val="0"/>
                  <w:marBottom w:val="0"/>
                  <w:divBdr>
                    <w:top w:val="none" w:sz="0" w:space="0" w:color="auto"/>
                    <w:left w:val="none" w:sz="0" w:space="0" w:color="auto"/>
                    <w:bottom w:val="none" w:sz="0" w:space="0" w:color="auto"/>
                    <w:right w:val="none" w:sz="0" w:space="0" w:color="auto"/>
                  </w:divBdr>
                  <w:divsChild>
                    <w:div w:id="31075636">
                      <w:marLeft w:val="0"/>
                      <w:marRight w:val="0"/>
                      <w:marTop w:val="0"/>
                      <w:marBottom w:val="0"/>
                      <w:divBdr>
                        <w:top w:val="none" w:sz="0" w:space="0" w:color="auto"/>
                        <w:left w:val="none" w:sz="0" w:space="0" w:color="auto"/>
                        <w:bottom w:val="none" w:sz="0" w:space="0" w:color="auto"/>
                        <w:right w:val="none" w:sz="0" w:space="0" w:color="auto"/>
                      </w:divBdr>
                      <w:divsChild>
                        <w:div w:id="2759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69532">
          <w:marLeft w:val="0"/>
          <w:marRight w:val="0"/>
          <w:marTop w:val="0"/>
          <w:marBottom w:val="0"/>
          <w:divBdr>
            <w:top w:val="none" w:sz="0" w:space="0" w:color="auto"/>
            <w:left w:val="none" w:sz="0" w:space="0" w:color="auto"/>
            <w:bottom w:val="none" w:sz="0" w:space="0" w:color="auto"/>
            <w:right w:val="none" w:sz="0" w:space="0" w:color="auto"/>
          </w:divBdr>
          <w:divsChild>
            <w:div w:id="18300550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11765911">
      <w:bodyDiv w:val="1"/>
      <w:marLeft w:val="0"/>
      <w:marRight w:val="0"/>
      <w:marTop w:val="0"/>
      <w:marBottom w:val="0"/>
      <w:divBdr>
        <w:top w:val="none" w:sz="0" w:space="0" w:color="auto"/>
        <w:left w:val="none" w:sz="0" w:space="0" w:color="auto"/>
        <w:bottom w:val="none" w:sz="0" w:space="0" w:color="auto"/>
        <w:right w:val="none" w:sz="0" w:space="0" w:color="auto"/>
      </w:divBdr>
      <w:divsChild>
        <w:div w:id="2070690135">
          <w:marLeft w:val="0"/>
          <w:marRight w:val="0"/>
          <w:marTop w:val="0"/>
          <w:marBottom w:val="0"/>
          <w:divBdr>
            <w:top w:val="single" w:sz="6" w:space="3" w:color="auto"/>
            <w:left w:val="single" w:sz="2" w:space="3" w:color="auto"/>
            <w:bottom w:val="single" w:sz="6" w:space="3" w:color="auto"/>
            <w:right w:val="single" w:sz="2" w:space="3" w:color="auto"/>
          </w:divBdr>
          <w:divsChild>
            <w:div w:id="1152671393">
              <w:marLeft w:val="0"/>
              <w:marRight w:val="0"/>
              <w:marTop w:val="0"/>
              <w:marBottom w:val="0"/>
              <w:divBdr>
                <w:top w:val="none" w:sz="0" w:space="0" w:color="auto"/>
                <w:left w:val="none" w:sz="0" w:space="0" w:color="auto"/>
                <w:bottom w:val="none" w:sz="0" w:space="0" w:color="auto"/>
                <w:right w:val="none" w:sz="0" w:space="0" w:color="auto"/>
              </w:divBdr>
              <w:divsChild>
                <w:div w:id="1130057218">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303119370">
          <w:marLeft w:val="0"/>
          <w:marRight w:val="0"/>
          <w:marTop w:val="0"/>
          <w:marBottom w:val="240"/>
          <w:divBdr>
            <w:top w:val="none" w:sz="0" w:space="0" w:color="auto"/>
            <w:left w:val="none" w:sz="0" w:space="0" w:color="auto"/>
            <w:bottom w:val="none" w:sz="0" w:space="0" w:color="auto"/>
            <w:right w:val="none" w:sz="0" w:space="0" w:color="auto"/>
          </w:divBdr>
          <w:divsChild>
            <w:div w:id="743719200">
              <w:marLeft w:val="0"/>
              <w:marRight w:val="0"/>
              <w:marTop w:val="0"/>
              <w:marBottom w:val="0"/>
              <w:divBdr>
                <w:top w:val="none" w:sz="0" w:space="0" w:color="auto"/>
                <w:left w:val="none" w:sz="0" w:space="0" w:color="auto"/>
                <w:bottom w:val="none" w:sz="0" w:space="0" w:color="auto"/>
                <w:right w:val="none" w:sz="0" w:space="0" w:color="auto"/>
              </w:divBdr>
              <w:divsChild>
                <w:div w:id="842671685">
                  <w:marLeft w:val="0"/>
                  <w:marRight w:val="0"/>
                  <w:marTop w:val="0"/>
                  <w:marBottom w:val="0"/>
                  <w:divBdr>
                    <w:top w:val="none" w:sz="0" w:space="0" w:color="auto"/>
                    <w:left w:val="none" w:sz="0" w:space="0" w:color="auto"/>
                    <w:bottom w:val="none" w:sz="0" w:space="0" w:color="auto"/>
                    <w:right w:val="none" w:sz="0" w:space="0" w:color="auto"/>
                  </w:divBdr>
                  <w:divsChild>
                    <w:div w:id="1136484050">
                      <w:marLeft w:val="0"/>
                      <w:marRight w:val="0"/>
                      <w:marTop w:val="0"/>
                      <w:marBottom w:val="0"/>
                      <w:divBdr>
                        <w:top w:val="none" w:sz="0" w:space="0" w:color="auto"/>
                        <w:left w:val="none" w:sz="0" w:space="0" w:color="auto"/>
                        <w:bottom w:val="none" w:sz="0" w:space="0" w:color="auto"/>
                        <w:right w:val="none" w:sz="0" w:space="0" w:color="auto"/>
                      </w:divBdr>
                      <w:divsChild>
                        <w:div w:id="16882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5548">
          <w:marLeft w:val="0"/>
          <w:marRight w:val="0"/>
          <w:marTop w:val="0"/>
          <w:marBottom w:val="0"/>
          <w:divBdr>
            <w:top w:val="none" w:sz="0" w:space="0" w:color="auto"/>
            <w:left w:val="none" w:sz="0" w:space="0" w:color="auto"/>
            <w:bottom w:val="none" w:sz="0" w:space="0" w:color="auto"/>
            <w:right w:val="none" w:sz="0" w:space="0" w:color="auto"/>
          </w:divBdr>
          <w:divsChild>
            <w:div w:id="17610973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57311708">
      <w:bodyDiv w:val="1"/>
      <w:marLeft w:val="0"/>
      <w:marRight w:val="0"/>
      <w:marTop w:val="0"/>
      <w:marBottom w:val="0"/>
      <w:divBdr>
        <w:top w:val="none" w:sz="0" w:space="0" w:color="auto"/>
        <w:left w:val="none" w:sz="0" w:space="0" w:color="auto"/>
        <w:bottom w:val="none" w:sz="0" w:space="0" w:color="auto"/>
        <w:right w:val="none" w:sz="0" w:space="0" w:color="auto"/>
      </w:divBdr>
      <w:divsChild>
        <w:div w:id="2035497221">
          <w:marLeft w:val="0"/>
          <w:marRight w:val="0"/>
          <w:marTop w:val="72"/>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Healthcare_in_Georgia_(country)" TargetMode="External"/><Relationship Id="rId18" Type="http://schemas.openxmlformats.org/officeDocument/2006/relationships/hyperlink" Target="https://en.wikipedia.org/wiki/Healthcare_in_Georgia_(country)" TargetMode="External"/><Relationship Id="rId26" Type="http://schemas.openxmlformats.org/officeDocument/2006/relationships/hyperlink" Target="https://en.wikipedia.org/wiki/Rose_Revolution" TargetMode="External"/><Relationship Id="rId39" Type="http://schemas.openxmlformats.org/officeDocument/2006/relationships/hyperlink" Target="http://ncdc.ge/AttachedFiles/yearbook%202016_53210b52-12da-4279-9f27-f7a361c84c96.pdf" TargetMode="External"/><Relationship Id="rId3" Type="http://schemas.openxmlformats.org/officeDocument/2006/relationships/styles" Target="styles.xml"/><Relationship Id="rId21" Type="http://schemas.openxmlformats.org/officeDocument/2006/relationships/hyperlink" Target="https://en.wikipedia.org/wiki/Healthcare_in_Georgia_(country)" TargetMode="External"/><Relationship Id="rId34" Type="http://schemas.openxmlformats.org/officeDocument/2006/relationships/hyperlink" Target="https://en.wikipedia.org/wiki/Healthcare_in_Georgia_(country)"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Healthcare_in_Georgia_(country)" TargetMode="External"/><Relationship Id="rId17" Type="http://schemas.openxmlformats.org/officeDocument/2006/relationships/hyperlink" Target="https://en.wikipedia.org/wiki/Healthcare_in_Georgia_(country)" TargetMode="External"/><Relationship Id="rId25" Type="http://schemas.openxmlformats.org/officeDocument/2006/relationships/hyperlink" Target="https://en.wikipedia.org/wiki/Healthcare_in_Georgia_(country)" TargetMode="External"/><Relationship Id="rId33" Type="http://schemas.openxmlformats.org/officeDocument/2006/relationships/hyperlink" Target="https://en.wikipedia.org/wiki/Healthcare_in_Georgia_(country)" TargetMode="External"/><Relationship Id="rId38" Type="http://schemas.openxmlformats.org/officeDocument/2006/relationships/hyperlink" Target="http://geostat.ge/index.php?action=page&amp;p_id=164&amp;lang=eng" TargetMode="External"/><Relationship Id="rId2" Type="http://schemas.openxmlformats.org/officeDocument/2006/relationships/numbering" Target="numbering.xml"/><Relationship Id="rId16" Type="http://schemas.openxmlformats.org/officeDocument/2006/relationships/hyperlink" Target="https://en.wikipedia.org/wiki/Healthcare_in_Georgia_(country)" TargetMode="External"/><Relationship Id="rId20" Type="http://schemas.openxmlformats.org/officeDocument/2006/relationships/hyperlink" Target="https://en.wikipedia.org/wiki/Healthcare_in_Georgia_(country)" TargetMode="External"/><Relationship Id="rId29" Type="http://schemas.openxmlformats.org/officeDocument/2006/relationships/hyperlink" Target="https://en.wikipedia.org/wiki/Healthcare_in_Georgia_(countr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Healthcare_in_Georgia_(country)" TargetMode="External"/><Relationship Id="rId24" Type="http://schemas.openxmlformats.org/officeDocument/2006/relationships/hyperlink" Target="https://en.wikipedia.org/wiki/Healthcare_in_Georgia_(country)" TargetMode="External"/><Relationship Id="rId32" Type="http://schemas.openxmlformats.org/officeDocument/2006/relationships/hyperlink" Target="https://en.wikipedia.org/wiki/Healthcare_in_Georgia_(country)" TargetMode="External"/><Relationship Id="rId37" Type="http://schemas.openxmlformats.org/officeDocument/2006/relationships/hyperlink" Target="http://ncdc.ge/AttachedFiles/yearbook%202016_53210b52-12da-4279-9f27-f7a361c84c96.pdf" TargetMode="External"/><Relationship Id="rId40" Type="http://schemas.openxmlformats.org/officeDocument/2006/relationships/hyperlink" Target="http://ncdc.ge/ka-GE/DiseaseStatistics/StatisticalYearbook" TargetMode="External"/><Relationship Id="rId5" Type="http://schemas.openxmlformats.org/officeDocument/2006/relationships/settings" Target="settings.xml"/><Relationship Id="rId15" Type="http://schemas.openxmlformats.org/officeDocument/2006/relationships/hyperlink" Target="https://en.wikipedia.org/wiki/Healthcare_in_Georgia_(country)" TargetMode="External"/><Relationship Id="rId23" Type="http://schemas.openxmlformats.org/officeDocument/2006/relationships/hyperlink" Target="https://en.wikipedia.org/wiki/Healthcare_in_Georgia_(country)" TargetMode="External"/><Relationship Id="rId28" Type="http://schemas.openxmlformats.org/officeDocument/2006/relationships/hyperlink" Target="https://en.wikipedia.org/wiki/Georgian_parliamentary_election,_2012" TargetMode="External"/><Relationship Id="rId36" Type="http://schemas.openxmlformats.org/officeDocument/2006/relationships/hyperlink" Target="https://en.wikipedia.org/w/index.php?title=Healthcare_in_Georgia_(country)&amp;action=edit&amp;section=16" TargetMode="External"/><Relationship Id="rId10" Type="http://schemas.openxmlformats.org/officeDocument/2006/relationships/hyperlink" Target="https://en.wikipedia.org/wiki/Healthcare_in_Georgia_(country)" TargetMode="External"/><Relationship Id="rId19" Type="http://schemas.openxmlformats.org/officeDocument/2006/relationships/hyperlink" Target="https://en.wikipedia.org/wiki/Healthcare_in_Georgia_(country)" TargetMode="External"/><Relationship Id="rId31"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en.wikipedia.org/wiki/Healthcare_in_Georgia_(country)" TargetMode="External"/><Relationship Id="rId14" Type="http://schemas.openxmlformats.org/officeDocument/2006/relationships/hyperlink" Target="https://en.wikipedia.org/wiki/Healthcare_in_Georgia_(country)" TargetMode="External"/><Relationship Id="rId22" Type="http://schemas.openxmlformats.org/officeDocument/2006/relationships/hyperlink" Target="https://en.wikipedia.org/wiki/Healthcare_in_Georgia_(country)" TargetMode="External"/><Relationship Id="rId27" Type="http://schemas.openxmlformats.org/officeDocument/2006/relationships/hyperlink" Target="https://en.wikipedia.org/wiki/Georgian_Dream" TargetMode="External"/><Relationship Id="rId30" Type="http://schemas.openxmlformats.org/officeDocument/2006/relationships/hyperlink" Target="https://en.wikipedia.org/wiki/Healthcare_in_Georgia_(country)" TargetMode="External"/><Relationship Id="rId35" Type="http://schemas.openxmlformats.org/officeDocument/2006/relationships/hyperlink" Target="https://en.wikipedia.org/w/index.php?title=Healthcare_in_Georgia_(country)&amp;action=edit&amp;section=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EB33-9A82-4785-8825-85F51BE1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cp:lastPrinted>2017-10-23T07:49:00Z</cp:lastPrinted>
  <dcterms:created xsi:type="dcterms:W3CDTF">2017-10-30T06:53:00Z</dcterms:created>
  <dcterms:modified xsi:type="dcterms:W3CDTF">2017-10-30T07:04:00Z</dcterms:modified>
</cp:coreProperties>
</file>