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F5" w:rsidRPr="0037413B" w:rsidRDefault="004820F5" w:rsidP="005E7567">
      <w:pPr>
        <w:pStyle w:val="Title"/>
        <w:jc w:val="right"/>
        <w:rPr>
          <w:lang w:val="de-DE"/>
        </w:rPr>
      </w:pPr>
    </w:p>
    <w:p w:rsidR="004820F5" w:rsidRPr="0037413B" w:rsidRDefault="004820F5" w:rsidP="004820F5">
      <w:pPr>
        <w:pStyle w:val="Title"/>
        <w:rPr>
          <w:lang w:val="de-DE"/>
        </w:rPr>
      </w:pPr>
    </w:p>
    <w:p w:rsidR="004820F5" w:rsidRPr="0037413B" w:rsidRDefault="004820F5" w:rsidP="004820F5">
      <w:pPr>
        <w:jc w:val="center"/>
        <w:rPr>
          <w:b/>
          <w:sz w:val="28"/>
          <w:szCs w:val="28"/>
        </w:rPr>
      </w:pPr>
      <w:r w:rsidRPr="0037413B">
        <w:rPr>
          <w:b/>
          <w:sz w:val="28"/>
          <w:szCs w:val="28"/>
        </w:rPr>
        <w:t>MEMORANDUM OF COOPERATION</w:t>
      </w:r>
    </w:p>
    <w:p w:rsidR="004820F5" w:rsidRPr="0037413B" w:rsidRDefault="004820F5" w:rsidP="004820F5">
      <w:pPr>
        <w:jc w:val="center"/>
        <w:rPr>
          <w:b/>
          <w:sz w:val="28"/>
          <w:szCs w:val="28"/>
        </w:rPr>
      </w:pPr>
    </w:p>
    <w:p w:rsidR="004820F5" w:rsidRPr="0037413B" w:rsidRDefault="004820F5" w:rsidP="004820F5">
      <w:pPr>
        <w:jc w:val="center"/>
        <w:rPr>
          <w:b/>
          <w:sz w:val="28"/>
          <w:szCs w:val="28"/>
        </w:rPr>
      </w:pPr>
      <w:r w:rsidRPr="0037413B">
        <w:rPr>
          <w:b/>
          <w:sz w:val="28"/>
          <w:szCs w:val="28"/>
        </w:rPr>
        <w:t>BETWEEN</w:t>
      </w:r>
    </w:p>
    <w:p w:rsidR="004820F5" w:rsidRPr="0037413B" w:rsidRDefault="004820F5" w:rsidP="004820F5">
      <w:pPr>
        <w:jc w:val="center"/>
        <w:rPr>
          <w:b/>
          <w:sz w:val="28"/>
          <w:szCs w:val="28"/>
        </w:rPr>
      </w:pPr>
    </w:p>
    <w:p w:rsidR="004820F5" w:rsidRPr="0037413B" w:rsidRDefault="004820F5" w:rsidP="004820F5">
      <w:pPr>
        <w:pStyle w:val="Heading2"/>
        <w:rPr>
          <w:sz w:val="28"/>
          <w:szCs w:val="28"/>
          <w:lang w:val="en-US"/>
        </w:rPr>
      </w:pPr>
      <w:r w:rsidRPr="0037413B">
        <w:rPr>
          <w:sz w:val="28"/>
          <w:szCs w:val="28"/>
          <w:lang w:val="en-US"/>
        </w:rPr>
        <w:t xml:space="preserve">THE MINISTRY OF LABOUR AND SOCIAL POLICY OF </w:t>
      </w:r>
    </w:p>
    <w:p w:rsidR="004820F5" w:rsidRPr="0037413B" w:rsidRDefault="004820F5" w:rsidP="004820F5">
      <w:pPr>
        <w:pStyle w:val="Heading2"/>
        <w:rPr>
          <w:sz w:val="28"/>
          <w:szCs w:val="28"/>
          <w:lang w:val="en-US"/>
        </w:rPr>
      </w:pPr>
      <w:r w:rsidRPr="0037413B">
        <w:rPr>
          <w:sz w:val="28"/>
          <w:szCs w:val="28"/>
          <w:lang w:val="en-US"/>
        </w:rPr>
        <w:t>THE REPUBLIC OF POLAND</w:t>
      </w:r>
    </w:p>
    <w:p w:rsidR="004820F5" w:rsidRPr="0037413B" w:rsidRDefault="004820F5" w:rsidP="004820F5">
      <w:pPr>
        <w:rPr>
          <w:lang w:val="en-US"/>
        </w:rPr>
      </w:pPr>
    </w:p>
    <w:p w:rsidR="004820F5" w:rsidRPr="0037413B" w:rsidRDefault="004820F5" w:rsidP="004820F5">
      <w:pPr>
        <w:jc w:val="center"/>
        <w:rPr>
          <w:b/>
          <w:sz w:val="28"/>
          <w:szCs w:val="28"/>
        </w:rPr>
      </w:pPr>
      <w:r w:rsidRPr="0037413B">
        <w:rPr>
          <w:b/>
          <w:sz w:val="28"/>
          <w:szCs w:val="28"/>
        </w:rPr>
        <w:t>AND</w:t>
      </w:r>
    </w:p>
    <w:p w:rsidR="004820F5" w:rsidRPr="0037413B" w:rsidRDefault="004820F5" w:rsidP="004820F5">
      <w:pPr>
        <w:jc w:val="center"/>
        <w:rPr>
          <w:b/>
          <w:sz w:val="28"/>
          <w:szCs w:val="28"/>
        </w:rPr>
      </w:pPr>
    </w:p>
    <w:p w:rsidR="004820F5" w:rsidRPr="0037413B" w:rsidRDefault="004820F5" w:rsidP="004820F5">
      <w:pPr>
        <w:pStyle w:val="Heading2"/>
        <w:rPr>
          <w:sz w:val="28"/>
          <w:szCs w:val="28"/>
          <w:lang w:val="en-US"/>
        </w:rPr>
      </w:pPr>
      <w:r w:rsidRPr="0037413B">
        <w:rPr>
          <w:sz w:val="28"/>
          <w:szCs w:val="28"/>
          <w:lang w:val="en-US"/>
        </w:rPr>
        <w:t xml:space="preserve">THE MINISTRY OF LABOUR, HEALTH AND SOCIAL AFFAIRS </w:t>
      </w:r>
    </w:p>
    <w:p w:rsidR="004820F5" w:rsidRPr="0037413B" w:rsidRDefault="00D732F6" w:rsidP="004820F5">
      <w:pPr>
        <w:pStyle w:val="Heading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OF GEORGIA</w:t>
      </w:r>
    </w:p>
    <w:p w:rsidR="004820F5" w:rsidRPr="0037413B" w:rsidRDefault="004820F5" w:rsidP="004820F5">
      <w:pPr>
        <w:jc w:val="center"/>
        <w:rPr>
          <w:b/>
          <w:sz w:val="28"/>
          <w:szCs w:val="28"/>
          <w:lang w:val="bg-BG"/>
        </w:rPr>
      </w:pPr>
      <w:r w:rsidRPr="0037413B">
        <w:tab/>
        <w:t xml:space="preserve">      </w:t>
      </w:r>
      <w:r w:rsidRPr="0037413B">
        <w:tab/>
      </w:r>
      <w:r w:rsidRPr="0037413B">
        <w:tab/>
      </w:r>
      <w:r w:rsidRPr="0037413B">
        <w:tab/>
      </w:r>
      <w:r w:rsidRPr="0037413B">
        <w:tab/>
      </w:r>
      <w:r w:rsidRPr="0037413B">
        <w:tab/>
      </w:r>
      <w:r w:rsidRPr="0037413B">
        <w:tab/>
      </w:r>
      <w:r w:rsidRPr="0037413B">
        <w:tab/>
      </w:r>
      <w:r w:rsidRPr="0037413B">
        <w:rPr>
          <w:b/>
          <w:sz w:val="28"/>
          <w:szCs w:val="28"/>
          <w:lang w:val="bg-BG"/>
        </w:rPr>
        <w:t xml:space="preserve"> </w:t>
      </w:r>
    </w:p>
    <w:p w:rsidR="004820F5" w:rsidRPr="0037413B" w:rsidRDefault="004820F5" w:rsidP="004820F5">
      <w:pPr>
        <w:rPr>
          <w:b/>
          <w:sz w:val="24"/>
          <w:lang w:val="en-US"/>
        </w:rPr>
      </w:pPr>
    </w:p>
    <w:p w:rsidR="008D05F7" w:rsidRDefault="004820F5" w:rsidP="004820F5">
      <w:pPr>
        <w:ind w:left="357"/>
        <w:jc w:val="both"/>
        <w:rPr>
          <w:sz w:val="24"/>
        </w:rPr>
      </w:pPr>
      <w:r w:rsidRPr="0037413B">
        <w:rPr>
          <w:sz w:val="24"/>
        </w:rPr>
        <w:t xml:space="preserve">The Ministry of Labour and Social Policy of the Republic of Poland and the Ministry </w:t>
      </w:r>
    </w:p>
    <w:p w:rsidR="004820F5" w:rsidRPr="0037413B" w:rsidRDefault="004820F5" w:rsidP="004820F5">
      <w:pPr>
        <w:ind w:left="357"/>
        <w:jc w:val="both"/>
        <w:rPr>
          <w:sz w:val="24"/>
          <w:szCs w:val="24"/>
        </w:rPr>
      </w:pPr>
      <w:r w:rsidRPr="0037413B">
        <w:rPr>
          <w:sz w:val="24"/>
        </w:rPr>
        <w:t xml:space="preserve">of Labour, Health and Social Affairs </w:t>
      </w:r>
      <w:r w:rsidR="00D732F6">
        <w:rPr>
          <w:sz w:val="24"/>
        </w:rPr>
        <w:t>of Georgia</w:t>
      </w:r>
      <w:r w:rsidRPr="0037413B">
        <w:rPr>
          <w:sz w:val="24"/>
        </w:rPr>
        <w:t>,</w:t>
      </w:r>
    </w:p>
    <w:p w:rsidR="004820F5" w:rsidRPr="0037413B" w:rsidRDefault="004820F5" w:rsidP="004820F5">
      <w:pPr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 w:rsidRPr="0037413B">
        <w:rPr>
          <w:sz w:val="24"/>
          <w:szCs w:val="24"/>
        </w:rPr>
        <w:t xml:space="preserve">in expression of their will to establish and develop active relations between both countries in the area of labour, employment and social security; </w:t>
      </w:r>
    </w:p>
    <w:p w:rsidR="004820F5" w:rsidRPr="0037413B" w:rsidRDefault="004820F5" w:rsidP="004820F5">
      <w:pPr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 w:rsidRPr="0037413B">
        <w:rPr>
          <w:sz w:val="24"/>
        </w:rPr>
        <w:t>having regard to the established good and friendly relations between both Ministries;</w:t>
      </w:r>
    </w:p>
    <w:p w:rsidR="004820F5" w:rsidRPr="0037413B" w:rsidRDefault="004820F5" w:rsidP="004820F5">
      <w:pPr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 w:rsidRPr="0037413B">
        <w:rPr>
          <w:sz w:val="24"/>
        </w:rPr>
        <w:t>expressing their determination to join efforts towards developing a beneficial bilateral cooperation by sharing the best national experience;</w:t>
      </w:r>
    </w:p>
    <w:p w:rsidR="004820F5" w:rsidRPr="0037413B" w:rsidRDefault="004820F5" w:rsidP="004820F5">
      <w:pPr>
        <w:spacing w:before="120"/>
        <w:ind w:left="357"/>
        <w:jc w:val="both"/>
        <w:rPr>
          <w:sz w:val="24"/>
          <w:szCs w:val="24"/>
        </w:rPr>
      </w:pPr>
      <w:r w:rsidRPr="0037413B">
        <w:rPr>
          <w:sz w:val="24"/>
        </w:rPr>
        <w:t xml:space="preserve"> </w:t>
      </w:r>
    </w:p>
    <w:p w:rsidR="004820F5" w:rsidRPr="0037413B" w:rsidRDefault="004820F5" w:rsidP="004820F5">
      <w:pPr>
        <w:spacing w:before="120"/>
        <w:ind w:firstLine="357"/>
        <w:jc w:val="both"/>
        <w:rPr>
          <w:sz w:val="24"/>
          <w:szCs w:val="24"/>
          <w:lang w:val="bg-BG"/>
        </w:rPr>
      </w:pPr>
      <w:r w:rsidRPr="0037413B">
        <w:rPr>
          <w:sz w:val="24"/>
          <w:szCs w:val="24"/>
        </w:rPr>
        <w:t xml:space="preserve">have agreed on the following: </w:t>
      </w:r>
      <w:r w:rsidRPr="0037413B">
        <w:rPr>
          <w:sz w:val="24"/>
          <w:lang w:val="bg-BG"/>
        </w:rPr>
        <w:t xml:space="preserve"> </w:t>
      </w:r>
    </w:p>
    <w:p w:rsidR="004820F5" w:rsidRPr="0037413B" w:rsidRDefault="004820F5" w:rsidP="004820F5">
      <w:pPr>
        <w:jc w:val="both"/>
        <w:rPr>
          <w:sz w:val="24"/>
        </w:rPr>
      </w:pPr>
    </w:p>
    <w:p w:rsidR="004820F5" w:rsidRPr="0037413B" w:rsidRDefault="004820F5" w:rsidP="004820F5">
      <w:pPr>
        <w:numPr>
          <w:ilvl w:val="0"/>
          <w:numId w:val="1"/>
        </w:numPr>
        <w:jc w:val="both"/>
        <w:rPr>
          <w:sz w:val="24"/>
        </w:rPr>
      </w:pPr>
      <w:r w:rsidRPr="0037413B">
        <w:rPr>
          <w:sz w:val="24"/>
        </w:rPr>
        <w:t xml:space="preserve">The Ministry of Labour and Social Policy of the Republic of Poland and the Ministry of Labour, Health and Social Affairs </w:t>
      </w:r>
      <w:r w:rsidR="00D732F6">
        <w:rPr>
          <w:sz w:val="24"/>
        </w:rPr>
        <w:t>of Georgia</w:t>
      </w:r>
      <w:r w:rsidRPr="0037413B">
        <w:rPr>
          <w:sz w:val="24"/>
        </w:rPr>
        <w:t xml:space="preserve"> will carry out the cooperation by exchanging good practice, information  and - where possible - implementing joint initiatives in the following main areas: </w:t>
      </w:r>
    </w:p>
    <w:p w:rsidR="0079184C" w:rsidRPr="0079184C" w:rsidRDefault="0079184C" w:rsidP="0079184C">
      <w:pPr>
        <w:jc w:val="both"/>
        <w:rPr>
          <w:sz w:val="24"/>
          <w:szCs w:val="24"/>
        </w:rPr>
      </w:pPr>
    </w:p>
    <w:p w:rsidR="0079184C" w:rsidRDefault="0079184C" w:rsidP="004820F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support system for people with disability</w:t>
      </w:r>
      <w:r w:rsidR="005E7567">
        <w:rPr>
          <w:sz w:val="24"/>
          <w:szCs w:val="24"/>
        </w:rPr>
        <w:t>;</w:t>
      </w:r>
    </w:p>
    <w:p w:rsidR="008D05F7" w:rsidRDefault="008D05F7" w:rsidP="008D05F7">
      <w:pPr>
        <w:ind w:left="720"/>
        <w:jc w:val="both"/>
        <w:rPr>
          <w:sz w:val="24"/>
          <w:szCs w:val="24"/>
        </w:rPr>
      </w:pPr>
    </w:p>
    <w:p w:rsidR="004820F5" w:rsidRPr="005E7567" w:rsidRDefault="004820F5" w:rsidP="005E7567">
      <w:pPr>
        <w:numPr>
          <w:ilvl w:val="0"/>
          <w:numId w:val="3"/>
        </w:numPr>
        <w:jc w:val="both"/>
        <w:rPr>
          <w:sz w:val="24"/>
          <w:szCs w:val="24"/>
        </w:rPr>
      </w:pPr>
      <w:r w:rsidRPr="005E7567">
        <w:rPr>
          <w:sz w:val="24"/>
        </w:rPr>
        <w:t>labour market policies – legislation, institutions, reforms;</w:t>
      </w:r>
    </w:p>
    <w:p w:rsidR="005E7567" w:rsidRDefault="008D05F7" w:rsidP="005E75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5E7567" w:rsidRPr="005E7567" w:rsidRDefault="005E7567" w:rsidP="005E7567">
      <w:pPr>
        <w:numPr>
          <w:ilvl w:val="0"/>
          <w:numId w:val="3"/>
        </w:numPr>
        <w:jc w:val="both"/>
        <w:rPr>
          <w:sz w:val="24"/>
          <w:szCs w:val="24"/>
        </w:rPr>
      </w:pPr>
      <w:r w:rsidRPr="0037413B">
        <w:rPr>
          <w:color w:val="000000"/>
          <w:sz w:val="24"/>
          <w:szCs w:val="24"/>
          <w:lang w:eastAsia="pl-PL"/>
        </w:rPr>
        <w:t>activities</w:t>
      </w:r>
      <w:r w:rsidRPr="0037413B">
        <w:rPr>
          <w:color w:val="000000"/>
          <w:sz w:val="24"/>
          <w:szCs w:val="24"/>
          <w:lang w:val="en-US" w:eastAsia="pl-PL"/>
        </w:rPr>
        <w:t xml:space="preserve"> for reducing the unemployment and for promoting the employment of the different groups at risk</w:t>
      </w:r>
      <w:r>
        <w:rPr>
          <w:color w:val="000000"/>
          <w:sz w:val="24"/>
          <w:szCs w:val="24"/>
          <w:lang w:val="en-US" w:eastAsia="pl-PL"/>
        </w:rPr>
        <w:t>;</w:t>
      </w:r>
    </w:p>
    <w:p w:rsidR="005E7567" w:rsidRDefault="005E7567" w:rsidP="005E7567">
      <w:pPr>
        <w:pStyle w:val="ListParagraph"/>
        <w:rPr>
          <w:sz w:val="24"/>
          <w:szCs w:val="24"/>
        </w:rPr>
      </w:pPr>
    </w:p>
    <w:p w:rsidR="005E7567" w:rsidRPr="0037413B" w:rsidRDefault="005E7567" w:rsidP="005E7567">
      <w:pPr>
        <w:numPr>
          <w:ilvl w:val="0"/>
          <w:numId w:val="3"/>
        </w:numPr>
        <w:jc w:val="both"/>
        <w:rPr>
          <w:sz w:val="24"/>
          <w:szCs w:val="24"/>
        </w:rPr>
      </w:pPr>
      <w:r w:rsidRPr="0037413B">
        <w:rPr>
          <w:sz w:val="24"/>
        </w:rPr>
        <w:t>combating poverty and social exclusion;</w:t>
      </w:r>
    </w:p>
    <w:p w:rsidR="005E7567" w:rsidRPr="0037413B" w:rsidRDefault="005E7567" w:rsidP="005E7567">
      <w:pPr>
        <w:pStyle w:val="ListParagraph"/>
        <w:ind w:left="0"/>
        <w:rPr>
          <w:sz w:val="24"/>
          <w:szCs w:val="24"/>
        </w:rPr>
      </w:pPr>
    </w:p>
    <w:p w:rsidR="005E7567" w:rsidRDefault="00A51737" w:rsidP="005E756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child care system</w:t>
      </w:r>
      <w:r w:rsidR="005E7567">
        <w:rPr>
          <w:sz w:val="24"/>
          <w:szCs w:val="24"/>
        </w:rPr>
        <w:t>;</w:t>
      </w:r>
    </w:p>
    <w:p w:rsidR="005E7567" w:rsidRDefault="005E7567" w:rsidP="005E7567">
      <w:pPr>
        <w:pStyle w:val="ListParagraph"/>
        <w:rPr>
          <w:sz w:val="24"/>
          <w:szCs w:val="24"/>
        </w:rPr>
      </w:pPr>
    </w:p>
    <w:p w:rsidR="005E7567" w:rsidRDefault="005E7567" w:rsidP="005E756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cooperation between government</w:t>
      </w:r>
      <w:r w:rsidR="00045A9C">
        <w:rPr>
          <w:sz w:val="24"/>
          <w:szCs w:val="24"/>
        </w:rPr>
        <w:t>al</w:t>
      </w:r>
      <w:r>
        <w:rPr>
          <w:sz w:val="24"/>
          <w:szCs w:val="24"/>
        </w:rPr>
        <w:t xml:space="preserve"> and nongovernmental organizations;</w:t>
      </w:r>
    </w:p>
    <w:p w:rsidR="005E7567" w:rsidRDefault="005E7567" w:rsidP="005E7567">
      <w:pPr>
        <w:pStyle w:val="ListParagraph"/>
        <w:rPr>
          <w:sz w:val="24"/>
          <w:szCs w:val="24"/>
        </w:rPr>
      </w:pPr>
    </w:p>
    <w:p w:rsidR="005E7567" w:rsidRDefault="005E7567" w:rsidP="005E7567">
      <w:pPr>
        <w:numPr>
          <w:ilvl w:val="0"/>
          <w:numId w:val="3"/>
        </w:numPr>
        <w:jc w:val="both"/>
        <w:rPr>
          <w:sz w:val="24"/>
          <w:szCs w:val="24"/>
        </w:rPr>
      </w:pPr>
      <w:r w:rsidRPr="0037413B">
        <w:rPr>
          <w:sz w:val="24"/>
          <w:szCs w:val="24"/>
          <w:lang w:val="en-US"/>
        </w:rPr>
        <w:t>reforms</w:t>
      </w:r>
      <w:r w:rsidRPr="0037413B">
        <w:rPr>
          <w:sz w:val="24"/>
          <w:szCs w:val="24"/>
        </w:rPr>
        <w:t xml:space="preserve"> of pension systems</w:t>
      </w:r>
      <w:r>
        <w:rPr>
          <w:sz w:val="24"/>
          <w:szCs w:val="24"/>
        </w:rPr>
        <w:t>;</w:t>
      </w:r>
    </w:p>
    <w:p w:rsidR="005E7567" w:rsidRDefault="005E7567" w:rsidP="005E7567">
      <w:pPr>
        <w:pStyle w:val="ListParagraph"/>
        <w:rPr>
          <w:sz w:val="24"/>
          <w:szCs w:val="24"/>
        </w:rPr>
      </w:pPr>
    </w:p>
    <w:p w:rsidR="005E7567" w:rsidRPr="00B5151A" w:rsidRDefault="005E7567" w:rsidP="005E7567">
      <w:pPr>
        <w:numPr>
          <w:ilvl w:val="0"/>
          <w:numId w:val="3"/>
        </w:numPr>
        <w:jc w:val="both"/>
        <w:rPr>
          <w:sz w:val="24"/>
        </w:rPr>
      </w:pPr>
      <w:r w:rsidRPr="0037413B">
        <w:rPr>
          <w:sz w:val="24"/>
          <w:szCs w:val="24"/>
          <w:lang w:val="en-US"/>
        </w:rPr>
        <w:t>promoting active and healthy ageing including intergenerational cooperation, promoting voluntary work, education of elderly persons and social services;</w:t>
      </w:r>
    </w:p>
    <w:p w:rsidR="00B5151A" w:rsidRDefault="00B5151A" w:rsidP="00B5151A">
      <w:pPr>
        <w:pStyle w:val="ListParagraph"/>
        <w:rPr>
          <w:sz w:val="24"/>
        </w:rPr>
      </w:pPr>
    </w:p>
    <w:p w:rsidR="00B5151A" w:rsidRPr="0037413B" w:rsidRDefault="00B5151A" w:rsidP="00427218">
      <w:pPr>
        <w:ind w:left="720"/>
        <w:jc w:val="both"/>
        <w:rPr>
          <w:sz w:val="24"/>
        </w:rPr>
      </w:pPr>
    </w:p>
    <w:p w:rsidR="005E7567" w:rsidRDefault="005E7567" w:rsidP="005E7567">
      <w:pPr>
        <w:jc w:val="both"/>
        <w:rPr>
          <w:sz w:val="24"/>
          <w:szCs w:val="24"/>
        </w:rPr>
      </w:pPr>
    </w:p>
    <w:p w:rsidR="005E7567" w:rsidRDefault="005E7567" w:rsidP="005E7567">
      <w:pPr>
        <w:numPr>
          <w:ilvl w:val="0"/>
          <w:numId w:val="3"/>
        </w:numPr>
        <w:jc w:val="both"/>
        <w:rPr>
          <w:sz w:val="24"/>
        </w:rPr>
      </w:pPr>
      <w:r w:rsidRPr="0037413B">
        <w:rPr>
          <w:sz w:val="24"/>
        </w:rPr>
        <w:lastRenderedPageBreak/>
        <w:t>social dialogue and labour disputes settlement;</w:t>
      </w:r>
    </w:p>
    <w:p w:rsidR="005E7567" w:rsidRPr="005E7567" w:rsidRDefault="005E7567" w:rsidP="005E7567">
      <w:pPr>
        <w:rPr>
          <w:sz w:val="24"/>
        </w:rPr>
      </w:pPr>
    </w:p>
    <w:p w:rsidR="005E7567" w:rsidRPr="0037413B" w:rsidRDefault="005E7567" w:rsidP="005E7567">
      <w:pPr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r w:rsidRPr="0037413B">
        <w:rPr>
          <w:sz w:val="24"/>
        </w:rPr>
        <w:t xml:space="preserve">all other areas subject to mutual consent between the Ministries. </w:t>
      </w:r>
    </w:p>
    <w:p w:rsidR="005E7567" w:rsidRPr="005E7567" w:rsidRDefault="005E7567" w:rsidP="005E7567">
      <w:pPr>
        <w:ind w:left="720"/>
        <w:jc w:val="both"/>
        <w:rPr>
          <w:sz w:val="24"/>
          <w:szCs w:val="24"/>
        </w:rPr>
      </w:pPr>
    </w:p>
    <w:p w:rsidR="004820F5" w:rsidRPr="0037413B" w:rsidRDefault="004820F5" w:rsidP="004820F5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120"/>
        <w:jc w:val="both"/>
        <w:rPr>
          <w:color w:val="000000"/>
          <w:sz w:val="24"/>
          <w:szCs w:val="24"/>
        </w:rPr>
      </w:pPr>
      <w:r w:rsidRPr="0037413B">
        <w:rPr>
          <w:color w:val="000000"/>
          <w:sz w:val="24"/>
          <w:szCs w:val="24"/>
        </w:rPr>
        <w:t>The</w:t>
      </w:r>
      <w:r w:rsidRPr="0037413B">
        <w:rPr>
          <w:color w:val="000000"/>
          <w:sz w:val="24"/>
          <w:szCs w:val="24"/>
          <w:lang w:val="en-GB"/>
        </w:rPr>
        <w:t xml:space="preserve"> </w:t>
      </w:r>
      <w:r w:rsidRPr="0037413B">
        <w:rPr>
          <w:sz w:val="24"/>
        </w:rPr>
        <w:t xml:space="preserve">Ministry of Labour and Social Policy of the Republic of Poland and the Ministry of Labour, Health and Social Affairs </w:t>
      </w:r>
      <w:r w:rsidR="00D732F6">
        <w:rPr>
          <w:sz w:val="24"/>
        </w:rPr>
        <w:t>of Georgia</w:t>
      </w:r>
      <w:r w:rsidRPr="0037413B">
        <w:rPr>
          <w:sz w:val="24"/>
        </w:rPr>
        <w:t xml:space="preserve"> </w:t>
      </w:r>
      <w:r w:rsidRPr="0037413B">
        <w:rPr>
          <w:color w:val="000000"/>
          <w:sz w:val="24"/>
          <w:szCs w:val="24"/>
        </w:rPr>
        <w:t>agree on the following cooperation forms:</w:t>
      </w:r>
    </w:p>
    <w:p w:rsidR="004820F5" w:rsidRPr="0037413B" w:rsidRDefault="004820F5" w:rsidP="004820F5">
      <w:pPr>
        <w:shd w:val="clear" w:color="auto" w:fill="FFFFFF"/>
        <w:tabs>
          <w:tab w:val="left" w:pos="634"/>
        </w:tabs>
        <w:ind w:left="709" w:hanging="425"/>
        <w:jc w:val="both"/>
        <w:rPr>
          <w:color w:val="000000"/>
          <w:sz w:val="24"/>
          <w:szCs w:val="24"/>
        </w:rPr>
      </w:pPr>
      <w:r w:rsidRPr="0037413B">
        <w:rPr>
          <w:color w:val="000000"/>
          <w:sz w:val="24"/>
          <w:szCs w:val="24"/>
        </w:rPr>
        <w:t>a) exchange of legislative acts, and other documents as well as information and good practice referring to various aspects of labour relations, employment and social security;</w:t>
      </w:r>
    </w:p>
    <w:p w:rsidR="004820F5" w:rsidRPr="0037413B" w:rsidRDefault="004820F5" w:rsidP="004820F5">
      <w:pPr>
        <w:shd w:val="clear" w:color="auto" w:fill="FFFFFF"/>
        <w:tabs>
          <w:tab w:val="left" w:pos="634"/>
        </w:tabs>
        <w:jc w:val="both"/>
        <w:rPr>
          <w:color w:val="000000"/>
          <w:sz w:val="24"/>
          <w:szCs w:val="24"/>
        </w:rPr>
      </w:pPr>
    </w:p>
    <w:p w:rsidR="004820F5" w:rsidRPr="0037413B" w:rsidRDefault="004820F5" w:rsidP="004820F5">
      <w:pPr>
        <w:shd w:val="clear" w:color="auto" w:fill="FFFFFF"/>
        <w:tabs>
          <w:tab w:val="left" w:pos="634"/>
        </w:tabs>
        <w:ind w:left="709" w:hanging="425"/>
        <w:jc w:val="both"/>
        <w:rPr>
          <w:color w:val="000000"/>
          <w:sz w:val="24"/>
          <w:szCs w:val="24"/>
        </w:rPr>
      </w:pPr>
      <w:r w:rsidRPr="0037413B">
        <w:rPr>
          <w:color w:val="000000"/>
          <w:sz w:val="24"/>
          <w:szCs w:val="24"/>
        </w:rPr>
        <w:t xml:space="preserve"> b) exchange of visits at political and expert level;</w:t>
      </w:r>
    </w:p>
    <w:p w:rsidR="004820F5" w:rsidRPr="0037413B" w:rsidRDefault="004820F5" w:rsidP="004820F5">
      <w:pPr>
        <w:shd w:val="clear" w:color="auto" w:fill="FFFFFF"/>
        <w:tabs>
          <w:tab w:val="left" w:pos="634"/>
        </w:tabs>
        <w:ind w:left="709" w:hanging="425"/>
        <w:jc w:val="both"/>
        <w:rPr>
          <w:color w:val="000000"/>
          <w:sz w:val="24"/>
          <w:szCs w:val="24"/>
        </w:rPr>
      </w:pPr>
      <w:r w:rsidRPr="0037413B">
        <w:rPr>
          <w:color w:val="000000"/>
          <w:sz w:val="24"/>
          <w:szCs w:val="24"/>
        </w:rPr>
        <w:t xml:space="preserve"> </w:t>
      </w:r>
    </w:p>
    <w:p w:rsidR="004820F5" w:rsidRPr="0037413B" w:rsidRDefault="004820F5" w:rsidP="004820F5">
      <w:pPr>
        <w:shd w:val="clear" w:color="auto" w:fill="FFFFFF"/>
        <w:tabs>
          <w:tab w:val="left" w:pos="634"/>
        </w:tabs>
        <w:ind w:left="709" w:hanging="425"/>
        <w:jc w:val="both"/>
        <w:rPr>
          <w:sz w:val="24"/>
          <w:szCs w:val="24"/>
        </w:rPr>
      </w:pPr>
      <w:r w:rsidRPr="0037413B">
        <w:rPr>
          <w:color w:val="000000"/>
          <w:sz w:val="24"/>
          <w:szCs w:val="24"/>
        </w:rPr>
        <w:t xml:space="preserve"> c)  </w:t>
      </w:r>
      <w:r w:rsidRPr="0037413B">
        <w:rPr>
          <w:sz w:val="24"/>
          <w:szCs w:val="24"/>
        </w:rPr>
        <w:t>cooperation on programmes, projects and research;</w:t>
      </w:r>
    </w:p>
    <w:p w:rsidR="004820F5" w:rsidRPr="0037413B" w:rsidRDefault="004820F5" w:rsidP="004820F5">
      <w:pPr>
        <w:jc w:val="both"/>
        <w:rPr>
          <w:sz w:val="24"/>
        </w:rPr>
      </w:pPr>
    </w:p>
    <w:p w:rsidR="004820F5" w:rsidRPr="0037413B" w:rsidRDefault="000F7162" w:rsidP="004820F5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820F5" w:rsidRPr="0037413B">
        <w:rPr>
          <w:sz w:val="24"/>
          <w:szCs w:val="24"/>
        </w:rPr>
        <w:t xml:space="preserve">) other forms of cooperation subject to mutual consent between the Ministries. </w:t>
      </w:r>
    </w:p>
    <w:p w:rsidR="004820F5" w:rsidRPr="0037413B" w:rsidRDefault="004820F5" w:rsidP="004820F5">
      <w:pPr>
        <w:pStyle w:val="BodyText"/>
        <w:rPr>
          <w:sz w:val="24"/>
          <w:lang w:val="en-US"/>
        </w:rPr>
      </w:pPr>
    </w:p>
    <w:p w:rsidR="002A4709" w:rsidRDefault="004820F5" w:rsidP="004820F5">
      <w:pPr>
        <w:numPr>
          <w:ilvl w:val="0"/>
          <w:numId w:val="1"/>
        </w:numPr>
        <w:jc w:val="both"/>
        <w:rPr>
          <w:sz w:val="24"/>
          <w:szCs w:val="24"/>
        </w:rPr>
      </w:pPr>
      <w:r w:rsidRPr="0037413B">
        <w:rPr>
          <w:sz w:val="24"/>
          <w:szCs w:val="24"/>
        </w:rPr>
        <w:t>For the purpose of the practical implementation of this Memorandum, annual Operational Cooperation Programmes may be adopted</w:t>
      </w:r>
      <w:r w:rsidR="000C300A">
        <w:rPr>
          <w:sz w:val="24"/>
          <w:szCs w:val="24"/>
        </w:rPr>
        <w:t xml:space="preserve"> on the level of </w:t>
      </w:r>
      <w:r w:rsidRPr="0037413B">
        <w:rPr>
          <w:sz w:val="24"/>
          <w:szCs w:val="24"/>
        </w:rPr>
        <w:t xml:space="preserve">the authorities pointed in the point 6. </w:t>
      </w:r>
    </w:p>
    <w:p w:rsidR="002A4709" w:rsidRDefault="002A4709" w:rsidP="002A4709">
      <w:pPr>
        <w:ind w:left="360"/>
        <w:jc w:val="both"/>
        <w:rPr>
          <w:sz w:val="24"/>
          <w:szCs w:val="24"/>
        </w:rPr>
      </w:pPr>
    </w:p>
    <w:p w:rsidR="004820F5" w:rsidRPr="000F7162" w:rsidRDefault="004820F5" w:rsidP="002A4709">
      <w:pPr>
        <w:numPr>
          <w:ilvl w:val="0"/>
          <w:numId w:val="1"/>
        </w:numPr>
        <w:jc w:val="both"/>
        <w:rPr>
          <w:sz w:val="24"/>
          <w:szCs w:val="24"/>
        </w:rPr>
      </w:pPr>
      <w:r w:rsidRPr="002A4709">
        <w:rPr>
          <w:sz w:val="24"/>
        </w:rPr>
        <w:t>The activities</w:t>
      </w:r>
      <w:r w:rsidRPr="002A4709">
        <w:rPr>
          <w:sz w:val="24"/>
          <w:lang w:val="en-GB"/>
        </w:rPr>
        <w:t xml:space="preserve"> of the </w:t>
      </w:r>
      <w:r w:rsidRPr="002A4709">
        <w:rPr>
          <w:sz w:val="24"/>
        </w:rPr>
        <w:t xml:space="preserve">Ministry of Labour and Social Policy of the Republic of Poland and the Ministry of Labour, Health and Social Affairs </w:t>
      </w:r>
      <w:r w:rsidR="00D732F6" w:rsidRPr="002A4709">
        <w:rPr>
          <w:sz w:val="24"/>
        </w:rPr>
        <w:t>of Georgia</w:t>
      </w:r>
      <w:r w:rsidRPr="002A4709">
        <w:rPr>
          <w:sz w:val="24"/>
        </w:rPr>
        <w:t xml:space="preserve"> will be </w:t>
      </w:r>
      <w:r w:rsidRPr="002A4709">
        <w:rPr>
          <w:sz w:val="24"/>
          <w:lang w:val="en-GB"/>
        </w:rPr>
        <w:t>financed</w:t>
      </w:r>
      <w:r w:rsidRPr="002A4709">
        <w:rPr>
          <w:sz w:val="24"/>
        </w:rPr>
        <w:t xml:space="preserve"> under</w:t>
      </w:r>
      <w:r w:rsidRPr="002A4709">
        <w:rPr>
          <w:sz w:val="24"/>
          <w:lang w:val="en-GB"/>
        </w:rPr>
        <w:t xml:space="preserve"> </w:t>
      </w:r>
      <w:r w:rsidRPr="002A4709">
        <w:rPr>
          <w:sz w:val="24"/>
        </w:rPr>
        <w:t>this</w:t>
      </w:r>
      <w:r w:rsidRPr="002A4709">
        <w:rPr>
          <w:sz w:val="24"/>
          <w:lang w:val="en-GB"/>
        </w:rPr>
        <w:t xml:space="preserve"> </w:t>
      </w:r>
      <w:r w:rsidRPr="002A4709">
        <w:rPr>
          <w:sz w:val="24"/>
        </w:rPr>
        <w:t xml:space="preserve">Memorandum </w:t>
      </w:r>
      <w:r w:rsidRPr="002A4709">
        <w:rPr>
          <w:sz w:val="24"/>
          <w:lang w:val="en-GB"/>
        </w:rPr>
        <w:t xml:space="preserve">in accordance </w:t>
      </w:r>
      <w:r w:rsidRPr="002A4709">
        <w:rPr>
          <w:sz w:val="24"/>
        </w:rPr>
        <w:t xml:space="preserve">with their budgetary capabilities, with the exception of the </w:t>
      </w:r>
      <w:r w:rsidRPr="002A4709">
        <w:rPr>
          <w:sz w:val="24"/>
          <w:szCs w:val="24"/>
        </w:rPr>
        <w:t xml:space="preserve">Project - </w:t>
      </w:r>
      <w:r w:rsidR="000F7162">
        <w:rPr>
          <w:sz w:val="24"/>
          <w:szCs w:val="24"/>
        </w:rPr>
        <w:t>,,</w:t>
      </w:r>
      <w:r w:rsidRPr="002A4709">
        <w:rPr>
          <w:bCs/>
          <w:i/>
          <w:iCs/>
          <w:sz w:val="24"/>
          <w:szCs w:val="24"/>
        </w:rPr>
        <w:t>Legal, financial and administrative bases of the support system for people with disabilities - examples of good practices - period of transition</w:t>
      </w:r>
      <w:r w:rsidR="000F7162">
        <w:rPr>
          <w:bCs/>
          <w:i/>
          <w:iCs/>
          <w:sz w:val="24"/>
          <w:szCs w:val="24"/>
        </w:rPr>
        <w:t>”</w:t>
      </w:r>
      <w:r w:rsidR="00CA4FC0" w:rsidRPr="002A4709">
        <w:rPr>
          <w:bCs/>
          <w:i/>
          <w:iCs/>
          <w:sz w:val="24"/>
          <w:szCs w:val="24"/>
        </w:rPr>
        <w:t xml:space="preserve">, </w:t>
      </w:r>
      <w:r w:rsidR="00793B59" w:rsidRPr="000F7162">
        <w:rPr>
          <w:bCs/>
          <w:iCs/>
          <w:sz w:val="24"/>
          <w:szCs w:val="24"/>
        </w:rPr>
        <w:t xml:space="preserve">which is </w:t>
      </w:r>
      <w:r w:rsidR="00CA4FC0" w:rsidRPr="000F7162">
        <w:rPr>
          <w:bCs/>
          <w:iCs/>
          <w:sz w:val="24"/>
          <w:szCs w:val="24"/>
        </w:rPr>
        <w:t xml:space="preserve">financed by </w:t>
      </w:r>
      <w:r w:rsidR="00427218" w:rsidRPr="000F7162">
        <w:rPr>
          <w:bCs/>
          <w:iCs/>
          <w:sz w:val="24"/>
          <w:szCs w:val="24"/>
        </w:rPr>
        <w:t xml:space="preserve">“Polish </w:t>
      </w:r>
      <w:r w:rsidR="00427218" w:rsidRPr="000F7162">
        <w:rPr>
          <w:sz w:val="24"/>
          <w:szCs w:val="24"/>
        </w:rPr>
        <w:t>development cooperation programme”.</w:t>
      </w:r>
    </w:p>
    <w:p w:rsidR="004820F5" w:rsidRPr="0037413B" w:rsidRDefault="004820F5" w:rsidP="004820F5">
      <w:pPr>
        <w:ind w:left="360"/>
        <w:jc w:val="both"/>
        <w:rPr>
          <w:sz w:val="24"/>
          <w:szCs w:val="24"/>
        </w:rPr>
      </w:pPr>
    </w:p>
    <w:p w:rsidR="004820F5" w:rsidRPr="0037413B" w:rsidRDefault="004820F5" w:rsidP="004820F5">
      <w:pPr>
        <w:numPr>
          <w:ilvl w:val="0"/>
          <w:numId w:val="1"/>
        </w:numPr>
        <w:jc w:val="both"/>
        <w:rPr>
          <w:sz w:val="24"/>
        </w:rPr>
      </w:pPr>
      <w:r w:rsidRPr="0037413B">
        <w:rPr>
          <w:sz w:val="24"/>
        </w:rPr>
        <w:t xml:space="preserve">The exchange of delegations and experts within this Memorandum will be on behalf of the sending Ministry and in compliance with the provisions of the relevant national legislation. </w:t>
      </w:r>
    </w:p>
    <w:p w:rsidR="004820F5" w:rsidRPr="0037413B" w:rsidRDefault="004820F5" w:rsidP="004820F5">
      <w:pPr>
        <w:jc w:val="center"/>
        <w:rPr>
          <w:b/>
          <w:sz w:val="24"/>
          <w:szCs w:val="24"/>
        </w:rPr>
      </w:pPr>
    </w:p>
    <w:p w:rsidR="004820F5" w:rsidRPr="0037413B" w:rsidRDefault="004820F5" w:rsidP="004820F5">
      <w:pPr>
        <w:numPr>
          <w:ilvl w:val="0"/>
          <w:numId w:val="1"/>
        </w:numPr>
        <w:jc w:val="both"/>
        <w:rPr>
          <w:sz w:val="24"/>
          <w:szCs w:val="24"/>
        </w:rPr>
      </w:pPr>
      <w:r w:rsidRPr="0037413B">
        <w:rPr>
          <w:sz w:val="24"/>
          <w:szCs w:val="24"/>
        </w:rPr>
        <w:t>Competent for the implementation of this Memorandum are:</w:t>
      </w:r>
    </w:p>
    <w:p w:rsidR="004820F5" w:rsidRPr="0037413B" w:rsidRDefault="004820F5" w:rsidP="004820F5">
      <w:pPr>
        <w:ind w:firstLine="708"/>
        <w:jc w:val="both"/>
        <w:rPr>
          <w:sz w:val="24"/>
          <w:szCs w:val="24"/>
        </w:rPr>
      </w:pPr>
    </w:p>
    <w:p w:rsidR="002A4709" w:rsidRDefault="002A4709" w:rsidP="002A4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820F5" w:rsidRPr="0037413B">
        <w:rPr>
          <w:sz w:val="24"/>
          <w:szCs w:val="24"/>
        </w:rPr>
        <w:t xml:space="preserve">a)  on the part of the Ministry of Labour and Social Policy of the Republic of Poland </w:t>
      </w:r>
    </w:p>
    <w:p w:rsidR="004820F5" w:rsidRPr="0037413B" w:rsidRDefault="002A4709" w:rsidP="00BE30BC">
      <w:pPr>
        <w:ind w:left="709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820F5" w:rsidRPr="0037413B">
        <w:rPr>
          <w:sz w:val="24"/>
          <w:szCs w:val="24"/>
        </w:rPr>
        <w:t>International Cooperation Department;</w:t>
      </w:r>
    </w:p>
    <w:p w:rsidR="004820F5" w:rsidRPr="0037413B" w:rsidRDefault="004820F5" w:rsidP="00BE30BC">
      <w:pPr>
        <w:ind w:left="709" w:firstLine="708"/>
        <w:jc w:val="both"/>
        <w:rPr>
          <w:sz w:val="24"/>
          <w:szCs w:val="24"/>
        </w:rPr>
      </w:pPr>
    </w:p>
    <w:p w:rsidR="002A4709" w:rsidRDefault="004820F5" w:rsidP="00BE30BC">
      <w:pPr>
        <w:ind w:left="709" w:hanging="426"/>
        <w:jc w:val="both"/>
        <w:rPr>
          <w:sz w:val="24"/>
          <w:szCs w:val="24"/>
        </w:rPr>
      </w:pPr>
      <w:r w:rsidRPr="0037413B">
        <w:rPr>
          <w:sz w:val="24"/>
          <w:szCs w:val="24"/>
        </w:rPr>
        <w:t xml:space="preserve">b)  on the part of the Ministry of </w:t>
      </w:r>
      <w:r w:rsidRPr="0037413B">
        <w:rPr>
          <w:sz w:val="24"/>
        </w:rPr>
        <w:t xml:space="preserve">Labour, Health and Social Affairs </w:t>
      </w:r>
      <w:r w:rsidR="00D732F6">
        <w:rPr>
          <w:sz w:val="24"/>
        </w:rPr>
        <w:t>of Georgia</w:t>
      </w:r>
      <w:r w:rsidR="00BE30BC">
        <w:rPr>
          <w:sz w:val="24"/>
          <w:szCs w:val="24"/>
        </w:rPr>
        <w:t xml:space="preserve"> </w:t>
      </w:r>
    </w:p>
    <w:p w:rsidR="004820F5" w:rsidRDefault="007A7DE6" w:rsidP="00BE30BC">
      <w:pPr>
        <w:ind w:left="709" w:hanging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7C98">
        <w:rPr>
          <w:sz w:val="24"/>
          <w:szCs w:val="24"/>
        </w:rPr>
        <w:t xml:space="preserve"> </w:t>
      </w:r>
      <w:r w:rsidR="00D732F6">
        <w:rPr>
          <w:sz w:val="24"/>
          <w:szCs w:val="24"/>
        </w:rPr>
        <w:t>Social Protection Department.</w:t>
      </w:r>
      <w:r w:rsidR="00BE30BC">
        <w:rPr>
          <w:sz w:val="24"/>
          <w:szCs w:val="24"/>
        </w:rPr>
        <w:t xml:space="preserve"> </w:t>
      </w:r>
    </w:p>
    <w:p w:rsidR="004820F5" w:rsidRPr="00583444" w:rsidRDefault="004820F5" w:rsidP="004820F5">
      <w:pPr>
        <w:jc w:val="both"/>
        <w:rPr>
          <w:sz w:val="24"/>
          <w:szCs w:val="24"/>
        </w:rPr>
      </w:pPr>
    </w:p>
    <w:p w:rsidR="004820F5" w:rsidRPr="00762FBE" w:rsidRDefault="004820F5" w:rsidP="004820F5">
      <w:pPr>
        <w:pStyle w:val="Akapitzlist1"/>
        <w:numPr>
          <w:ilvl w:val="0"/>
          <w:numId w:val="1"/>
        </w:numPr>
        <w:spacing w:before="120" w:after="0" w:line="264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2FBE">
        <w:rPr>
          <w:rFonts w:ascii="Times New Roman" w:hAnsi="Times New Roman"/>
          <w:sz w:val="24"/>
          <w:szCs w:val="24"/>
        </w:rPr>
        <w:t xml:space="preserve">The Memorandum is concluded for the period of </w:t>
      </w:r>
      <w:r>
        <w:rPr>
          <w:rFonts w:ascii="Times New Roman" w:hAnsi="Times New Roman"/>
          <w:sz w:val="24"/>
          <w:szCs w:val="24"/>
        </w:rPr>
        <w:t>three</w:t>
      </w:r>
      <w:r w:rsidRPr="00762FBE">
        <w:rPr>
          <w:rFonts w:ascii="Times New Roman" w:hAnsi="Times New Roman"/>
          <w:sz w:val="24"/>
          <w:szCs w:val="24"/>
        </w:rPr>
        <w:t xml:space="preserve"> years and will be automatically renewed for the next three years, </w:t>
      </w:r>
      <w:r w:rsidRPr="00762FBE">
        <w:rPr>
          <w:rFonts w:ascii="Times New Roman" w:hAnsi="Times New Roman"/>
          <w:color w:val="000000"/>
          <w:sz w:val="24"/>
          <w:szCs w:val="24"/>
        </w:rPr>
        <w:t xml:space="preserve">unless terminated by either </w:t>
      </w:r>
      <w:r w:rsidRPr="00762FBE">
        <w:rPr>
          <w:rFonts w:ascii="Times New Roman" w:hAnsi="Times New Roman"/>
          <w:color w:val="000000"/>
          <w:sz w:val="24"/>
          <w:szCs w:val="24"/>
          <w:lang w:eastAsia="zh-TW"/>
        </w:rPr>
        <w:t xml:space="preserve">Signatory </w:t>
      </w:r>
      <w:r w:rsidRPr="00762FBE">
        <w:rPr>
          <w:rFonts w:ascii="Times New Roman" w:hAnsi="Times New Roman"/>
          <w:color w:val="000000"/>
          <w:sz w:val="24"/>
          <w:szCs w:val="24"/>
        </w:rPr>
        <w:t xml:space="preserve">giving three months’ written notice to the other </w:t>
      </w:r>
      <w:r w:rsidRPr="00762FBE">
        <w:rPr>
          <w:rFonts w:ascii="Times New Roman" w:hAnsi="Times New Roman"/>
          <w:color w:val="000000"/>
          <w:sz w:val="24"/>
          <w:szCs w:val="24"/>
          <w:lang w:eastAsia="zh-TW"/>
        </w:rPr>
        <w:t>Signatory</w:t>
      </w:r>
      <w:r w:rsidRPr="00762FBE">
        <w:rPr>
          <w:rFonts w:ascii="Times New Roman" w:hAnsi="Times New Roman"/>
          <w:color w:val="000000"/>
          <w:sz w:val="24"/>
          <w:szCs w:val="24"/>
        </w:rPr>
        <w:t>.</w:t>
      </w:r>
    </w:p>
    <w:p w:rsidR="004820F5" w:rsidRPr="00567E1B" w:rsidRDefault="004820F5" w:rsidP="004820F5">
      <w:pPr>
        <w:ind w:left="360"/>
        <w:jc w:val="both"/>
        <w:rPr>
          <w:sz w:val="24"/>
          <w:szCs w:val="24"/>
        </w:rPr>
      </w:pPr>
    </w:p>
    <w:p w:rsidR="004820F5" w:rsidRPr="005619A0" w:rsidRDefault="004820F5" w:rsidP="004820F5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This Memorandum was signed in </w:t>
      </w:r>
      <w:r w:rsidR="00525BA4">
        <w:rPr>
          <w:rFonts w:ascii="Sylfaen" w:hAnsi="Sylfaen"/>
          <w:sz w:val="24"/>
          <w:lang w:val="en-US"/>
        </w:rPr>
        <w:t>Tbilisi</w:t>
      </w:r>
      <w:r>
        <w:rPr>
          <w:sz w:val="24"/>
          <w:lang w:val="en-GB"/>
        </w:rPr>
        <w:t xml:space="preserve"> on </w:t>
      </w:r>
      <w:r w:rsidR="00525BA4">
        <w:rPr>
          <w:sz w:val="24"/>
          <w:lang w:val="en-GB"/>
        </w:rPr>
        <w:t>27 October of</w:t>
      </w:r>
      <w:bookmarkStart w:id="0" w:name="_GoBack"/>
      <w:bookmarkEnd w:id="0"/>
      <w:r>
        <w:rPr>
          <w:sz w:val="24"/>
          <w:lang w:val="en-GB"/>
        </w:rPr>
        <w:t xml:space="preserve"> </w:t>
      </w:r>
      <w:r w:rsidR="00663352">
        <w:rPr>
          <w:sz w:val="24"/>
          <w:lang w:val="en-GB"/>
        </w:rPr>
        <w:t>2014</w:t>
      </w:r>
      <w:r>
        <w:rPr>
          <w:sz w:val="24"/>
          <w:lang w:val="en-GB"/>
        </w:rPr>
        <w:t>, in duplicate in the English language -  one copy for each side.</w:t>
      </w:r>
    </w:p>
    <w:p w:rsidR="004820F5" w:rsidRDefault="004820F5" w:rsidP="004820F5">
      <w:pPr>
        <w:rPr>
          <w:sz w:val="24"/>
          <w:szCs w:val="24"/>
          <w:lang w:val="en-GB"/>
        </w:rPr>
      </w:pPr>
    </w:p>
    <w:p w:rsidR="004820F5" w:rsidRDefault="004820F5" w:rsidP="004820F5">
      <w:pPr>
        <w:rPr>
          <w:sz w:val="24"/>
          <w:szCs w:val="24"/>
          <w:lang w:val="en-GB"/>
        </w:rPr>
        <w:sectPr w:rsidR="004820F5" w:rsidSect="00184DCB">
          <w:footerReference w:type="even" r:id="rId8"/>
          <w:footerReference w:type="default" r:id="rId9"/>
          <w:pgSz w:w="11906" w:h="16838"/>
          <w:pgMar w:top="1170" w:right="1417" w:bottom="540" w:left="1417" w:header="708" w:footer="708" w:gutter="0"/>
          <w:cols w:space="708"/>
          <w:titlePg/>
          <w:docGrid w:linePitch="360"/>
        </w:sectPr>
      </w:pPr>
    </w:p>
    <w:p w:rsidR="004820F5" w:rsidRDefault="00BE30BC" w:rsidP="004820F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FOR </w:t>
      </w:r>
      <w:r w:rsidR="004820F5">
        <w:rPr>
          <w:sz w:val="24"/>
          <w:szCs w:val="24"/>
          <w:lang w:val="en-GB"/>
        </w:rPr>
        <w:t>MINISTER OF LABOUR AND SOCIAL POLICY OF THE REPUBLIC OF POLAND</w:t>
      </w:r>
    </w:p>
    <w:p w:rsidR="004820F5" w:rsidRDefault="004820F5" w:rsidP="004820F5">
      <w:pPr>
        <w:rPr>
          <w:sz w:val="24"/>
          <w:szCs w:val="24"/>
          <w:lang w:val="en-GB"/>
        </w:rPr>
      </w:pPr>
    </w:p>
    <w:p w:rsidR="004820F5" w:rsidRDefault="00BE30BC" w:rsidP="00BE30BC">
      <w:pPr>
        <w:ind w:left="426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FOR </w:t>
      </w:r>
      <w:r w:rsidR="004820F5">
        <w:rPr>
          <w:sz w:val="24"/>
          <w:szCs w:val="24"/>
          <w:lang w:val="en-GB"/>
        </w:rPr>
        <w:t xml:space="preserve">MINISTER OF LABOUR, </w:t>
      </w:r>
      <w:r>
        <w:rPr>
          <w:sz w:val="24"/>
          <w:szCs w:val="24"/>
          <w:lang w:val="en-GB"/>
        </w:rPr>
        <w:t xml:space="preserve">        </w:t>
      </w:r>
      <w:r w:rsidR="004820F5">
        <w:rPr>
          <w:sz w:val="24"/>
          <w:szCs w:val="24"/>
          <w:lang w:val="en-GB"/>
        </w:rPr>
        <w:t xml:space="preserve">HEALTH AND SOCIAL AFFAIRS </w:t>
      </w:r>
      <w:r w:rsidR="00D732F6">
        <w:rPr>
          <w:sz w:val="24"/>
          <w:szCs w:val="24"/>
          <w:lang w:val="en-GB"/>
        </w:rPr>
        <w:t>OF GEORGIA</w:t>
      </w:r>
    </w:p>
    <w:p w:rsidR="004820F5" w:rsidRDefault="004820F5" w:rsidP="004820F5">
      <w:pPr>
        <w:rPr>
          <w:sz w:val="24"/>
          <w:szCs w:val="24"/>
          <w:lang w:val="en-GB"/>
        </w:rPr>
        <w:sectPr w:rsidR="004820F5" w:rsidSect="00583444">
          <w:type w:val="continuous"/>
          <w:pgSz w:w="11906" w:h="16838"/>
          <w:pgMar w:top="1170" w:right="1417" w:bottom="540" w:left="1417" w:header="708" w:footer="708" w:gutter="0"/>
          <w:cols w:num="2" w:space="708"/>
          <w:titlePg/>
          <w:docGrid w:linePitch="360"/>
        </w:sectPr>
      </w:pPr>
    </w:p>
    <w:p w:rsidR="00862CE7" w:rsidRPr="00427218" w:rsidRDefault="00862CE7" w:rsidP="00D732F6">
      <w:pPr>
        <w:rPr>
          <w:lang w:val="en-GB"/>
        </w:rPr>
      </w:pPr>
    </w:p>
    <w:sectPr w:rsidR="00862CE7" w:rsidRPr="00427218" w:rsidSect="00811BF1">
      <w:type w:val="continuous"/>
      <w:pgSz w:w="11906" w:h="16838"/>
      <w:pgMar w:top="1170" w:right="1417" w:bottom="540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6E6" w:rsidRDefault="009C66E6">
      <w:r>
        <w:separator/>
      </w:r>
    </w:p>
  </w:endnote>
  <w:endnote w:type="continuationSeparator" w:id="1">
    <w:p w:rsidR="009C66E6" w:rsidRDefault="009C6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49" w:rsidRDefault="005E12C4" w:rsidP="00216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5F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1B49" w:rsidRDefault="009C66E6" w:rsidP="00ED0B0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49" w:rsidRDefault="005E12C4" w:rsidP="00216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5F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FC7">
      <w:rPr>
        <w:rStyle w:val="PageNumber"/>
        <w:noProof/>
      </w:rPr>
      <w:t>2</w:t>
    </w:r>
    <w:r>
      <w:rPr>
        <w:rStyle w:val="PageNumber"/>
      </w:rPr>
      <w:fldChar w:fldCharType="end"/>
    </w:r>
  </w:p>
  <w:p w:rsidR="007F1B49" w:rsidRDefault="009C66E6" w:rsidP="00ED0B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6E6" w:rsidRDefault="009C66E6">
      <w:r>
        <w:separator/>
      </w:r>
    </w:p>
  </w:footnote>
  <w:footnote w:type="continuationSeparator" w:id="1">
    <w:p w:rsidR="009C66E6" w:rsidRDefault="009C6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E2DDD"/>
    <w:multiLevelType w:val="hybridMultilevel"/>
    <w:tmpl w:val="BC6C0E1A"/>
    <w:lvl w:ilvl="0" w:tplc="34B43E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F237F8"/>
    <w:multiLevelType w:val="multilevel"/>
    <w:tmpl w:val="AFAE4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5B9766E5"/>
    <w:multiLevelType w:val="hybridMultilevel"/>
    <w:tmpl w:val="8E12AF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0F5"/>
    <w:rsid w:val="00045A9C"/>
    <w:rsid w:val="000C300A"/>
    <w:rsid w:val="000F7162"/>
    <w:rsid w:val="001134D4"/>
    <w:rsid w:val="00172F08"/>
    <w:rsid w:val="00176747"/>
    <w:rsid w:val="00195FDE"/>
    <w:rsid w:val="001D1FE8"/>
    <w:rsid w:val="002458A5"/>
    <w:rsid w:val="002951C8"/>
    <w:rsid w:val="002A4709"/>
    <w:rsid w:val="003A26C3"/>
    <w:rsid w:val="00427218"/>
    <w:rsid w:val="0047396C"/>
    <w:rsid w:val="004820F5"/>
    <w:rsid w:val="004B4378"/>
    <w:rsid w:val="00525BA4"/>
    <w:rsid w:val="005500EA"/>
    <w:rsid w:val="00580DA0"/>
    <w:rsid w:val="005944AC"/>
    <w:rsid w:val="005D5064"/>
    <w:rsid w:val="005E12C4"/>
    <w:rsid w:val="005E7567"/>
    <w:rsid w:val="00615148"/>
    <w:rsid w:val="006358F5"/>
    <w:rsid w:val="00641235"/>
    <w:rsid w:val="00661160"/>
    <w:rsid w:val="00663352"/>
    <w:rsid w:val="00681959"/>
    <w:rsid w:val="0071211C"/>
    <w:rsid w:val="007528E3"/>
    <w:rsid w:val="007568CD"/>
    <w:rsid w:val="0079184C"/>
    <w:rsid w:val="00793B59"/>
    <w:rsid w:val="007A21A4"/>
    <w:rsid w:val="007A7DE6"/>
    <w:rsid w:val="007E580C"/>
    <w:rsid w:val="00841144"/>
    <w:rsid w:val="00862CE7"/>
    <w:rsid w:val="008D05F7"/>
    <w:rsid w:val="008F4818"/>
    <w:rsid w:val="009C66E6"/>
    <w:rsid w:val="009F6596"/>
    <w:rsid w:val="00A51737"/>
    <w:rsid w:val="00A61C56"/>
    <w:rsid w:val="00A75116"/>
    <w:rsid w:val="00B5151A"/>
    <w:rsid w:val="00B7018C"/>
    <w:rsid w:val="00BE30BC"/>
    <w:rsid w:val="00C001DC"/>
    <w:rsid w:val="00C11EAA"/>
    <w:rsid w:val="00C80D7F"/>
    <w:rsid w:val="00CA4FC0"/>
    <w:rsid w:val="00CB43FB"/>
    <w:rsid w:val="00CD1C56"/>
    <w:rsid w:val="00D732F6"/>
    <w:rsid w:val="00DA5EC2"/>
    <w:rsid w:val="00E41FC7"/>
    <w:rsid w:val="00ED605E"/>
    <w:rsid w:val="00ED7C98"/>
    <w:rsid w:val="00FD5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2">
    <w:name w:val="heading 2"/>
    <w:basedOn w:val="Normal"/>
    <w:next w:val="Normal"/>
    <w:link w:val="Heading2Char"/>
    <w:qFormat/>
    <w:rsid w:val="004820F5"/>
    <w:pPr>
      <w:keepNext/>
      <w:jc w:val="center"/>
      <w:outlineLvl w:val="1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20F5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BodyText">
    <w:name w:val="Body Text"/>
    <w:basedOn w:val="Normal"/>
    <w:link w:val="BodyTextChar"/>
    <w:rsid w:val="004820F5"/>
    <w:rPr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4820F5"/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paragraph" w:styleId="Title">
    <w:name w:val="Title"/>
    <w:basedOn w:val="Normal"/>
    <w:link w:val="TitleChar"/>
    <w:qFormat/>
    <w:rsid w:val="004820F5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4820F5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Footer">
    <w:name w:val="footer"/>
    <w:basedOn w:val="Normal"/>
    <w:link w:val="FooterChar"/>
    <w:rsid w:val="004820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20F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PageNumber">
    <w:name w:val="page number"/>
    <w:basedOn w:val="DefaultParagraphFont"/>
    <w:rsid w:val="004820F5"/>
  </w:style>
  <w:style w:type="paragraph" w:styleId="ListParagraph">
    <w:name w:val="List Paragraph"/>
    <w:basedOn w:val="Normal"/>
    <w:uiPriority w:val="34"/>
    <w:qFormat/>
    <w:rsid w:val="004820F5"/>
    <w:pPr>
      <w:ind w:left="708"/>
    </w:pPr>
  </w:style>
  <w:style w:type="paragraph" w:customStyle="1" w:styleId="Akapitzlist1">
    <w:name w:val="Akapit z listą1"/>
    <w:basedOn w:val="Normal"/>
    <w:link w:val="ListParagraphChar"/>
    <w:qFormat/>
    <w:rsid w:val="004820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Akapitzlist1"/>
    <w:rsid w:val="004820F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4C"/>
    <w:rPr>
      <w:rFonts w:ascii="Tahoma" w:eastAsia="Times New Roman" w:hAnsi="Tahoma" w:cs="Tahoma"/>
      <w:sz w:val="16"/>
      <w:szCs w:val="16"/>
      <w:lang w:val="en-AU" w:eastAsia="bg-BG"/>
    </w:rPr>
  </w:style>
  <w:style w:type="character" w:styleId="Hyperlink">
    <w:name w:val="Hyperlink"/>
    <w:basedOn w:val="DefaultParagraphFont"/>
    <w:uiPriority w:val="99"/>
    <w:semiHidden/>
    <w:unhideWhenUsed/>
    <w:rsid w:val="00427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2">
    <w:name w:val="heading 2"/>
    <w:basedOn w:val="Normal"/>
    <w:next w:val="Normal"/>
    <w:link w:val="Heading2Char"/>
    <w:qFormat/>
    <w:rsid w:val="004820F5"/>
    <w:pPr>
      <w:keepNext/>
      <w:jc w:val="center"/>
      <w:outlineLvl w:val="1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20F5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BodyText">
    <w:name w:val="Body Text"/>
    <w:basedOn w:val="Normal"/>
    <w:link w:val="BodyTextChar"/>
    <w:rsid w:val="004820F5"/>
    <w:rPr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4820F5"/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paragraph" w:styleId="Title">
    <w:name w:val="Title"/>
    <w:basedOn w:val="Normal"/>
    <w:link w:val="TitleChar"/>
    <w:qFormat/>
    <w:rsid w:val="004820F5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4820F5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Footer">
    <w:name w:val="footer"/>
    <w:basedOn w:val="Normal"/>
    <w:link w:val="FooterChar"/>
    <w:rsid w:val="004820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20F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PageNumber">
    <w:name w:val="page number"/>
    <w:basedOn w:val="DefaultParagraphFont"/>
    <w:rsid w:val="004820F5"/>
  </w:style>
  <w:style w:type="paragraph" w:styleId="ListParagraph">
    <w:name w:val="List Paragraph"/>
    <w:basedOn w:val="Normal"/>
    <w:uiPriority w:val="34"/>
    <w:qFormat/>
    <w:rsid w:val="004820F5"/>
    <w:pPr>
      <w:ind w:left="708"/>
    </w:pPr>
  </w:style>
  <w:style w:type="paragraph" w:customStyle="1" w:styleId="Akapitzlist1">
    <w:name w:val="Akapit z listą1"/>
    <w:basedOn w:val="Normal"/>
    <w:link w:val="ListParagraphChar"/>
    <w:qFormat/>
    <w:rsid w:val="004820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Akapitzlist1"/>
    <w:rsid w:val="004820F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4C"/>
    <w:rPr>
      <w:rFonts w:ascii="Tahoma" w:eastAsia="Times New Roman" w:hAnsi="Tahoma" w:cs="Tahoma"/>
      <w:sz w:val="16"/>
      <w:szCs w:val="16"/>
      <w:lang w:val="en-AU" w:eastAsia="bg-BG"/>
    </w:rPr>
  </w:style>
  <w:style w:type="character" w:styleId="Hyperlink">
    <w:name w:val="Hyperlink"/>
    <w:basedOn w:val="DefaultParagraphFont"/>
    <w:uiPriority w:val="99"/>
    <w:semiHidden/>
    <w:unhideWhenUsed/>
    <w:rsid w:val="004272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0BA1-8EA1-4276-9F89-F74ABD57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MPiPS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Witkowska</dc:creator>
  <cp:lastModifiedBy>Nana Kavtaradze</cp:lastModifiedBy>
  <cp:revision>2</cp:revision>
  <cp:lastPrinted>2014-08-20T10:56:00Z</cp:lastPrinted>
  <dcterms:created xsi:type="dcterms:W3CDTF">2015-05-06T16:44:00Z</dcterms:created>
  <dcterms:modified xsi:type="dcterms:W3CDTF">2015-05-06T16:44:00Z</dcterms:modified>
</cp:coreProperties>
</file>