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55" w:type="dxa"/>
        <w:tblLook w:val="04A0" w:firstRow="1" w:lastRow="0" w:firstColumn="1" w:lastColumn="0" w:noHBand="0" w:noVBand="1"/>
      </w:tblPr>
      <w:tblGrid>
        <w:gridCol w:w="9755"/>
      </w:tblGrid>
      <w:tr w:rsidR="005075E2" w:rsidRPr="00C918D8" w:rsidTr="00DA7D50">
        <w:tc>
          <w:tcPr>
            <w:tcW w:w="9755" w:type="dxa"/>
          </w:tcPr>
          <w:tbl>
            <w:tblPr>
              <w:tblStyle w:val="TableGrid"/>
              <w:tblW w:w="9497" w:type="dxa"/>
              <w:tblLook w:val="04A0" w:firstRow="1" w:lastRow="0" w:firstColumn="1" w:lastColumn="0" w:noHBand="0" w:noVBand="1"/>
            </w:tblPr>
            <w:tblGrid>
              <w:gridCol w:w="9085"/>
              <w:gridCol w:w="412"/>
            </w:tblGrid>
            <w:tr w:rsidR="005075E2" w:rsidRPr="00C918D8" w:rsidTr="005075E2">
              <w:trPr>
                <w:trHeight w:val="566"/>
              </w:trPr>
              <w:tc>
                <w:tcPr>
                  <w:tcW w:w="9085" w:type="dxa"/>
                </w:tcPr>
                <w:p w:rsidR="005075E2" w:rsidRDefault="005075E2" w:rsidP="00DA7D50">
                  <w:pPr>
                    <w:jc w:val="both"/>
                    <w:rPr>
                      <w:rFonts w:ascii="Sylfaen" w:hAnsi="Sylfaen" w:cs="Sylfaen"/>
                      <w:color w:val="000000" w:themeColor="text1"/>
                      <w:highlight w:val="yellow"/>
                      <w:lang w:val="ka-GE"/>
                    </w:rPr>
                  </w:pPr>
                </w:p>
                <w:p w:rsidR="005075E2" w:rsidRDefault="005075E2" w:rsidP="00DA7D50">
                  <w:pPr>
                    <w:jc w:val="center"/>
                    <w:rPr>
                      <w:rFonts w:ascii="Sylfaen" w:hAnsi="Sylfaen"/>
                      <w:b/>
                      <w:lang w:val="ka-GE"/>
                    </w:rPr>
                  </w:pPr>
                  <w:r w:rsidRPr="00F24A6C">
                    <w:rPr>
                      <w:rFonts w:ascii="Sylfaen" w:hAnsi="Sylfaen"/>
                      <w:b/>
                      <w:lang w:val="ka-GE"/>
                    </w:rPr>
                    <w:t>თანამშრომლობა შრომისა და დასაქმების სფეროებში</w:t>
                  </w:r>
                </w:p>
                <w:p w:rsidR="005075E2" w:rsidRDefault="005075E2" w:rsidP="00DA7D50">
                  <w:pPr>
                    <w:jc w:val="center"/>
                    <w:rPr>
                      <w:rFonts w:ascii="Sylfaen" w:hAnsi="Sylfaen"/>
                      <w:b/>
                      <w:lang w:val="ka-GE"/>
                    </w:rPr>
                  </w:pPr>
                </w:p>
                <w:tbl>
                  <w:tblPr>
                    <w:tblStyle w:val="TableGrid"/>
                    <w:tblW w:w="0" w:type="auto"/>
                    <w:tblLook w:val="04A0" w:firstRow="1" w:lastRow="0" w:firstColumn="1" w:lastColumn="0" w:noHBand="0" w:noVBand="1"/>
                  </w:tblPr>
                  <w:tblGrid>
                    <w:gridCol w:w="2611"/>
                    <w:gridCol w:w="6248"/>
                  </w:tblGrid>
                  <w:tr w:rsidR="005075E2" w:rsidTr="00DA7D50">
                    <w:tc>
                      <w:tcPr>
                        <w:tcW w:w="2672" w:type="dxa"/>
                      </w:tcPr>
                      <w:p w:rsidR="005075E2" w:rsidRPr="00F86966" w:rsidRDefault="005075E2" w:rsidP="00DA7D50">
                        <w:pPr>
                          <w:jc w:val="center"/>
                          <w:rPr>
                            <w:rFonts w:ascii="Sylfaen" w:hAnsi="Sylfaen"/>
                            <w:b/>
                            <w:lang w:val="ka-GE"/>
                          </w:rPr>
                        </w:pPr>
                        <w:r w:rsidRPr="00F86966">
                          <w:rPr>
                            <w:rFonts w:ascii="Sylfaen" w:hAnsi="Sylfaen"/>
                            <w:b/>
                            <w:lang w:val="ka-GE"/>
                          </w:rPr>
                          <w:t>თანამშრომლობის ზოგადი აღწერა</w:t>
                        </w:r>
                      </w:p>
                      <w:p w:rsidR="005075E2" w:rsidRDefault="005075E2" w:rsidP="00DA7D50">
                        <w:pPr>
                          <w:jc w:val="center"/>
                          <w:rPr>
                            <w:rFonts w:ascii="Sylfaen" w:hAnsi="Sylfaen"/>
                            <w:b/>
                            <w:lang w:val="ka-GE"/>
                          </w:rPr>
                        </w:pPr>
                      </w:p>
                    </w:tc>
                    <w:tc>
                      <w:tcPr>
                        <w:tcW w:w="6594" w:type="dxa"/>
                      </w:tcPr>
                      <w:p w:rsidR="005075E2" w:rsidRPr="00F86966" w:rsidRDefault="005075E2" w:rsidP="0040694F">
                        <w:pPr>
                          <w:jc w:val="both"/>
                          <w:rPr>
                            <w:rFonts w:ascii="Sylfaen" w:hAnsi="Sylfaen"/>
                            <w:lang w:val="ka-GE"/>
                          </w:rPr>
                        </w:pPr>
                        <w:r w:rsidRPr="00F86966">
                          <w:rPr>
                            <w:rFonts w:ascii="Sylfaen" w:hAnsi="Sylfaen"/>
                            <w:lang w:val="ka-GE"/>
                          </w:rPr>
                          <w:t>თანამშრომლობა შრომის კანონმდებლობის გაუმჯობესების მიმართულებით</w:t>
                        </w:r>
                      </w:p>
                    </w:tc>
                  </w:tr>
                  <w:tr w:rsidR="005075E2" w:rsidTr="00DA7D50">
                    <w:tc>
                      <w:tcPr>
                        <w:tcW w:w="2672" w:type="dxa"/>
                      </w:tcPr>
                      <w:p w:rsidR="005075E2" w:rsidRDefault="005075E2" w:rsidP="00DA7D50">
                        <w:pPr>
                          <w:jc w:val="center"/>
                          <w:rPr>
                            <w:rFonts w:ascii="Sylfaen" w:hAnsi="Sylfaen"/>
                            <w:b/>
                            <w:lang w:val="ka-GE"/>
                          </w:rPr>
                        </w:pPr>
                        <w:r w:rsidRPr="00F86966">
                          <w:rPr>
                            <w:rFonts w:ascii="Sylfaen" w:hAnsi="Sylfaen"/>
                            <w:b/>
                            <w:lang w:val="ka-GE"/>
                          </w:rPr>
                          <w:t>ორმხრივი ვიზიტები და შეხვედრები</w:t>
                        </w:r>
                      </w:p>
                    </w:tc>
                    <w:tc>
                      <w:tcPr>
                        <w:tcW w:w="6594" w:type="dxa"/>
                      </w:tcPr>
                      <w:p w:rsidR="005075E2" w:rsidRDefault="005075E2" w:rsidP="0040694F">
                        <w:pPr>
                          <w:jc w:val="both"/>
                          <w:rPr>
                            <w:rFonts w:ascii="Sylfaen" w:hAnsi="Sylfaen"/>
                            <w:bCs/>
                            <w:lang w:val="ka-GE"/>
                          </w:rPr>
                        </w:pPr>
                        <w:r w:rsidRPr="00F24A6C">
                          <w:rPr>
                            <w:rFonts w:ascii="Sylfaen" w:hAnsi="Sylfaen"/>
                            <w:lang w:val="ka-GE"/>
                          </w:rPr>
                          <w:t>2015 წლის 29-31 მაისს ამერიკის შეერთებულ შტატებში ვიზიტის ფარგლებში,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უფროსი ელზა ჯგერენაია შეხვდა ამერიკის სახელმწიფო დეპარტამენტის, ამერიკის შეერთებული შტატების სავაჭრო ოფისის და ამერიკის შრომის ფედ</w:t>
                        </w:r>
                        <w:r w:rsidR="007E6149">
                          <w:rPr>
                            <w:rFonts w:ascii="Sylfaen" w:hAnsi="Sylfaen"/>
                            <w:lang w:val="ka-GE"/>
                          </w:rPr>
                          <w:t>ერიაციისა და ინდუსტრიული ორგანიზა</w:t>
                        </w:r>
                        <w:r w:rsidRPr="00F24A6C">
                          <w:rPr>
                            <w:rFonts w:ascii="Sylfaen" w:hAnsi="Sylfaen"/>
                            <w:lang w:val="ka-GE"/>
                          </w:rPr>
                          <w:t xml:space="preserve">ციების კონგრესის </w:t>
                        </w:r>
                        <w:r w:rsidRPr="00F24A6C">
                          <w:rPr>
                            <w:bCs/>
                          </w:rPr>
                          <w:t>(AFL-CIO)</w:t>
                        </w:r>
                        <w:r w:rsidRPr="00F24A6C">
                          <w:rPr>
                            <w:rFonts w:ascii="Sylfaen" w:hAnsi="Sylfaen"/>
                            <w:bCs/>
                            <w:lang w:val="ka-GE"/>
                          </w:rPr>
                          <w:t xml:space="preserve"> წარმომადგენლებს</w:t>
                        </w:r>
                        <w:r w:rsidR="005259E3">
                          <w:rPr>
                            <w:rFonts w:ascii="Sylfaen" w:hAnsi="Sylfaen"/>
                            <w:bCs/>
                            <w:lang w:val="ka-GE"/>
                          </w:rPr>
                          <w:t>.</w:t>
                        </w:r>
                        <w:bookmarkStart w:id="0" w:name="_GoBack"/>
                        <w:bookmarkEnd w:id="0"/>
                      </w:p>
                      <w:p w:rsidR="008A7AA0" w:rsidRDefault="008A7AA0" w:rsidP="00DA7D50">
                        <w:pPr>
                          <w:rPr>
                            <w:rFonts w:ascii="Sylfaen" w:hAnsi="Sylfaen"/>
                            <w:lang w:val="en-US"/>
                          </w:rPr>
                        </w:pPr>
                      </w:p>
                      <w:p w:rsidR="00F83AA9" w:rsidRPr="00F83AA9" w:rsidRDefault="00F83AA9" w:rsidP="00F83AA9">
                        <w:pPr>
                          <w:jc w:val="both"/>
                          <w:rPr>
                            <w:rFonts w:ascii="Sylfaen" w:hAnsi="Sylfaen"/>
                            <w:lang w:val="ka-GE"/>
                          </w:rPr>
                        </w:pPr>
                        <w:r>
                          <w:rPr>
                            <w:rFonts w:ascii="Sylfaen" w:hAnsi="Sylfaen"/>
                            <w:lang w:val="en-US"/>
                          </w:rPr>
                          <w:t xml:space="preserve">2016 </w:t>
                        </w:r>
                        <w:r>
                          <w:rPr>
                            <w:rFonts w:ascii="Sylfaen" w:hAnsi="Sylfaen"/>
                            <w:lang w:val="ka-GE"/>
                          </w:rPr>
                          <w:t>წ</w:t>
                        </w:r>
                        <w:r w:rsidR="00FC0C50">
                          <w:rPr>
                            <w:rFonts w:ascii="Sylfaen" w:hAnsi="Sylfaen"/>
                            <w:lang w:val="ka-GE"/>
                          </w:rPr>
                          <w:t xml:space="preserve">ლის 15 იანვარს, ამერიკის შეერთებული შტატებში, ქ. ვაშინგტონში </w:t>
                        </w:r>
                        <w:r>
                          <w:rPr>
                            <w:rFonts w:ascii="Sylfaen" w:hAnsi="Sylfaen"/>
                            <w:lang w:val="ka-GE"/>
                          </w:rPr>
                          <w:t xml:space="preserve">გაიმართა </w:t>
                        </w:r>
                        <w:r>
                          <w:t xml:space="preserve">GSP - </w:t>
                        </w:r>
                        <w:proofErr w:type="spellStart"/>
                        <w:r>
                          <w:rPr>
                            <w:rFonts w:ascii="Sylfaen" w:hAnsi="Sylfaen" w:cs="Sylfaen"/>
                          </w:rPr>
                          <w:t>შეღავათების</w:t>
                        </w:r>
                        <w:proofErr w:type="spellEnd"/>
                        <w:r>
                          <w:t xml:space="preserve"> </w:t>
                        </w:r>
                        <w:proofErr w:type="spellStart"/>
                        <w:r>
                          <w:rPr>
                            <w:rFonts w:ascii="Sylfaen" w:hAnsi="Sylfaen" w:cs="Sylfaen"/>
                          </w:rPr>
                          <w:t>განზოგადებულ</w:t>
                        </w:r>
                        <w:proofErr w:type="spellEnd"/>
                        <w:r w:rsidR="00FC0C50">
                          <w:rPr>
                            <w:rFonts w:ascii="Sylfaen" w:hAnsi="Sylfaen" w:cs="Sylfaen"/>
                            <w:lang w:val="ka-GE"/>
                          </w:rPr>
                          <w:t>ი</w:t>
                        </w:r>
                        <w:r>
                          <w:t xml:space="preserve"> </w:t>
                        </w:r>
                        <w:proofErr w:type="spellStart"/>
                        <w:r>
                          <w:rPr>
                            <w:rFonts w:ascii="Sylfaen" w:hAnsi="Sylfaen" w:cs="Sylfaen"/>
                          </w:rPr>
                          <w:t>სისტემის</w:t>
                        </w:r>
                        <w:proofErr w:type="spellEnd"/>
                        <w:r>
                          <w:t xml:space="preserve"> </w:t>
                        </w:r>
                        <w:proofErr w:type="spellStart"/>
                        <w:r>
                          <w:rPr>
                            <w:rFonts w:ascii="Sylfaen" w:hAnsi="Sylfaen" w:cs="Sylfaen"/>
                          </w:rPr>
                          <w:t>კრიტერიუმების</w:t>
                        </w:r>
                        <w:proofErr w:type="spellEnd"/>
                        <w:r>
                          <w:t xml:space="preserve"> </w:t>
                        </w:r>
                        <w:proofErr w:type="spellStart"/>
                        <w:r>
                          <w:rPr>
                            <w:rFonts w:ascii="Sylfaen" w:hAnsi="Sylfaen" w:cs="Sylfaen"/>
                          </w:rPr>
                          <w:t>მიმოხილვის</w:t>
                        </w:r>
                        <w:proofErr w:type="spellEnd"/>
                        <w:r>
                          <w:rPr>
                            <w:rFonts w:ascii="Sylfaen" w:hAnsi="Sylfaen" w:cs="Sylfaen"/>
                            <w:lang w:val="ka-GE"/>
                          </w:rPr>
                          <w:t xml:space="preserve"> </w:t>
                        </w:r>
                        <w:r>
                          <w:rPr>
                            <w:rFonts w:ascii="Sylfaen" w:hAnsi="Sylfaen"/>
                            <w:lang w:val="ka-GE"/>
                          </w:rPr>
                          <w:t xml:space="preserve">საჯარო მოსმენა, რომელსაც ესწრებოდნენ საქართველოს შრომის, ჯანმრთელობისა და სოციალური დაცვის მინისტრის მოადგილე ნინო ბერძული,  </w:t>
                        </w:r>
                        <w:r w:rsidRPr="00F24A6C">
                          <w:rPr>
                            <w:rFonts w:ascii="Sylfaen" w:hAnsi="Sylfaen"/>
                            <w:lang w:val="ka-GE"/>
                          </w:rPr>
                          <w:t>ამერიკის სახელმწიფო დეპარტამენტის, ამერიკის შეერთებული შტატების სავაჭრო ოფისის და ამერიკის შრომის ფედე</w:t>
                        </w:r>
                        <w:r w:rsidR="007E6149">
                          <w:rPr>
                            <w:rFonts w:ascii="Sylfaen" w:hAnsi="Sylfaen"/>
                            <w:lang w:val="ka-GE"/>
                          </w:rPr>
                          <w:t>რიაციისა და ინდუსტრიული ორგანიზა</w:t>
                        </w:r>
                        <w:r w:rsidRPr="00F24A6C">
                          <w:rPr>
                            <w:rFonts w:ascii="Sylfaen" w:hAnsi="Sylfaen"/>
                            <w:lang w:val="ka-GE"/>
                          </w:rPr>
                          <w:t xml:space="preserve">ციების კონგრესის </w:t>
                        </w:r>
                        <w:r w:rsidRPr="00F24A6C">
                          <w:rPr>
                            <w:bCs/>
                          </w:rPr>
                          <w:t>(AFL-CIO)</w:t>
                        </w:r>
                        <w:r>
                          <w:rPr>
                            <w:rFonts w:ascii="Sylfaen" w:hAnsi="Sylfaen"/>
                            <w:bCs/>
                            <w:lang w:val="ka-GE"/>
                          </w:rPr>
                          <w:t xml:space="preserve"> წარმომადგენლები.</w:t>
                        </w:r>
                      </w:p>
                      <w:p w:rsidR="005075E2" w:rsidRDefault="005075E2" w:rsidP="00DA7D50">
                        <w:pPr>
                          <w:jc w:val="center"/>
                          <w:rPr>
                            <w:rFonts w:ascii="Sylfaen" w:hAnsi="Sylfaen"/>
                            <w:b/>
                            <w:lang w:val="ka-GE"/>
                          </w:rPr>
                        </w:pPr>
                      </w:p>
                    </w:tc>
                  </w:tr>
                  <w:tr w:rsidR="008A7AA0" w:rsidTr="00DA7D50">
                    <w:tc>
                      <w:tcPr>
                        <w:tcW w:w="2672" w:type="dxa"/>
                      </w:tcPr>
                      <w:p w:rsidR="008A7AA0" w:rsidRPr="00F86966" w:rsidRDefault="008A7AA0" w:rsidP="00DA7D50">
                        <w:pPr>
                          <w:jc w:val="center"/>
                          <w:rPr>
                            <w:rFonts w:ascii="Sylfaen" w:hAnsi="Sylfaen"/>
                            <w:b/>
                            <w:lang w:val="ka-GE"/>
                          </w:rPr>
                        </w:pPr>
                        <w:r>
                          <w:rPr>
                            <w:rFonts w:ascii="Sylfaen" w:hAnsi="Sylfaen"/>
                            <w:b/>
                            <w:lang w:val="ka-GE"/>
                          </w:rPr>
                          <w:t>დღის წესრიგში არსებული მნიშვნელოვანი საკითხები</w:t>
                        </w:r>
                      </w:p>
                    </w:tc>
                    <w:tc>
                      <w:tcPr>
                        <w:tcW w:w="6594" w:type="dxa"/>
                      </w:tcPr>
                      <w:p w:rsidR="008A7AA0" w:rsidRDefault="000B72D0" w:rsidP="0040694F">
                        <w:pPr>
                          <w:jc w:val="both"/>
                          <w:rPr>
                            <w:rFonts w:ascii="Sylfaen" w:hAnsi="Sylfaen"/>
                            <w:lang w:val="ka-GE"/>
                          </w:rPr>
                        </w:pPr>
                        <w:r>
                          <w:rPr>
                            <w:rFonts w:ascii="Sylfaen" w:hAnsi="Sylfaen"/>
                            <w:lang w:val="ka-GE"/>
                          </w:rPr>
                          <w:t>შრომის ინსპექციის ეფექტური მექანიზმის ჩამოყალიბება;</w:t>
                        </w:r>
                      </w:p>
                      <w:p w:rsidR="000B72D0" w:rsidRPr="000B72D0" w:rsidRDefault="00321AB0" w:rsidP="0040694F">
                        <w:pPr>
                          <w:jc w:val="both"/>
                          <w:rPr>
                            <w:rFonts w:ascii="Sylfaen" w:hAnsi="Sylfaen"/>
                            <w:lang w:val="ka-GE"/>
                          </w:rPr>
                        </w:pPr>
                        <w:r>
                          <w:rPr>
                            <w:rFonts w:ascii="Sylfaen" w:hAnsi="Sylfaen"/>
                            <w:lang w:val="ka-GE"/>
                          </w:rPr>
                          <w:t>სოციალური დიალო</w:t>
                        </w:r>
                        <w:r w:rsidR="000B72D0">
                          <w:rPr>
                            <w:rFonts w:ascii="Sylfaen" w:hAnsi="Sylfaen"/>
                            <w:lang w:val="ka-GE"/>
                          </w:rPr>
                          <w:t xml:space="preserve">გისა და შრომითი დავების </w:t>
                        </w:r>
                        <w:r>
                          <w:rPr>
                            <w:rFonts w:ascii="Sylfaen" w:hAnsi="Sylfaen"/>
                            <w:lang w:val="ka-GE"/>
                          </w:rPr>
                          <w:t xml:space="preserve">მედიაციის </w:t>
                        </w:r>
                        <w:r w:rsidR="000B72D0">
                          <w:rPr>
                            <w:rFonts w:ascii="Sylfaen" w:hAnsi="Sylfaen"/>
                            <w:lang w:val="ka-GE"/>
                          </w:rPr>
                          <w:t>მექანიზმის განვითარება/გაძლიერება</w:t>
                        </w:r>
                      </w:p>
                    </w:tc>
                  </w:tr>
                  <w:tr w:rsidR="005075E2" w:rsidTr="00DA7D50">
                    <w:tc>
                      <w:tcPr>
                        <w:tcW w:w="2672" w:type="dxa"/>
                      </w:tcPr>
                      <w:p w:rsidR="005075E2" w:rsidRPr="00F86966" w:rsidRDefault="005075E2" w:rsidP="00DA7D50">
                        <w:pPr>
                          <w:jc w:val="center"/>
                          <w:rPr>
                            <w:rFonts w:ascii="Sylfaen" w:hAnsi="Sylfaen" w:cs="Arial"/>
                            <w:b/>
                          </w:rPr>
                        </w:pPr>
                        <w:proofErr w:type="spellStart"/>
                        <w:r w:rsidRPr="00F86966">
                          <w:rPr>
                            <w:rFonts w:ascii="Sylfaen" w:hAnsi="Sylfaen" w:cs="Sylfaen"/>
                            <w:b/>
                          </w:rPr>
                          <w:t>მიმდინარე</w:t>
                        </w:r>
                        <w:proofErr w:type="spellEnd"/>
                      </w:p>
                      <w:p w:rsidR="005075E2" w:rsidRPr="00F86966" w:rsidRDefault="005075E2" w:rsidP="00DA7D50">
                        <w:pPr>
                          <w:jc w:val="center"/>
                          <w:rPr>
                            <w:rFonts w:ascii="Sylfaen" w:hAnsi="Sylfaen" w:cs="Arial"/>
                            <w:b/>
                          </w:rPr>
                        </w:pPr>
                        <w:proofErr w:type="spellStart"/>
                        <w:r w:rsidRPr="00F86966">
                          <w:rPr>
                            <w:rFonts w:ascii="Sylfaen" w:hAnsi="Sylfaen" w:cs="Sylfaen"/>
                            <w:b/>
                          </w:rPr>
                          <w:t>პროექტები</w:t>
                        </w:r>
                        <w:proofErr w:type="spellEnd"/>
                      </w:p>
                      <w:p w:rsidR="005075E2" w:rsidRDefault="005075E2" w:rsidP="00DA7D50">
                        <w:pPr>
                          <w:jc w:val="center"/>
                          <w:rPr>
                            <w:rFonts w:ascii="Sylfaen" w:hAnsi="Sylfaen"/>
                            <w:b/>
                            <w:lang w:val="ka-GE"/>
                          </w:rPr>
                        </w:pPr>
                      </w:p>
                    </w:tc>
                    <w:tc>
                      <w:tcPr>
                        <w:tcW w:w="6594" w:type="dxa"/>
                      </w:tcPr>
                      <w:p w:rsidR="005075E2" w:rsidRPr="00F24A6C" w:rsidRDefault="005075E2" w:rsidP="00DA7D50">
                        <w:pPr>
                          <w:jc w:val="both"/>
                          <w:rPr>
                            <w:rFonts w:ascii="Sylfaen" w:hAnsi="Sylfaen" w:cs="Arial"/>
                            <w:lang w:val="ka-GE"/>
                          </w:rPr>
                        </w:pPr>
                        <w:r w:rsidRPr="00F24A6C">
                          <w:rPr>
                            <w:rFonts w:ascii="Sylfaen" w:hAnsi="Sylfaen" w:cs="Sylfaen"/>
                            <w:lang w:val="ka-GE"/>
                          </w:rPr>
                          <w:t>ამერიკის შრომის დეპარტამენტის ფინანსური მხარდაჭერით მიმდინარეობს პროექტი - „შრომის კანონმდებლობის დაცვის გაუმჯობესება საქართველოში“ (2014-201</w:t>
                        </w:r>
                        <w:r w:rsidR="008A7AA0">
                          <w:rPr>
                            <w:rFonts w:ascii="Sylfaen" w:hAnsi="Sylfaen" w:cs="Sylfaen"/>
                            <w:lang w:val="ka-GE"/>
                          </w:rPr>
                          <w:t>8</w:t>
                        </w:r>
                        <w:r w:rsidRPr="00F24A6C">
                          <w:rPr>
                            <w:rFonts w:ascii="Sylfaen" w:hAnsi="Sylfaen" w:cs="Sylfaen"/>
                            <w:lang w:val="ka-GE"/>
                          </w:rPr>
                          <w:t xml:space="preserve"> წწ). პროექტის განმახორციელებელია შრომის საერთაშორისო ორგანიზაცია, ხოლო ბიუჯეტი განისაზღვრება </w:t>
                        </w:r>
                        <w:r w:rsidR="008A7AA0">
                          <w:rPr>
                            <w:rFonts w:ascii="Sylfaen" w:hAnsi="Sylfaen" w:cs="Sylfaen"/>
                            <w:lang w:val="ka-GE"/>
                          </w:rPr>
                          <w:t>3</w:t>
                        </w:r>
                        <w:r w:rsidRPr="00F24A6C">
                          <w:rPr>
                            <w:rFonts w:ascii="Sylfaen" w:hAnsi="Sylfaen" w:cs="Sylfaen"/>
                            <w:lang w:val="ka-GE"/>
                          </w:rPr>
                          <w:t xml:space="preserve"> 000 000 აშშ დოლარით. პროექტის ძირითადი მიზანია დაეხმაროს და მხარი დაუჭიროს საქართველოს, კონკრეტულად, საქართველოს შრომის, ჯანმრთელობისა და სოციალური დაცვის სამინისტროს, ქმედითი და ეფექტური შრომის ინსპექციის შექმნაში და ხელი შეუწყოს სამუშაო პირობების გაუმჯობესებას საქართველოში. გარდა შრომის ინსპექციის ინსტიტუციონალიზაციისა, პროექტის მიზნები მოიცავს </w:t>
                        </w:r>
                        <w:r w:rsidRPr="00F24A6C">
                          <w:rPr>
                            <w:rFonts w:ascii="Sylfaen" w:hAnsi="Sylfaen" w:cs="Sylfaen"/>
                            <w:lang w:val="ka-GE"/>
                          </w:rPr>
                          <w:lastRenderedPageBreak/>
                          <w:t>ცნობიერების ამაღლებას შრომით უფლებებთან დაკავშირებით,  მედიატორთა და ინსპექტორთა შესაძლებლობების ზრდას და სხვ.</w:t>
                        </w:r>
                      </w:p>
                      <w:p w:rsidR="005075E2" w:rsidRDefault="005075E2" w:rsidP="00DA7D50">
                        <w:pPr>
                          <w:jc w:val="center"/>
                          <w:rPr>
                            <w:rFonts w:ascii="Sylfaen" w:hAnsi="Sylfaen"/>
                            <w:b/>
                            <w:lang w:val="ka-GE"/>
                          </w:rPr>
                        </w:pPr>
                      </w:p>
                    </w:tc>
                  </w:tr>
                  <w:tr w:rsidR="008A7AA0" w:rsidTr="00DA7D50">
                    <w:tc>
                      <w:tcPr>
                        <w:tcW w:w="2672" w:type="dxa"/>
                      </w:tcPr>
                      <w:p w:rsidR="008A7AA0" w:rsidRPr="008A7AA0" w:rsidRDefault="008A7AA0" w:rsidP="00DA7D50">
                        <w:pPr>
                          <w:jc w:val="center"/>
                          <w:rPr>
                            <w:rFonts w:ascii="Sylfaen" w:hAnsi="Sylfaen" w:cs="Sylfaen"/>
                            <w:b/>
                            <w:lang w:val="ka-GE"/>
                          </w:rPr>
                        </w:pPr>
                        <w:r>
                          <w:rPr>
                            <w:rFonts w:ascii="Sylfaen" w:hAnsi="Sylfaen" w:cs="Sylfaen"/>
                            <w:b/>
                            <w:lang w:val="ka-GE"/>
                          </w:rPr>
                          <w:lastRenderedPageBreak/>
                          <w:t>აშშ-ის მხრიდან გამოყოფილი ფინანსური დახმარება</w:t>
                        </w:r>
                      </w:p>
                    </w:tc>
                    <w:tc>
                      <w:tcPr>
                        <w:tcW w:w="6594" w:type="dxa"/>
                      </w:tcPr>
                      <w:p w:rsidR="008A7AA0" w:rsidRPr="00F24A6C" w:rsidRDefault="00E13CCF" w:rsidP="00DA7D50">
                        <w:pPr>
                          <w:jc w:val="both"/>
                          <w:rPr>
                            <w:rFonts w:ascii="Sylfaen" w:hAnsi="Sylfaen" w:cs="Sylfaen"/>
                            <w:lang w:val="ka-GE"/>
                          </w:rPr>
                        </w:pPr>
                        <w:r>
                          <w:rPr>
                            <w:rFonts w:ascii="Sylfaen" w:hAnsi="Sylfaen" w:cs="Sylfaen"/>
                            <w:lang w:val="ka-GE"/>
                          </w:rPr>
                          <w:t>3</w:t>
                        </w:r>
                        <w:r>
                          <w:rPr>
                            <w:rFonts w:ascii="Sylfaen" w:hAnsi="Sylfaen" w:cs="Sylfaen"/>
                            <w:lang w:val="ka-GE"/>
                          </w:rPr>
                          <w:t> 000 000 აშშ დოლარი</w:t>
                        </w:r>
                      </w:p>
                    </w:tc>
                  </w:tr>
                  <w:tr w:rsidR="0040694F" w:rsidTr="00DA7D50">
                    <w:tc>
                      <w:tcPr>
                        <w:tcW w:w="2672" w:type="dxa"/>
                      </w:tcPr>
                      <w:p w:rsidR="0040694F" w:rsidRDefault="0040694F" w:rsidP="00DA7D50">
                        <w:pPr>
                          <w:jc w:val="center"/>
                          <w:rPr>
                            <w:rFonts w:ascii="Sylfaen" w:hAnsi="Sylfaen" w:cs="Sylfaen"/>
                            <w:b/>
                            <w:lang w:val="ka-GE"/>
                          </w:rPr>
                        </w:pPr>
                        <w:r>
                          <w:rPr>
                            <w:rFonts w:ascii="Sylfaen" w:hAnsi="Sylfaen" w:cs="Sylfaen"/>
                            <w:b/>
                            <w:lang w:val="ka-GE"/>
                          </w:rPr>
                          <w:t>აშშ-ის მხარესთან კონკრეტული თხოვნები</w:t>
                        </w:r>
                      </w:p>
                    </w:tc>
                    <w:tc>
                      <w:tcPr>
                        <w:tcW w:w="6594" w:type="dxa"/>
                      </w:tcPr>
                      <w:p w:rsidR="0040694F" w:rsidRPr="0056681C" w:rsidRDefault="0056681C" w:rsidP="00DA7D50">
                        <w:pPr>
                          <w:jc w:val="both"/>
                          <w:rPr>
                            <w:rFonts w:ascii="Sylfaen" w:hAnsi="Sylfaen" w:cs="Sylfaen"/>
                            <w:lang w:val="en-US"/>
                          </w:rPr>
                        </w:pPr>
                        <w:r>
                          <w:rPr>
                            <w:rFonts w:ascii="Sylfaen" w:hAnsi="Sylfaen" w:cs="Sylfaen"/>
                            <w:lang w:val="en-US"/>
                          </w:rPr>
                          <w:t xml:space="preserve">Continuation of technical/financial support in terms of improvement of existing situation in </w:t>
                        </w:r>
                        <w:proofErr w:type="spellStart"/>
                        <w:r>
                          <w:rPr>
                            <w:rFonts w:ascii="Sylfaen" w:hAnsi="Sylfaen" w:cs="Sylfaen"/>
                            <w:lang w:val="en-US"/>
                          </w:rPr>
                          <w:t>labour</w:t>
                        </w:r>
                        <w:proofErr w:type="spellEnd"/>
                        <w:r>
                          <w:rPr>
                            <w:rFonts w:ascii="Sylfaen" w:hAnsi="Sylfaen" w:cs="Sylfaen"/>
                            <w:lang w:val="en-US"/>
                          </w:rPr>
                          <w:t xml:space="preserve"> sphere</w:t>
                        </w:r>
                      </w:p>
                    </w:tc>
                  </w:tr>
                </w:tbl>
                <w:p w:rsidR="005075E2" w:rsidRPr="00C918D8" w:rsidRDefault="005075E2" w:rsidP="00DA7D50">
                  <w:pPr>
                    <w:jc w:val="both"/>
                    <w:rPr>
                      <w:rFonts w:ascii="Sylfaen" w:hAnsi="Sylfaen" w:cs="Sylfaen"/>
                      <w:color w:val="000000" w:themeColor="text1"/>
                      <w:highlight w:val="yellow"/>
                      <w:lang w:val="ka-GE"/>
                    </w:rPr>
                  </w:pPr>
                </w:p>
              </w:tc>
              <w:tc>
                <w:tcPr>
                  <w:tcW w:w="412" w:type="dxa"/>
                </w:tcPr>
                <w:p w:rsidR="005075E2" w:rsidRPr="00C918D8" w:rsidRDefault="005075E2" w:rsidP="00DA7D50">
                  <w:pPr>
                    <w:jc w:val="both"/>
                    <w:rPr>
                      <w:rFonts w:ascii="Sylfaen" w:hAnsi="Sylfaen" w:cs="Sylfaen"/>
                      <w:color w:val="000000" w:themeColor="text1"/>
                      <w:highlight w:val="yellow"/>
                      <w:lang w:val="ka-GE"/>
                    </w:rPr>
                  </w:pPr>
                </w:p>
              </w:tc>
            </w:tr>
            <w:tr w:rsidR="005075E2" w:rsidRPr="00C918D8" w:rsidTr="005075E2">
              <w:tc>
                <w:tcPr>
                  <w:tcW w:w="9085" w:type="dxa"/>
                  <w:vAlign w:val="center"/>
                </w:tcPr>
                <w:p w:rsidR="005075E2" w:rsidRPr="00C918D8" w:rsidRDefault="005075E2" w:rsidP="00DA7D50">
                  <w:pPr>
                    <w:jc w:val="center"/>
                    <w:rPr>
                      <w:rFonts w:ascii="Sylfaen" w:hAnsi="Sylfaen" w:cs="Sylfaen"/>
                      <w:color w:val="000000" w:themeColor="text1"/>
                      <w:highlight w:val="yellow"/>
                      <w:lang w:val="ka-GE"/>
                    </w:rPr>
                  </w:pPr>
                </w:p>
              </w:tc>
              <w:tc>
                <w:tcPr>
                  <w:tcW w:w="412" w:type="dxa"/>
                </w:tcPr>
                <w:p w:rsidR="005075E2" w:rsidRPr="00C918D8" w:rsidRDefault="005075E2" w:rsidP="00DA7D50">
                  <w:pPr>
                    <w:autoSpaceDE w:val="0"/>
                    <w:autoSpaceDN w:val="0"/>
                    <w:adjustRightInd w:val="0"/>
                    <w:jc w:val="both"/>
                    <w:rPr>
                      <w:rFonts w:ascii="Sylfaen" w:hAnsi="Sylfaen" w:cs="Sylfaen"/>
                      <w:color w:val="000000" w:themeColor="text1"/>
                      <w:highlight w:val="yellow"/>
                      <w:lang w:val="ka-GE"/>
                    </w:rPr>
                  </w:pPr>
                </w:p>
              </w:tc>
            </w:tr>
            <w:tr w:rsidR="005075E2" w:rsidRPr="00C918D8" w:rsidTr="005D53D1">
              <w:trPr>
                <w:trHeight w:val="1057"/>
              </w:trPr>
              <w:tc>
                <w:tcPr>
                  <w:tcW w:w="9497" w:type="dxa"/>
                  <w:gridSpan w:val="2"/>
                  <w:vAlign w:val="center"/>
                </w:tcPr>
                <w:p w:rsidR="005075E2" w:rsidRPr="00C918D8" w:rsidRDefault="005075E2" w:rsidP="00DA7D50">
                  <w:pPr>
                    <w:jc w:val="both"/>
                    <w:rPr>
                      <w:rFonts w:ascii="Sylfaen" w:hAnsi="Sylfaen" w:cs="Sylfaen"/>
                      <w:color w:val="000000" w:themeColor="text1"/>
                      <w:highlight w:val="yellow"/>
                      <w:lang w:val="ka-GE"/>
                    </w:rPr>
                  </w:pPr>
                </w:p>
              </w:tc>
            </w:tr>
          </w:tbl>
          <w:p w:rsidR="005075E2" w:rsidRPr="00C918D8" w:rsidRDefault="005075E2" w:rsidP="00DA7D50">
            <w:pPr>
              <w:jc w:val="both"/>
              <w:rPr>
                <w:rFonts w:ascii="Sylfaen" w:hAnsi="Sylfaen" w:cs="Sylfaen"/>
                <w:color w:val="000000" w:themeColor="text1"/>
                <w:highlight w:val="yellow"/>
                <w:lang w:val="ka-GE"/>
              </w:rPr>
            </w:pPr>
          </w:p>
        </w:tc>
      </w:tr>
      <w:tr w:rsidR="005075E2" w:rsidTr="00DA7D50">
        <w:tc>
          <w:tcPr>
            <w:tcW w:w="9755" w:type="dxa"/>
            <w:tcBorders>
              <w:top w:val="nil"/>
              <w:bottom w:val="single" w:sz="4" w:space="0" w:color="000000" w:themeColor="text1"/>
            </w:tcBorders>
          </w:tcPr>
          <w:p w:rsidR="005075E2" w:rsidRDefault="005075E2" w:rsidP="00DA7D50">
            <w:pPr>
              <w:rPr>
                <w:rFonts w:ascii="Sylfaen" w:hAnsi="Sylfaen"/>
                <w:b/>
                <w:lang w:val="ka-GE"/>
              </w:rPr>
            </w:pPr>
          </w:p>
        </w:tc>
      </w:tr>
    </w:tbl>
    <w:p w:rsidR="006E58B2" w:rsidRDefault="006E58B2"/>
    <w:sectPr w:rsidR="006E58B2" w:rsidSect="006E5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96C13"/>
    <w:multiLevelType w:val="hybridMultilevel"/>
    <w:tmpl w:val="B83EDB12"/>
    <w:lvl w:ilvl="0" w:tplc="4DA06032">
      <w:numFmt w:val="bullet"/>
      <w:lvlText w:val="-"/>
      <w:lvlJc w:val="left"/>
      <w:pPr>
        <w:ind w:left="720" w:hanging="360"/>
      </w:pPr>
      <w:rPr>
        <w:rFonts w:ascii="Sylfaen" w:eastAsia="Times New Roman" w:hAnsi="Sylfae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2"/>
  </w:compat>
  <w:rsids>
    <w:rsidRoot w:val="005075E2"/>
    <w:rsid w:val="000B72D0"/>
    <w:rsid w:val="00321AB0"/>
    <w:rsid w:val="0040694F"/>
    <w:rsid w:val="005075E2"/>
    <w:rsid w:val="005259E3"/>
    <w:rsid w:val="0056681C"/>
    <w:rsid w:val="006E58B2"/>
    <w:rsid w:val="007E6149"/>
    <w:rsid w:val="008A7AA0"/>
    <w:rsid w:val="00E13CCF"/>
    <w:rsid w:val="00F83AA9"/>
    <w:rsid w:val="00FC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5E2"/>
    <w:rPr>
      <w:rFonts w:eastAsia="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5075E2"/>
    <w:pPr>
      <w:ind w:left="720"/>
      <w:contextualSpacing/>
    </w:pPr>
  </w:style>
  <w:style w:type="table" w:styleId="TableGrid">
    <w:name w:val="Table Grid"/>
    <w:basedOn w:val="TableNormal"/>
    <w:uiPriority w:val="59"/>
    <w:rsid w:val="005075E2"/>
    <w:pPr>
      <w:spacing w:after="0" w:line="240" w:lineRule="auto"/>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5075E2"/>
    <w:rPr>
      <w:rFonts w:eastAsia="Times New Roman"/>
      <w:lang w:val="fr-FR"/>
    </w:rPr>
  </w:style>
  <w:style w:type="paragraph" w:styleId="BodyText">
    <w:name w:val="Body Text"/>
    <w:aliases w:val="Body single"/>
    <w:basedOn w:val="Normal"/>
    <w:link w:val="BodyTextChar"/>
    <w:rsid w:val="005075E2"/>
    <w:pPr>
      <w:spacing w:after="120" w:line="240" w:lineRule="auto"/>
    </w:pPr>
    <w:rPr>
      <w:rFonts w:ascii="Times New Roman" w:hAnsi="Times New Roman" w:cs="Times New Roman"/>
      <w:sz w:val="24"/>
      <w:szCs w:val="24"/>
      <w:lang w:val="en-US"/>
    </w:rPr>
  </w:style>
  <w:style w:type="character" w:customStyle="1" w:styleId="BodyTextChar">
    <w:name w:val="Body Text Char"/>
    <w:aliases w:val="Body single Char"/>
    <w:basedOn w:val="DefaultParagraphFont"/>
    <w:link w:val="BodyText"/>
    <w:rsid w:val="005075E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mlebanidze</dc:creator>
  <cp:lastModifiedBy>Lika Klimiashvili</cp:lastModifiedBy>
  <cp:revision>10</cp:revision>
  <dcterms:created xsi:type="dcterms:W3CDTF">2018-02-05T08:05:00Z</dcterms:created>
  <dcterms:modified xsi:type="dcterms:W3CDTF">2018-02-12T05:54:00Z</dcterms:modified>
</cp:coreProperties>
</file>