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E4" w:rsidRDefault="00653EE8" w:rsidP="00653E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653EE8" w:rsidRDefault="00653EE8" w:rsidP="00653E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დეპარტამენტის უფროსს</w:t>
      </w:r>
    </w:p>
    <w:p w:rsidR="00653EE8" w:rsidRDefault="00653EE8" w:rsidP="00653E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ბარათაშვილს</w:t>
      </w:r>
    </w:p>
    <w:p w:rsidR="00653EE8" w:rsidRDefault="00653EE8">
      <w:pPr>
        <w:rPr>
          <w:rFonts w:ascii="Sylfaen" w:hAnsi="Sylfaen"/>
          <w:lang w:val="ka-GE"/>
        </w:rPr>
      </w:pPr>
    </w:p>
    <w:p w:rsidR="00653EE8" w:rsidRDefault="00653EE8" w:rsidP="00653EE8">
      <w:pPr>
        <w:spacing w:after="0" w:line="360" w:lineRule="auto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ნინო,</w:t>
      </w:r>
    </w:p>
    <w:p w:rsidR="00653EE8" w:rsidRDefault="00653EE8" w:rsidP="00653EE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27 მარტის </w:t>
      </w:r>
      <w:r>
        <w:t>№ 01/12122</w:t>
      </w:r>
      <w:r>
        <w:rPr>
          <w:rFonts w:ascii="Sylfaen" w:hAnsi="Sylfaen"/>
          <w:lang w:val="ka-GE"/>
        </w:rPr>
        <w:t xml:space="preserve"> წერილის პასუხად, რომელიც ეხება</w:t>
      </w:r>
      <w:r w:rsidRPr="00653EE8">
        <w:rPr>
          <w:rFonts w:ascii="Sylfaen" w:hAnsi="Sylfaen"/>
          <w:lang w:val="ka-GE"/>
        </w:rPr>
        <w:t xml:space="preserve">  მიმდინარე წლის 7 მაისს დაგეგმილ საქართველოს საგარეო საქმეთა მინისტრის მოადგილის ვახტანგ მახარობლიშვილის სამუშაო ვიზიტს ვენაში, </w:t>
      </w:r>
      <w:r>
        <w:rPr>
          <w:rFonts w:ascii="Sylfaen" w:hAnsi="Sylfaen"/>
          <w:color w:val="000000"/>
          <w:lang w:val="ka-GE"/>
        </w:rPr>
        <w:t>რომლის ფარგლებშიც გაიმართება ორმხრივი შეხვედრები ავსტრიის რესპუბლიკის მაღალი რანგის ოფიციალურ პირებთან, 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გაცნობებთ</w:t>
      </w:r>
      <w:r>
        <w:rPr>
          <w:rFonts w:ascii="Sylfaen" w:hAnsi="Sylfaen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>რომ</w:t>
      </w:r>
      <w:r>
        <w:rPr>
          <w:rFonts w:ascii="Sylfaen" w:hAnsi="Sylfaen"/>
          <w:color w:val="000000"/>
          <w:lang w:val="ka-GE"/>
        </w:rPr>
        <w:t xml:space="preserve"> საქართველოს შრომის, ჯანმრთელობისა და სოციალური დაცვის სამინისტროს კომპეტენციის ფარგლებში,</w:t>
      </w:r>
      <w:r>
        <w:rPr>
          <w:rFonts w:ascii="Sylfaen" w:hAnsi="Sylfaen"/>
          <w:color w:val="000000"/>
          <w:lang w:val="ka-GE"/>
        </w:rPr>
        <w:t> მიზანშეწონილად მიგვაჩნია ავსტრიის მხარესთან განხილულ იქნეს თანამშრომლობა ისეთი მიმართულებით, როგორიცაა</w:t>
      </w:r>
      <w:r>
        <w:rPr>
          <w:rFonts w:ascii="Sylfaen" w:hAnsi="Sylfaen"/>
          <w:color w:val="000000"/>
          <w:lang w:val="ka-GE"/>
        </w:rPr>
        <w:t>:</w:t>
      </w:r>
    </w:p>
    <w:p w:rsidR="00653EE8" w:rsidRPr="00653EE8" w:rsidRDefault="00653EE8" w:rsidP="00653E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53EE8">
        <w:rPr>
          <w:rFonts w:ascii="Sylfaen" w:hAnsi="Sylfaen" w:cs="Sylfaen"/>
          <w:color w:val="000000"/>
          <w:lang w:val="ka-GE"/>
        </w:rPr>
        <w:t>გამოცდილების</w:t>
      </w:r>
      <w:r w:rsidRPr="00653EE8">
        <w:rPr>
          <w:rFonts w:ascii="Sylfaen" w:hAnsi="Sylfaen"/>
          <w:color w:val="000000"/>
          <w:lang w:val="ka-GE"/>
        </w:rPr>
        <w:t xml:space="preserve"> გაზიარება შრომის ბაზრის აქტიური პოლიტიკის (დასაქმების ხელშეწყობის სერვისები, მათ შორის შშმ პირების დასაქმების საკითხები)  და შრომითი მიგრაციის რეგულირების სფეროში.</w:t>
      </w:r>
    </w:p>
    <w:p w:rsidR="00653EE8" w:rsidRDefault="00653EE8" w:rsidP="00653E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53EE8">
        <w:rPr>
          <w:rFonts w:ascii="Sylfaen" w:hAnsi="Sylfaen"/>
          <w:lang w:val="ka-GE"/>
        </w:rPr>
        <w:t>პირველადი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ჯანდაცვის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სისტემის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განვითარების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ხელშეწყობა</w:t>
      </w:r>
      <w:r w:rsidRPr="00653EE8">
        <w:rPr>
          <w:lang w:val="ka-GE"/>
        </w:rPr>
        <w:t>;</w:t>
      </w:r>
    </w:p>
    <w:p w:rsidR="00653EE8" w:rsidRDefault="00653EE8" w:rsidP="00653E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53EE8">
        <w:rPr>
          <w:rFonts w:ascii="Sylfaen" w:hAnsi="Sylfaen"/>
          <w:lang w:val="ka-GE"/>
        </w:rPr>
        <w:t>პოსტდიპლომური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სამედიცინო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განათლების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სისტემის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გაძლიერება</w:t>
      </w:r>
      <w:r w:rsidRPr="00653EE8">
        <w:rPr>
          <w:lang w:val="ka-GE"/>
        </w:rPr>
        <w:t>;</w:t>
      </w:r>
    </w:p>
    <w:p w:rsidR="00653EE8" w:rsidRDefault="00653EE8" w:rsidP="00653E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53EE8">
        <w:rPr>
          <w:rFonts w:ascii="Sylfaen" w:hAnsi="Sylfaen"/>
          <w:lang w:val="ka-GE"/>
        </w:rPr>
        <w:t>საყოველთაო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ჯანდაცვის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და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სხვა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სახელმწიფო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პროგრამების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ეფექტიანობის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და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ეფექტურობის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გაუმჯობესება</w:t>
      </w:r>
      <w:r w:rsidRPr="00653EE8">
        <w:rPr>
          <w:lang w:val="ka-GE"/>
        </w:rPr>
        <w:t>;</w:t>
      </w:r>
    </w:p>
    <w:p w:rsidR="00653EE8" w:rsidRPr="00653EE8" w:rsidRDefault="00653EE8" w:rsidP="00653EE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653EE8">
        <w:rPr>
          <w:rFonts w:ascii="Sylfaen" w:hAnsi="Sylfaen"/>
          <w:lang w:val="ka-GE"/>
        </w:rPr>
        <w:t>სამედიცინო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მომსახურების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ხარისხის</w:t>
      </w:r>
      <w:r w:rsidRPr="00653EE8">
        <w:rPr>
          <w:lang w:val="ka-GE"/>
        </w:rPr>
        <w:t xml:space="preserve"> </w:t>
      </w:r>
      <w:r w:rsidRPr="00653EE8">
        <w:rPr>
          <w:rFonts w:ascii="Sylfaen" w:hAnsi="Sylfaen"/>
          <w:lang w:val="ka-GE"/>
        </w:rPr>
        <w:t>გაუმჯობესება</w:t>
      </w:r>
      <w:r w:rsidRPr="00653EE8">
        <w:rPr>
          <w:lang w:val="ka-GE"/>
        </w:rPr>
        <w:t>.</w:t>
      </w:r>
    </w:p>
    <w:p w:rsidR="00653EE8" w:rsidRDefault="00653EE8" w:rsidP="00653EE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653EE8" w:rsidRPr="00653EE8" w:rsidRDefault="00653EE8" w:rsidP="00653EE8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653EE8" w:rsidRPr="00653EE8" w:rsidRDefault="00653EE8" w:rsidP="00653EE8">
      <w:pPr>
        <w:jc w:val="both"/>
        <w:rPr>
          <w:rFonts w:ascii="Sylfaen" w:hAnsi="Sylfaen"/>
          <w:lang w:val="ka-GE"/>
        </w:rPr>
      </w:pPr>
    </w:p>
    <w:sectPr w:rsidR="00653EE8" w:rsidRPr="0065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40FCE"/>
    <w:multiLevelType w:val="hybridMultilevel"/>
    <w:tmpl w:val="0FBE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E8"/>
    <w:rsid w:val="00653EE8"/>
    <w:rsid w:val="007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2018-04-11T07:28:00Z</dcterms:created>
  <dcterms:modified xsi:type="dcterms:W3CDTF">2018-04-11T07:48:00Z</dcterms:modified>
</cp:coreProperties>
</file>