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B5" w:rsidRPr="0035317E" w:rsidRDefault="00DC7C1D" w:rsidP="0035317E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FD20B5" w:rsidRPr="0035317E" w:rsidRDefault="00DC7C1D" w:rsidP="0035317E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7429"/>
      </w:tblGrid>
      <w:tr w:rsidR="00FD20B5" w:rsidRPr="0035317E">
        <w:trPr>
          <w:trHeight w:val="440"/>
        </w:trPr>
        <w:tc>
          <w:tcPr>
            <w:tcW w:w="7465" w:type="dxa"/>
          </w:tcPr>
          <w:p w:rsidR="00FD20B5" w:rsidRPr="0035317E" w:rsidRDefault="00DC7C1D" w:rsidP="0035317E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429" w:type="dxa"/>
          </w:tcPr>
          <w:p w:rsidR="00FD20B5" w:rsidRPr="0035317E" w:rsidRDefault="00FD20B5" w:rsidP="0035317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D20B5" w:rsidRPr="0035317E">
        <w:trPr>
          <w:trHeight w:val="420"/>
        </w:trPr>
        <w:tc>
          <w:tcPr>
            <w:tcW w:w="7465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429" w:type="dxa"/>
          </w:tcPr>
          <w:p w:rsidR="00FD20B5" w:rsidRPr="0035317E" w:rsidRDefault="00DC7C1D" w:rsidP="0035317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</w:p>
        </w:tc>
      </w:tr>
      <w:tr w:rsidR="00FD20B5" w:rsidRPr="0035317E">
        <w:trPr>
          <w:trHeight w:val="420"/>
        </w:trPr>
        <w:tc>
          <w:tcPr>
            <w:tcW w:w="7465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429" w:type="dxa"/>
          </w:tcPr>
          <w:p w:rsidR="00FD20B5" w:rsidRPr="0035317E" w:rsidRDefault="00FD20B5" w:rsidP="0035317E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D20B5" w:rsidRPr="0035317E">
        <w:trPr>
          <w:trHeight w:val="420"/>
        </w:trPr>
        <w:tc>
          <w:tcPr>
            <w:tcW w:w="7465" w:type="dxa"/>
          </w:tcPr>
          <w:p w:rsidR="00FD20B5" w:rsidRPr="0035317E" w:rsidRDefault="00DC7C1D" w:rsidP="0035317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429" w:type="dxa"/>
          </w:tcPr>
          <w:p w:rsidR="00FD20B5" w:rsidRPr="0035317E" w:rsidRDefault="00DC7C1D" w:rsidP="0035317E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FD20B5" w:rsidRPr="0035317E">
        <w:trPr>
          <w:trHeight w:val="420"/>
        </w:trPr>
        <w:tc>
          <w:tcPr>
            <w:tcW w:w="7465" w:type="dxa"/>
          </w:tcPr>
          <w:p w:rsidR="00FD20B5" w:rsidRPr="0035317E" w:rsidRDefault="00DC7C1D" w:rsidP="0035317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="00FD20B5" w:rsidRPr="0035317E" w:rsidRDefault="00DC7C1D" w:rsidP="0035317E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-</w:t>
            </w:r>
          </w:p>
        </w:tc>
      </w:tr>
      <w:tr w:rsidR="00FD20B5" w:rsidRPr="0035317E">
        <w:trPr>
          <w:trHeight w:val="4060"/>
        </w:trPr>
        <w:tc>
          <w:tcPr>
            <w:tcW w:w="7465" w:type="dxa"/>
          </w:tcPr>
          <w:p w:rsidR="00FD20B5" w:rsidRPr="0035317E" w:rsidRDefault="00DC7C1D" w:rsidP="0035317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429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ინტერპერსონალური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წარდგენა</w:t>
            </w:r>
          </w:p>
          <w:p w:rsidR="00FD20B5" w:rsidRPr="0035317E" w:rsidRDefault="00FD20B5" w:rsidP="0035317E">
            <w:pPr>
              <w:spacing w:after="200"/>
              <w:ind w:left="84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DC7C1D" w:rsidP="0035317E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4590"/>
        <w:gridCol w:w="4313"/>
        <w:gridCol w:w="2913"/>
      </w:tblGrid>
      <w:tr w:rsidR="00FD20B5" w:rsidRPr="0035317E">
        <w:trPr>
          <w:trHeight w:val="1100"/>
          <w:jc w:val="center"/>
        </w:trPr>
        <w:tc>
          <w:tcPr>
            <w:tcW w:w="3078" w:type="dxa"/>
            <w:shd w:val="clear" w:color="auto" w:fill="DBE5F1"/>
            <w:vAlign w:val="center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FD20B5" w:rsidRPr="0035317E" w:rsidRDefault="00FD20B5" w:rsidP="0035317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/>
            <w:vAlign w:val="center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313" w:type="dxa"/>
            <w:shd w:val="clear" w:color="auto" w:fill="DBE5F1"/>
            <w:vAlign w:val="center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913" w:type="dxa"/>
            <w:shd w:val="clear" w:color="auto" w:fill="DBE5F1"/>
            <w:vAlign w:val="center"/>
          </w:tcPr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FD20B5" w:rsidRPr="0035317E">
        <w:trPr>
          <w:trHeight w:val="3980"/>
          <w:jc w:val="center"/>
        </w:trPr>
        <w:tc>
          <w:tcPr>
            <w:tcW w:w="3078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ინტერპერსონალური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FD20B5" w:rsidRPr="0035317E" w:rsidRDefault="00FD20B5" w:rsidP="0035317E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spacing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numPr>
                <w:ilvl w:val="0"/>
                <w:numId w:val="4"/>
              </w:numPr>
              <w:tabs>
                <w:tab w:val="left" w:pos="387"/>
              </w:tabs>
              <w:ind w:left="72" w:firstLine="0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ელემენტებსა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4"/>
              </w:numPr>
              <w:tabs>
                <w:tab w:val="left" w:pos="387"/>
              </w:tabs>
              <w:ind w:left="72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ინტერპერსონალური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უნარების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პიროვნებათაშორისი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წარმართვისათვის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4"/>
              </w:numPr>
              <w:tabs>
                <w:tab w:val="left" w:pos="387"/>
              </w:tabs>
              <w:ind w:left="72" w:firstLine="0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ინტერპერსონალურ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ურთიერთობებზე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ზემოქმედ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ფაქტორებს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4"/>
              </w:numPr>
              <w:tabs>
                <w:tab w:val="left" w:pos="387"/>
              </w:tabs>
              <w:spacing w:after="200"/>
              <w:ind w:left="72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მომხმარებელთა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ტიპებს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მათთან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313" w:type="dxa"/>
            <w:vAlign w:val="center"/>
          </w:tcPr>
          <w:p w:rsidR="00FD20B5" w:rsidRPr="0035317E" w:rsidRDefault="00DC7C1D" w:rsidP="0035317E">
            <w:pPr>
              <w:numPr>
                <w:ilvl w:val="0"/>
                <w:numId w:val="2"/>
              </w:numPr>
              <w:tabs>
                <w:tab w:val="left" w:pos="297"/>
              </w:tabs>
              <w:spacing w:after="200"/>
              <w:ind w:left="0" w:hanging="18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გადაცემა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რეაგირება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ელემენტები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გადამცემი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მიმღები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არხი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კონტექსტი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სატელეფონო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ზემოქმედი</w:t>
            </w:r>
            <w:r w:rsidRPr="0035317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ფაქტორები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კულტურა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გენდერი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ასაკი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შესაძლებლობები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მომხმარებელთა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ტიპები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მეგობრული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ქედმაღალი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იმპულსური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სკეპტიკური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მოლაპარაკე</w:t>
            </w:r>
          </w:p>
        </w:tc>
        <w:tc>
          <w:tcPr>
            <w:tcW w:w="2913" w:type="dxa"/>
            <w:vAlign w:val="center"/>
          </w:tcPr>
          <w:p w:rsidR="00FD20B5" w:rsidRPr="0035317E" w:rsidRDefault="00DC7C1D" w:rsidP="0035317E">
            <w:pPr>
              <w:ind w:left="176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</w:p>
          <w:p w:rsidR="00FD20B5" w:rsidRPr="0035317E" w:rsidRDefault="00FD20B5" w:rsidP="0035317E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D20B5" w:rsidRPr="0035317E">
        <w:trPr>
          <w:trHeight w:val="1040"/>
          <w:jc w:val="center"/>
        </w:trPr>
        <w:tc>
          <w:tcPr>
            <w:tcW w:w="3078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FD20B5" w:rsidRPr="0035317E" w:rsidRDefault="00DC7C1D" w:rsidP="0035317E">
            <w:pPr>
              <w:tabs>
                <w:tab w:val="left" w:pos="459"/>
              </w:tabs>
              <w:ind w:right="34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მასლოუს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ადამიანის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მოთხოვნილებებათა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პირამიდისა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კოლბერგის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მორალურობის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თეორიის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კონტექსტში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გადაცემის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მოსმენის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სტადიებს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FD20B5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DC7C1D" w:rsidP="0035317E">
            <w:pPr>
              <w:tabs>
                <w:tab w:val="left" w:pos="459"/>
              </w:tabs>
              <w:spacing w:after="12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საუბრის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ესის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შემადგენელ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ნაწილებს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4"/>
              </w:numPr>
              <w:tabs>
                <w:tab w:val="left" w:pos="372"/>
              </w:tabs>
              <w:ind w:left="0" w:right="33" w:firstLine="12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კითხვის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დასმისა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4"/>
              </w:numPr>
              <w:tabs>
                <w:tab w:val="left" w:pos="372"/>
              </w:tabs>
              <w:spacing w:after="120"/>
              <w:ind w:left="0" w:right="33" w:firstLine="12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საკომუნიკაციო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საუბრის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მიზანს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ირჩევს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საუბრის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წარმართვის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სტრატეგიას</w:t>
            </w: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318"/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7.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შემადგენელ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ნაწილებს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ind w:left="-18" w:right="33" w:firstLine="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8.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არავერბალურ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მანიშნებლებს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საკომუნიკაციო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სიტუაციებში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ind w:left="-18" w:right="33" w:firstLine="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9.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ქართულ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სალიოტერატურო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ტერმინოლოგიას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FD20B5" w:rsidRPr="0035317E" w:rsidRDefault="00FD20B5" w:rsidP="0035317E">
            <w:pPr>
              <w:tabs>
                <w:tab w:val="left" w:pos="459"/>
              </w:tabs>
              <w:spacing w:after="12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313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 xml:space="preserve">1.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მასლოუს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ადამიანის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მოთხოვ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ნილებებათა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პირამიდა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პატივისცემის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თვითაქტუალიზაციის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კოლბერგის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მორალურობის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თეორია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პრეკონვენციონალური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კონვენციონალური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პოსტკონვენციონალური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გადაცემის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ხელისშემშლელი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გამოხატვის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გაზრდის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 xml:space="preserve">3.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მოსმენის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სტადიები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დამახსოვრება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უკუკავშირი</w:t>
            </w:r>
          </w:p>
          <w:p w:rsidR="00FD20B5" w:rsidRPr="0035317E" w:rsidRDefault="00DC7C1D" w:rsidP="0035317E">
            <w:pPr>
              <w:tabs>
                <w:tab w:val="left" w:pos="459"/>
              </w:tabs>
              <w:spacing w:after="12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4.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საუბრის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შემადგენელი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ნაწილები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დასაწყისი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შესავალი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შინაარსობრივი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ნაწილი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უკუკავშირი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დასასრული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კითხვის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დასმის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დამაზუსტებელი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ალტერნატიული</w:t>
            </w:r>
          </w:p>
          <w:p w:rsidR="00FD20B5" w:rsidRPr="0035317E" w:rsidRDefault="00DC7C1D" w:rsidP="0035317E">
            <w:pPr>
              <w:tabs>
                <w:tab w:val="left" w:pos="459"/>
              </w:tabs>
              <w:spacing w:after="12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6.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პაციენტებთან</w:t>
            </w:r>
            <w:r w:rsidRPr="0035317E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1"/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ოჯახებთან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საურთიერთობო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გზამკვლევი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პასუხები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ჰოსპიტალიზაციაზე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საავაფმყოფოში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სტრატეგია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პოზიტიური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ნეგატიური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შემცველ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საუბრის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ონფლიქტური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მოლაპარაკების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 xml:space="preserve">7.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ფორმები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გარეგნობა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ტონი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მეტყველების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ტემპი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გამომეტყველება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თვალით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ჟესტები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შეხება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სივრცე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8.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მარტივი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მანიშნებლები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ინტერესი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უინტერესობა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სიხარული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წუხილი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თავდაჯერებულობა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შეეჭვება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ჩაფიქრება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აგრესია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მორჩილება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სიბრაზე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ნეიტრალური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მოწონება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დაწუნება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კმაყოფილება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უკმაყოფილობა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13" w:type="dxa"/>
            <w:vAlign w:val="center"/>
          </w:tcPr>
          <w:p w:rsidR="00FD20B5" w:rsidRPr="0035317E" w:rsidRDefault="00DC7C1D" w:rsidP="0035317E">
            <w:pPr>
              <w:ind w:left="176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FD20B5" w:rsidRPr="0035317E" w:rsidRDefault="00FD20B5" w:rsidP="0035317E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D20B5" w:rsidRPr="0035317E">
        <w:trPr>
          <w:trHeight w:val="1040"/>
          <w:jc w:val="center"/>
        </w:trPr>
        <w:tc>
          <w:tcPr>
            <w:tcW w:w="3078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3.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shd w:val="clear" w:color="auto" w:fill="auto"/>
          </w:tcPr>
          <w:p w:rsidR="00FD20B5" w:rsidRPr="0035317E" w:rsidRDefault="00DC7C1D" w:rsidP="0035317E">
            <w:pPr>
              <w:numPr>
                <w:ilvl w:val="0"/>
                <w:numId w:val="1"/>
              </w:numPr>
              <w:ind w:left="-18" w:right="33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შესაძლებლობებსა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შეზღუდვებს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ind w:left="-18" w:right="33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ind w:left="-18" w:right="33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ანალიზის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კომპონენტებს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ind w:left="-18" w:right="33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წერისათვის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მოსამზადებელ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ეტაპს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-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გენერირების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shd w:val="clear" w:color="auto" w:fill="FFFFFF"/>
              <w:ind w:left="-18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ფორმით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გადმოსცემს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წაკითხული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მოსმენილი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shd w:val="clear" w:color="auto" w:fill="FFFFFF"/>
              <w:ind w:left="-18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ფოსტით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თავისებურებებს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ind w:left="-18" w:right="33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37"/>
              </w:tabs>
              <w:spacing w:after="200"/>
              <w:ind w:left="-18" w:right="33" w:firstLine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იცავს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ძირითად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ლექსიკას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სტილსა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გრამატიკას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313" w:type="dxa"/>
          </w:tcPr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მონახაზი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გადასინჯვა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ანალიზის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კომპონენტები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თემა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მკითხველი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მიზანი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კვლევა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გენერირების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დღიური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გარშემომყოფებზე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თავისუფალი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იერიში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დაჯგუფება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დამსაქმებელთან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განცხადება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რეზიუმე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თანმხლები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სამოტივაციოწერილები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საქმ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იანობის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დამკვეთთან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კლიენტთან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7.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აბზაცი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პუნქტუაცია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913" w:type="dxa"/>
            <w:vMerge w:val="restart"/>
            <w:vAlign w:val="center"/>
          </w:tcPr>
          <w:p w:rsidR="00FD20B5" w:rsidRPr="0035317E" w:rsidRDefault="00DC7C1D" w:rsidP="0035317E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FD20B5" w:rsidP="0035317E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D20B5" w:rsidRPr="0035317E">
        <w:trPr>
          <w:trHeight w:val="1040"/>
          <w:jc w:val="center"/>
        </w:trPr>
        <w:tc>
          <w:tcPr>
            <w:tcW w:w="3078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მომზადება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-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წარდგენა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shd w:val="clear" w:color="auto" w:fill="auto"/>
          </w:tcPr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ჯგუფში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სამუშაოების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spacing w:after="20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საკუთარ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წვლილს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საერთო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სამუშაოს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შერულებაში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318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შეარჩევს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ჯგუფის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წარმატებული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სტრატეგიას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აქტივობებს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252"/>
              </w:tabs>
              <w:ind w:left="-18"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მიზნებსა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252"/>
              </w:tabs>
              <w:ind w:left="-18" w:right="33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ეტაპების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დაცვით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წარადგენს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პრეზენტაციას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237"/>
              </w:tabs>
              <w:ind w:left="-18" w:right="33" w:firstLine="1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6.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ეფექტური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ტექნიკებს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D20B5" w:rsidRPr="0035317E" w:rsidRDefault="00DC7C1D" w:rsidP="0035317E">
            <w:pPr>
              <w:tabs>
                <w:tab w:val="left" w:pos="237"/>
              </w:tabs>
              <w:ind w:left="-18" w:right="33" w:firstLine="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7.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წარდგენისას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ძირითად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ლექსიკას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სტილსა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გრამატიკას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D20B5" w:rsidRPr="0035317E" w:rsidRDefault="00FD20B5" w:rsidP="0035317E">
            <w:pPr>
              <w:tabs>
                <w:tab w:val="left" w:pos="318"/>
              </w:tabs>
              <w:ind w:left="459" w:right="33" w:hanging="45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tabs>
                <w:tab w:val="left" w:pos="318"/>
              </w:tabs>
              <w:ind w:left="459" w:right="33" w:hanging="45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tabs>
                <w:tab w:val="left" w:pos="318"/>
              </w:tabs>
              <w:ind w:left="459" w:right="33" w:hanging="45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313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1.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ჯგუფური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უპირატესობები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შეზღუდვები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თვითშეფასების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დასახვისათვის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3.</w:t>
            </w: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ტეგია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აქტივობები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დასახვა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სამუშაოს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დანაწილება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გადაწყვეტილების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გადაჭრა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წარდგენის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მსმენელის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გამოკვლევა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სცენარის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თეზისების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შინაარსობრივი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დროითი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გაფორმება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წარდგენა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გახსნა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ნაწილი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დახურვა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აქტივობები</w:t>
            </w:r>
          </w:p>
          <w:p w:rsidR="00FD20B5" w:rsidRPr="0035317E" w:rsidRDefault="00DC7C1D" w:rsidP="0035317E">
            <w:pPr>
              <w:tabs>
                <w:tab w:val="left" w:pos="318"/>
                <w:tab w:val="left" w:pos="459"/>
              </w:tabs>
              <w:spacing w:after="200"/>
              <w:ind w:left="459" w:right="33" w:hanging="459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6.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ეფექტური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ტექნიკები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მიღწევადობა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მსჯელობის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ლოგიკურობა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იდეის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გასაგებად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ფორმულირება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წარმოდგენისა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გადმოცემის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ხარისხი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აუდიტორიასთან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913" w:type="dxa"/>
            <w:vMerge/>
            <w:vAlign w:val="center"/>
          </w:tcPr>
          <w:p w:rsidR="00FD20B5" w:rsidRPr="0035317E" w:rsidRDefault="00FD20B5" w:rsidP="0035317E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DC7C1D" w:rsidP="0035317E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FD20B5" w:rsidRPr="0035317E" w:rsidRDefault="00DC7C1D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შეფა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სების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4083"/>
        <w:gridCol w:w="2779"/>
        <w:gridCol w:w="3134"/>
        <w:gridCol w:w="3896"/>
      </w:tblGrid>
      <w:tr w:rsidR="00FD20B5" w:rsidRPr="0035317E">
        <w:trPr>
          <w:trHeight w:val="600"/>
        </w:trPr>
        <w:tc>
          <w:tcPr>
            <w:tcW w:w="1002" w:type="dxa"/>
            <w:vAlign w:val="center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083" w:type="dxa"/>
            <w:vAlign w:val="center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779" w:type="dxa"/>
            <w:vAlign w:val="center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134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bottom w:val="single" w:sz="4" w:space="0" w:color="000000"/>
            </w:tcBorders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FD20B5" w:rsidRPr="0035317E">
        <w:trPr>
          <w:trHeight w:val="420"/>
        </w:trPr>
        <w:tc>
          <w:tcPr>
            <w:tcW w:w="1002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083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გადაცემა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რეაგირება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ეტაპები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ელემენტები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გადამცემი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მიმღები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არხი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კონტექსტი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სატელეფონო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ზემოქმედი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კულტურა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გენდერი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ასაკი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3531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შესაძლებლობები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მომხმარებელთა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მეგობრული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ქედმაღალი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იმპულსური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სკეპტიკური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მოლაპარაკე</w:t>
            </w:r>
          </w:p>
        </w:tc>
        <w:tc>
          <w:tcPr>
            <w:tcW w:w="2779" w:type="dxa"/>
            <w:vMerge w:val="restart"/>
            <w:vAlign w:val="center"/>
          </w:tcPr>
          <w:p w:rsidR="00FD20B5" w:rsidRPr="0035317E" w:rsidRDefault="00FD20B5" w:rsidP="0035317E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</w:p>
          <w:p w:rsidR="00FD20B5" w:rsidRPr="0035317E" w:rsidRDefault="00DC7C1D" w:rsidP="0035317E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FD20B5" w:rsidRPr="0035317E" w:rsidRDefault="00DC7C1D" w:rsidP="0035317E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</w:p>
          <w:p w:rsidR="00FD20B5" w:rsidRPr="0035317E" w:rsidRDefault="00FD20B5" w:rsidP="0035317E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34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</w:p>
          <w:p w:rsidR="00FD20B5" w:rsidRPr="0035317E" w:rsidRDefault="00DC7C1D" w:rsidP="0035317E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%</w:t>
            </w:r>
          </w:p>
        </w:tc>
        <w:tc>
          <w:tcPr>
            <w:tcW w:w="3896" w:type="dxa"/>
            <w:vMerge w:val="restart"/>
            <w:tcBorders>
              <w:bottom w:val="nil"/>
            </w:tcBorders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ზეპირი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ან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ზეპირი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დაწესებულების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წარმომადგენლის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შევსებული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ჩანაწერი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ვიდეოჩანაწერი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აუდიოჩანაწერი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ნამუშევარი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რომელიც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ადასტურებს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ცოდნას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კომპეტენციას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დაწესებულების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წარმომადგენლის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ჩანაწერი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FD20B5" w:rsidRPr="0035317E">
        <w:trPr>
          <w:trHeight w:val="440"/>
        </w:trPr>
        <w:tc>
          <w:tcPr>
            <w:tcW w:w="1002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083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მასლოუს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მოთხოვნილებებათა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პირამიდა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პატივისცემის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თვითაქტუალიზაციის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მოთხოვნილებაკოლბერგის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მორალურობის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თეორია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პრეკონვენციონალური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კონვენციონალური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პოსტკონვენციონალური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გადაცემის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ხელისშემშლელი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გამოხატვის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გაზრდის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3..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მოსმენის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სტადიები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დამახსოვრება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უკუკავშირი</w:t>
            </w:r>
          </w:p>
          <w:p w:rsidR="00FD20B5" w:rsidRPr="0035317E" w:rsidRDefault="00FD20B5" w:rsidP="0035317E">
            <w:pPr>
              <w:pStyle w:val="Heading5"/>
              <w:spacing w:before="0" w:line="240" w:lineRule="auto"/>
              <w:ind w:right="33"/>
              <w:jc w:val="both"/>
              <w:outlineLvl w:val="4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tabs>
                <w:tab w:val="left" w:pos="459"/>
              </w:tabs>
              <w:spacing w:after="12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აუბრის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დასაწყისი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შესავალი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შინაარსობრივი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ნაწილი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უკუკავშირი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დასასრული</w:t>
            </w:r>
          </w:p>
          <w:p w:rsidR="00FD20B5" w:rsidRPr="0035317E" w:rsidRDefault="00FD20B5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tabs>
                <w:tab w:val="left" w:pos="459"/>
              </w:tabs>
              <w:ind w:left="459" w:right="33" w:hanging="45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კითხვის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დამაზუსტებელი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ალტერნატიული</w:t>
            </w:r>
          </w:p>
          <w:p w:rsidR="00FD20B5" w:rsidRPr="0035317E" w:rsidRDefault="00DC7C1D" w:rsidP="0035317E">
            <w:pPr>
              <w:tabs>
                <w:tab w:val="left" w:pos="459"/>
              </w:tabs>
              <w:spacing w:after="120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პაციენტებთან</w:t>
            </w:r>
            <w:r w:rsidRPr="0035317E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2"/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ოჯახებთან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საურთიერთობო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გზამკვლევი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რთობის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პასუხები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ჰოსპიტალიზაციაზე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საავაფმყოფოში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პოზიტიური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ნეგატიური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შემცველ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საუბრის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კონფლიქტური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მოლაპარაკების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7.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ფორმები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გარეგნობა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ტონი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მეტყველების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ტემპი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გამომეტყველება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თვალით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ჟესტები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შეხება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სივრცე</w:t>
            </w: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8.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არავერბალური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მანიშნებლები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ინტერესი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უინტერესობა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სიხარული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წუხილი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თავდაჯერებულობა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შეეჭვება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ჩაფიქრება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აგრესია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მორჩილება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სიბრაზე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ნეიტრალური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მოწონება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დაწუნება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კმაყოფილება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უკმაყოფილობა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FD20B5" w:rsidRPr="0035317E" w:rsidRDefault="00FD20B5" w:rsidP="0035317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vAlign w:val="center"/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5" w:rsidRPr="0035317E" w:rsidRDefault="00DC7C1D" w:rsidP="0035317E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:rsidR="00FD20B5" w:rsidRPr="0035317E" w:rsidRDefault="00DC7C1D" w:rsidP="0035317E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თითოეულ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ინსტრუმენტში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896" w:type="dxa"/>
            <w:vMerge/>
            <w:tcBorders>
              <w:bottom w:val="nil"/>
            </w:tcBorders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D20B5" w:rsidRPr="0035317E">
        <w:trPr>
          <w:trHeight w:val="440"/>
        </w:trPr>
        <w:tc>
          <w:tcPr>
            <w:tcW w:w="1002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ეტაპები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მონახაზი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გადასინჯვა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კომპონენტები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თემა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მკითხველი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მიზანი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კვლევა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იდეების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გენერირების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დღიური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გარშემომყოფებზე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თავისუფალი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წერა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იერიში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დაჯგუფება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დამსაქმებელთან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განცხადება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რეზიუმე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თანმხლები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სამოტივაციოწერილები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საქმ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იანობის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დამკვეთთან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კლიენტთან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ელ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კომუნიკაციისას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tabs>
                <w:tab w:val="left" w:pos="459"/>
              </w:tabs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7.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აბზაცი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პუნქტუაცია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79" w:type="dxa"/>
            <w:vMerge/>
            <w:vAlign w:val="center"/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5" w:rsidRPr="0035317E" w:rsidRDefault="00DC7C1D" w:rsidP="0035317E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:rsidR="00FD20B5" w:rsidRPr="0035317E" w:rsidRDefault="00DC7C1D" w:rsidP="0035317E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თითოეულ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ინსტრუმენტში</w:t>
            </w:r>
          </w:p>
        </w:tc>
        <w:tc>
          <w:tcPr>
            <w:tcW w:w="3896" w:type="dxa"/>
            <w:vMerge/>
            <w:tcBorders>
              <w:bottom w:val="nil"/>
            </w:tcBorders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D20B5" w:rsidRPr="0035317E">
        <w:trPr>
          <w:trHeight w:val="440"/>
        </w:trPr>
        <w:tc>
          <w:tcPr>
            <w:tcW w:w="1002" w:type="dxa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083" w:type="dxa"/>
            <w:shd w:val="clear" w:color="auto" w:fill="auto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ჯგუფური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უპირატესობები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შეზღუდვები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თვითშეფასების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დასახვისათვის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FD20B5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3.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დასახვა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სამუშაოს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დანაწილება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გადაწყვეტილების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გადაჭრა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წარდგენის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ეტაპები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მსმენელის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გამოკვლევა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სცენარის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თეზისების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შინაარსობრივი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დროითი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სტრუ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ქტურის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გაფორმება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წარდგენა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გახსნა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ნაწილი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დახურვა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აქტივობები</w:t>
            </w:r>
          </w:p>
          <w:p w:rsidR="00FD20B5" w:rsidRPr="0035317E" w:rsidRDefault="00DC7C1D" w:rsidP="0035317E">
            <w:pPr>
              <w:tabs>
                <w:tab w:val="left" w:pos="318"/>
                <w:tab w:val="left" w:pos="459"/>
              </w:tabs>
              <w:spacing w:after="200"/>
              <w:ind w:left="459" w:right="33" w:hanging="45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6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ტექნიკები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მიზნის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მიღწევადობა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მსჯელობის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ლოგიკურობა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იდეის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გასაგებად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ფორმულირება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წარმო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დგენისა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გადმოცემის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ხარისხი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აუდიტორიასთან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კონტაქტი</w:t>
            </w:r>
          </w:p>
          <w:p w:rsidR="00FD20B5" w:rsidRPr="0035317E" w:rsidRDefault="00FD20B5" w:rsidP="0035317E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79" w:type="dxa"/>
            <w:vMerge/>
            <w:vAlign w:val="center"/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5" w:rsidRPr="0035317E" w:rsidRDefault="00DC7C1D" w:rsidP="0035317E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</w:tc>
        <w:tc>
          <w:tcPr>
            <w:tcW w:w="3896" w:type="dxa"/>
            <w:tcBorders>
              <w:bottom w:val="nil"/>
            </w:tcBorders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D20B5" w:rsidRPr="0035317E">
        <w:trPr>
          <w:trHeight w:val="440"/>
        </w:trPr>
        <w:tc>
          <w:tcPr>
            <w:tcW w:w="5085" w:type="dxa"/>
            <w:gridSpan w:val="2"/>
          </w:tcPr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FD20B5" w:rsidRPr="0035317E" w:rsidRDefault="00DC7C1D" w:rsidP="0035317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809" w:type="dxa"/>
            <w:gridSpan w:val="3"/>
            <w:vAlign w:val="center"/>
          </w:tcPr>
          <w:p w:rsidR="00FD20B5" w:rsidRPr="0035317E" w:rsidRDefault="00FD20B5" w:rsidP="0035317E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FD20B5" w:rsidRPr="0035317E" w:rsidRDefault="00FD20B5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D20B5" w:rsidRPr="0035317E" w:rsidRDefault="00DC7C1D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416" w:type="dxa"/>
        <w:tblLayout w:type="fixed"/>
        <w:tblLook w:val="0400" w:firstRow="0" w:lastRow="0" w:firstColumn="0" w:lastColumn="0" w:noHBand="0" w:noVBand="1"/>
      </w:tblPr>
      <w:tblGrid>
        <w:gridCol w:w="2961"/>
        <w:gridCol w:w="3806"/>
        <w:gridCol w:w="2341"/>
        <w:gridCol w:w="2249"/>
        <w:gridCol w:w="3059"/>
      </w:tblGrid>
      <w:tr w:rsidR="00FD20B5" w:rsidRPr="0035317E">
        <w:tc>
          <w:tcPr>
            <w:tcW w:w="29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DC7C1D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455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FD20B5" w:rsidRPr="0035317E">
        <w:tc>
          <w:tcPr>
            <w:tcW w:w="296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806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341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DC7C1D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2249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DC7C1D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3059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DC7C1D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FD20B5" w:rsidRPr="0035317E">
        <w:trPr>
          <w:trHeight w:val="80"/>
        </w:trPr>
        <w:tc>
          <w:tcPr>
            <w:tcW w:w="296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806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D20B5" w:rsidRPr="0035317E"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</w:tr>
      <w:tr w:rsidR="00FD20B5" w:rsidRPr="0035317E"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24</w:t>
            </w:r>
          </w:p>
        </w:tc>
      </w:tr>
      <w:tr w:rsidR="00FD20B5" w:rsidRPr="0035317E"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8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FD20B5" w:rsidRPr="0035317E">
        <w:tc>
          <w:tcPr>
            <w:tcW w:w="2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FD20B5" w:rsidRPr="0035317E">
        <w:trPr>
          <w:trHeight w:val="80"/>
        </w:trPr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D20B5" w:rsidRPr="0035317E"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38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FD20B5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12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B5" w:rsidRPr="0035317E" w:rsidRDefault="00DC7C1D" w:rsidP="0035317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FD20B5" w:rsidRPr="0035317E" w:rsidRDefault="00FD20B5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5317E" w:rsidRDefault="0035317E" w:rsidP="0035317E">
      <w:pPr>
        <w:spacing w:before="120" w:line="240" w:lineRule="auto"/>
        <w:jc w:val="both"/>
        <w:rPr>
          <w:rFonts w:ascii="Sylfaen" w:eastAsia="Arial Unicode MS" w:hAnsi="Sylfaen" w:cs="Arial Unicode MS"/>
          <w:b/>
          <w:sz w:val="20"/>
          <w:szCs w:val="20"/>
        </w:rPr>
      </w:pPr>
    </w:p>
    <w:p w:rsidR="00FD20B5" w:rsidRPr="0035317E" w:rsidRDefault="00DC7C1D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FD20B5" w:rsidRPr="0035317E" w:rsidRDefault="00DC7C1D" w:rsidP="0035317E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35317E">
        <w:rPr>
          <w:rFonts w:ascii="Sylfaen" w:eastAsia="Arial Unicode MS" w:hAnsi="Sylfaen" w:cs="Arial Unicode MS"/>
          <w:sz w:val="20"/>
          <w:szCs w:val="20"/>
        </w:rPr>
        <w:t>„</w:t>
      </w:r>
      <w:r w:rsidRPr="0035317E">
        <w:rPr>
          <w:rFonts w:ascii="Sylfaen" w:eastAsia="Arial Unicode MS" w:hAnsi="Sylfaen" w:cs="Arial Unicode MS"/>
          <w:sz w:val="20"/>
          <w:szCs w:val="20"/>
        </w:rPr>
        <w:t>ინტერპერსონალური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კომუნიკაცია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/</w:t>
      </w:r>
      <w:r w:rsidRPr="0035317E">
        <w:rPr>
          <w:rFonts w:ascii="Sylfaen" w:eastAsia="Arial Unicode MS" w:hAnsi="Sylfaen" w:cs="Arial Unicode MS"/>
          <w:sz w:val="20"/>
          <w:szCs w:val="20"/>
        </w:rPr>
        <w:t>მომსახურების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სფერო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“, </w:t>
      </w:r>
      <w:r w:rsidRPr="0035317E">
        <w:rPr>
          <w:rFonts w:ascii="Sylfaen" w:eastAsia="Arial Unicode MS" w:hAnsi="Sylfaen" w:cs="Arial Unicode MS"/>
          <w:sz w:val="20"/>
          <w:szCs w:val="20"/>
        </w:rPr>
        <w:t>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5317E">
        <w:rPr>
          <w:rFonts w:ascii="Sylfaen" w:eastAsia="Arial Unicode MS" w:hAnsi="Sylfaen" w:cs="Arial Unicode MS"/>
          <w:sz w:val="20"/>
          <w:szCs w:val="20"/>
        </w:rPr>
        <w:t>სუმბაძე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თ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5317E">
        <w:rPr>
          <w:rFonts w:ascii="Sylfaen" w:eastAsia="Arial Unicode MS" w:hAnsi="Sylfaen" w:cs="Arial Unicode MS"/>
          <w:sz w:val="20"/>
          <w:szCs w:val="20"/>
        </w:rPr>
        <w:t>მახარაძე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,  </w:t>
      </w:r>
      <w:r w:rsidRPr="0035317E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2010 </w:t>
      </w:r>
      <w:r w:rsidRPr="0035317E">
        <w:rPr>
          <w:rFonts w:ascii="Sylfaen" w:eastAsia="Arial Unicode MS" w:hAnsi="Sylfaen" w:cs="Arial Unicode MS"/>
          <w:sz w:val="20"/>
          <w:szCs w:val="20"/>
        </w:rPr>
        <w:t>წ</w:t>
      </w:r>
      <w:r w:rsidRPr="0035317E">
        <w:rPr>
          <w:rFonts w:ascii="Sylfaen" w:eastAsia="Arial Unicode MS" w:hAnsi="Sylfaen" w:cs="Arial Unicode MS"/>
          <w:sz w:val="20"/>
          <w:szCs w:val="20"/>
        </w:rPr>
        <w:t>.</w:t>
      </w:r>
    </w:p>
    <w:p w:rsidR="00FD20B5" w:rsidRPr="0035317E" w:rsidRDefault="00DC7C1D" w:rsidP="003531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35317E">
        <w:rPr>
          <w:rFonts w:ascii="Sylfaen" w:eastAsia="Arial Unicode MS" w:hAnsi="Sylfaen" w:cs="Arial Unicode MS"/>
          <w:sz w:val="20"/>
          <w:szCs w:val="20"/>
        </w:rPr>
        <w:t>სტივენ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5317E">
        <w:rPr>
          <w:rFonts w:ascii="Sylfaen" w:eastAsia="Arial Unicode MS" w:hAnsi="Sylfaen" w:cs="Arial Unicode MS"/>
          <w:sz w:val="20"/>
          <w:szCs w:val="20"/>
        </w:rPr>
        <w:t>რობინსი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35317E">
        <w:rPr>
          <w:rFonts w:ascii="Sylfaen" w:eastAsia="Arial Unicode MS" w:hAnsi="Sylfaen" w:cs="Arial Unicode MS"/>
          <w:sz w:val="20"/>
          <w:szCs w:val="20"/>
        </w:rPr>
        <w:t>ორგანიზაციული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ქცევის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საფუძვლები</w:t>
      </w:r>
      <w:r w:rsidRPr="0035317E">
        <w:rPr>
          <w:rFonts w:ascii="Sylfaen" w:eastAsia="Arial Unicode MS" w:hAnsi="Sylfaen" w:cs="Arial Unicode MS"/>
          <w:sz w:val="20"/>
          <w:szCs w:val="20"/>
        </w:rPr>
        <w:t>“ 2005</w:t>
      </w:r>
    </w:p>
    <w:p w:rsidR="00FD20B5" w:rsidRPr="0035317E" w:rsidRDefault="00DC7C1D" w:rsidP="0035317E">
      <w:pPr>
        <w:numPr>
          <w:ilvl w:val="0"/>
          <w:numId w:val="3"/>
        </w:numPr>
        <w:spacing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35317E">
        <w:rPr>
          <w:rFonts w:ascii="Sylfaen" w:eastAsia="Arial Unicode MS" w:hAnsi="Sylfaen" w:cs="Arial Unicode MS"/>
          <w:sz w:val="20"/>
          <w:szCs w:val="20"/>
        </w:rPr>
        <w:t>ალან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პიზი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ბარბარა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პიზი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35317E">
        <w:rPr>
          <w:rFonts w:ascii="Sylfaen" w:eastAsia="Arial Unicode MS" w:hAnsi="Sylfaen" w:cs="Arial Unicode MS"/>
          <w:sz w:val="20"/>
          <w:szCs w:val="20"/>
        </w:rPr>
        <w:t>სხეულის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ენა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“. 2016, </w:t>
      </w:r>
      <w:r w:rsidRPr="0035317E">
        <w:rPr>
          <w:rFonts w:ascii="Sylfaen" w:eastAsia="Arial Unicode MS" w:hAnsi="Sylfaen" w:cs="Arial Unicode MS"/>
          <w:sz w:val="20"/>
          <w:szCs w:val="20"/>
        </w:rPr>
        <w:t>სტამბა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დამანი</w:t>
      </w:r>
      <w:bookmarkStart w:id="0" w:name="_GoBack"/>
      <w:bookmarkEnd w:id="0"/>
    </w:p>
    <w:p w:rsidR="00FD20B5" w:rsidRPr="0035317E" w:rsidRDefault="00DC7C1D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რეკომენდაც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იები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FD20B5" w:rsidRPr="0035317E" w:rsidRDefault="00DC7C1D" w:rsidP="0035317E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5317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მიერ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35317E">
        <w:rPr>
          <w:rFonts w:ascii="Sylfaen" w:eastAsia="Arial Unicode MS" w:hAnsi="Sylfaen" w:cs="Arial Unicode MS"/>
          <w:sz w:val="20"/>
          <w:szCs w:val="20"/>
        </w:rPr>
        <w:t>/</w:t>
      </w:r>
      <w:r w:rsidRPr="0035317E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35317E">
        <w:rPr>
          <w:rFonts w:ascii="Sylfaen" w:eastAsia="Arial Unicode MS" w:hAnsi="Sylfaen" w:cs="Arial Unicode MS"/>
          <w:sz w:val="20"/>
          <w:szCs w:val="20"/>
        </w:rPr>
        <w:t>ციას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35317E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ან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35317E">
        <w:rPr>
          <w:rFonts w:ascii="Sylfaen" w:eastAsia="Arial Unicode MS" w:hAnsi="Sylfaen" w:cs="Arial Unicode MS"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sz w:val="20"/>
          <w:szCs w:val="20"/>
        </w:rPr>
        <w:t>/</w:t>
      </w:r>
      <w:r w:rsidRPr="0035317E">
        <w:rPr>
          <w:rFonts w:ascii="Sylfaen" w:eastAsia="Arial Unicode MS" w:hAnsi="Sylfaen" w:cs="Arial Unicode MS"/>
          <w:sz w:val="20"/>
          <w:szCs w:val="20"/>
        </w:rPr>
        <w:t>ან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35317E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35317E">
        <w:rPr>
          <w:rFonts w:ascii="Sylfaen" w:eastAsia="Arial Unicode MS" w:hAnsi="Sylfaen" w:cs="Arial Unicode MS"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35317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35317E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35317E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FD20B5" w:rsidRPr="0035317E" w:rsidRDefault="00FD20B5" w:rsidP="0035317E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FD20B5" w:rsidRPr="0035317E" w:rsidRDefault="00DC7C1D" w:rsidP="0035317E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35317E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5317E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35317E">
        <w:rPr>
          <w:rFonts w:ascii="Sylfaen" w:eastAsia="Arial Unicode MS" w:hAnsi="Sylfaen" w:cs="Arial Unicode MS"/>
          <w:sz w:val="20"/>
          <w:szCs w:val="20"/>
        </w:rPr>
        <w:t>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5317E">
        <w:rPr>
          <w:rFonts w:ascii="Sylfaen" w:eastAsia="Arial Unicode MS" w:hAnsi="Sylfaen" w:cs="Arial Unicode MS"/>
          <w:sz w:val="20"/>
          <w:szCs w:val="20"/>
        </w:rPr>
        <w:t>ხოლო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და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35317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35317E">
        <w:rPr>
          <w:rFonts w:ascii="Sylfaen" w:eastAsia="Arial Unicode MS" w:hAnsi="Sylfaen" w:cs="Arial Unicode MS"/>
          <w:sz w:val="20"/>
          <w:szCs w:val="20"/>
        </w:rPr>
        <w:t>/</w:t>
      </w:r>
      <w:r w:rsidRPr="0035317E">
        <w:rPr>
          <w:rFonts w:ascii="Sylfaen" w:eastAsia="Arial Unicode MS" w:hAnsi="Sylfaen" w:cs="Arial Unicode MS"/>
          <w:sz w:val="20"/>
          <w:szCs w:val="20"/>
        </w:rPr>
        <w:t>მოდ</w:t>
      </w:r>
      <w:r w:rsidRPr="0035317E">
        <w:rPr>
          <w:rFonts w:ascii="Sylfaen" w:eastAsia="Arial Unicode MS" w:hAnsi="Sylfaen" w:cs="Arial Unicode MS"/>
          <w:sz w:val="20"/>
          <w:szCs w:val="20"/>
        </w:rPr>
        <w:t>ულის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35317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5317E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35317E">
        <w:rPr>
          <w:rFonts w:ascii="Sylfaen" w:eastAsia="Arial Unicode MS" w:hAnsi="Sylfaen" w:cs="Arial Unicode MS"/>
          <w:sz w:val="20"/>
          <w:szCs w:val="20"/>
        </w:rPr>
        <w:t>.</w:t>
      </w:r>
    </w:p>
    <w:p w:rsidR="00FD20B5" w:rsidRPr="0035317E" w:rsidRDefault="00DC7C1D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1" w:name="_msuq03cukfnf" w:colFirst="0" w:colLast="0"/>
      <w:bookmarkEnd w:id="1"/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მოდულის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შემუშავებაში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მონაწილე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პირი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/</w:t>
      </w: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პირები</w:t>
      </w:r>
    </w:p>
    <w:p w:rsidR="00FD20B5" w:rsidRPr="0035317E" w:rsidRDefault="00FD20B5" w:rsidP="0035317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2" w:name="_gjdgxs" w:colFirst="0" w:colLast="0"/>
      <w:bookmarkEnd w:id="2"/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FD20B5" w:rsidRPr="0035317E">
        <w:tc>
          <w:tcPr>
            <w:tcW w:w="520" w:type="dxa"/>
            <w:shd w:val="clear" w:color="auto" w:fill="auto"/>
          </w:tcPr>
          <w:p w:rsidR="00FD20B5" w:rsidRPr="0035317E" w:rsidRDefault="00DC7C1D" w:rsidP="0035317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Nova Mono" w:hAnsi="Sylfaen" w:cs="Nova Mono"/>
                <w:b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B5" w:rsidRPr="0035317E" w:rsidRDefault="00DC7C1D" w:rsidP="0035317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სახელი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B5" w:rsidRPr="0035317E" w:rsidRDefault="00DC7C1D" w:rsidP="0035317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ორგანიზაცია</w:t>
            </w:r>
          </w:p>
        </w:tc>
      </w:tr>
      <w:tr w:rsidR="00FD20B5" w:rsidRPr="0035317E">
        <w:tc>
          <w:tcPr>
            <w:tcW w:w="520" w:type="dxa"/>
            <w:shd w:val="clear" w:color="auto" w:fill="auto"/>
          </w:tcPr>
          <w:p w:rsidR="00FD20B5" w:rsidRPr="0035317E" w:rsidRDefault="00DC7C1D" w:rsidP="0035317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FD20B5" w:rsidRPr="0035317E" w:rsidRDefault="00DC7C1D" w:rsidP="0035317E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თინათინ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ბედუკაძე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B5" w:rsidRPr="0035317E" w:rsidRDefault="00DC7C1D" w:rsidP="0035317E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FD20B5" w:rsidRPr="0035317E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B5" w:rsidRPr="0035317E" w:rsidRDefault="00DC7C1D" w:rsidP="0035317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5317E">
              <w:rPr>
                <w:rFonts w:ascii="Sylfaen" w:hAnsi="Sylfaen"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B5" w:rsidRPr="0035317E" w:rsidRDefault="00DC7C1D" w:rsidP="0035317E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5317E">
              <w:rPr>
                <w:rFonts w:ascii="Sylfaen" w:hAnsi="Sylfaen"/>
                <w:sz w:val="20"/>
                <w:szCs w:val="20"/>
                <w:highlight w:val="white"/>
              </w:rPr>
              <w:t>ნინო</w:t>
            </w:r>
            <w:r w:rsidRPr="0035317E">
              <w:rPr>
                <w:rFonts w:ascii="Sylfaen" w:hAnsi="Sylfaen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hAnsi="Sylfaen"/>
                <w:sz w:val="20"/>
                <w:szCs w:val="20"/>
                <w:highlight w:val="white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B5" w:rsidRPr="0035317E" w:rsidRDefault="00DC7C1D" w:rsidP="0035317E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35317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</w:tbl>
    <w:p w:rsidR="00FD20B5" w:rsidRPr="0035317E" w:rsidRDefault="00FD20B5" w:rsidP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5317E" w:rsidRPr="0035317E" w:rsidRDefault="0035317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sectPr w:rsidR="0035317E" w:rsidRPr="0035317E">
      <w:footerReference w:type="default" r:id="rId7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1D" w:rsidRDefault="00DC7C1D">
      <w:pPr>
        <w:spacing w:after="0" w:line="240" w:lineRule="auto"/>
      </w:pPr>
      <w:r>
        <w:separator/>
      </w:r>
    </w:p>
  </w:endnote>
  <w:endnote w:type="continuationSeparator" w:id="0">
    <w:p w:rsidR="00DC7C1D" w:rsidRDefault="00DC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B5" w:rsidRDefault="00DC7C1D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35317E">
      <w:fldChar w:fldCharType="separate"/>
    </w:r>
    <w:r w:rsidR="0035317E">
      <w:rPr>
        <w:noProof/>
      </w:rPr>
      <w:t>9</w:t>
    </w:r>
    <w:r>
      <w:fldChar w:fldCharType="end"/>
    </w:r>
  </w:p>
  <w:p w:rsidR="00FD20B5" w:rsidRDefault="00FD20B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1D" w:rsidRDefault="00DC7C1D">
      <w:pPr>
        <w:spacing w:after="0" w:line="240" w:lineRule="auto"/>
      </w:pPr>
      <w:r>
        <w:separator/>
      </w:r>
    </w:p>
  </w:footnote>
  <w:footnote w:type="continuationSeparator" w:id="0">
    <w:p w:rsidR="00DC7C1D" w:rsidRDefault="00DC7C1D">
      <w:pPr>
        <w:spacing w:after="0" w:line="240" w:lineRule="auto"/>
      </w:pPr>
      <w:r>
        <w:continuationSeparator/>
      </w:r>
    </w:p>
  </w:footnote>
  <w:footnote w:id="1">
    <w:p w:rsidR="00FD20B5" w:rsidRDefault="00DC7C1D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თემატიკა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შეიცვლება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პროფესიის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შესაბამისად</w:t>
      </w:r>
    </w:p>
  </w:footnote>
  <w:footnote w:id="2">
    <w:p w:rsidR="00FD20B5" w:rsidRDefault="00DC7C1D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თემატიკა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შეიცვლება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პროფესიის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შესაბამისად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E46"/>
    <w:multiLevelType w:val="multilevel"/>
    <w:tmpl w:val="763C76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66D6"/>
    <w:multiLevelType w:val="multilevel"/>
    <w:tmpl w:val="C2864B86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4FC75144"/>
    <w:multiLevelType w:val="multilevel"/>
    <w:tmpl w:val="B16E6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CCB"/>
    <w:multiLevelType w:val="multilevel"/>
    <w:tmpl w:val="2C4CB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04FFC"/>
    <w:multiLevelType w:val="multilevel"/>
    <w:tmpl w:val="9A5A0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20B5"/>
    <w:rsid w:val="0035317E"/>
    <w:rsid w:val="00DC7C1D"/>
    <w:rsid w:val="00F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D30A6-AE20-4D82-A784-901BCB6C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2017-12-04T06:19:00Z</dcterms:created>
  <dcterms:modified xsi:type="dcterms:W3CDTF">2017-12-04T06:20:00Z</dcterms:modified>
</cp:coreProperties>
</file>