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0D" w:rsidRPr="00D9184F" w:rsidRDefault="001844B2" w:rsidP="00D9184F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DA070D" w:rsidRPr="00D9184F" w:rsidRDefault="001844B2" w:rsidP="00D9184F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DA070D" w:rsidRPr="00D9184F">
        <w:trPr>
          <w:trHeight w:val="440"/>
        </w:trPr>
        <w:tc>
          <w:tcPr>
            <w:tcW w:w="7357" w:type="dxa"/>
          </w:tcPr>
          <w:p w:rsidR="00DA070D" w:rsidRPr="00D9184F" w:rsidRDefault="001844B2" w:rsidP="00D9184F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DA070D" w:rsidRPr="00D9184F" w:rsidRDefault="00DA070D" w:rsidP="00D9184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A070D" w:rsidRPr="00D9184F">
        <w:trPr>
          <w:trHeight w:val="420"/>
        </w:trPr>
        <w:tc>
          <w:tcPr>
            <w:tcW w:w="7357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7321" w:type="dxa"/>
          </w:tcPr>
          <w:p w:rsidR="00DA070D" w:rsidRPr="00D9184F" w:rsidRDefault="001844B2" w:rsidP="00D9184F">
            <w:pPr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უცხოური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ენა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 </w:t>
            </w: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(A1-A2)</w:t>
            </w:r>
          </w:p>
        </w:tc>
      </w:tr>
      <w:tr w:rsidR="00DA070D" w:rsidRPr="00D9184F">
        <w:trPr>
          <w:trHeight w:val="420"/>
        </w:trPr>
        <w:tc>
          <w:tcPr>
            <w:tcW w:w="7357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DA070D" w:rsidRPr="00D9184F" w:rsidRDefault="00DA070D" w:rsidP="00D9184F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A070D" w:rsidRPr="00D9184F">
        <w:trPr>
          <w:trHeight w:val="420"/>
        </w:trPr>
        <w:tc>
          <w:tcPr>
            <w:tcW w:w="7357" w:type="dxa"/>
          </w:tcPr>
          <w:p w:rsidR="00DA070D" w:rsidRPr="00D9184F" w:rsidRDefault="001844B2" w:rsidP="00D9184F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DA070D" w:rsidRPr="00D9184F" w:rsidRDefault="001844B2" w:rsidP="00D9184F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7</w:t>
            </w:r>
          </w:p>
        </w:tc>
      </w:tr>
      <w:tr w:rsidR="00DA070D" w:rsidRPr="00D9184F">
        <w:trPr>
          <w:trHeight w:val="420"/>
        </w:trPr>
        <w:tc>
          <w:tcPr>
            <w:tcW w:w="7357" w:type="dxa"/>
          </w:tcPr>
          <w:p w:rsidR="00DA070D" w:rsidRPr="00D9184F" w:rsidRDefault="001844B2" w:rsidP="00D9184F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321" w:type="dxa"/>
          </w:tcPr>
          <w:p w:rsidR="00DA070D" w:rsidRPr="00D9184F" w:rsidRDefault="001844B2" w:rsidP="00D9184F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-</w:t>
            </w:r>
          </w:p>
        </w:tc>
      </w:tr>
      <w:tr w:rsidR="00DA070D" w:rsidRPr="00D9184F">
        <w:trPr>
          <w:trHeight w:val="4060"/>
        </w:trPr>
        <w:tc>
          <w:tcPr>
            <w:tcW w:w="7357" w:type="dxa"/>
          </w:tcPr>
          <w:p w:rsidR="00DA070D" w:rsidRPr="00D9184F" w:rsidRDefault="001844B2" w:rsidP="00D9184F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მიღებული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ყოველდღიურ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ყოფით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კორესპონდენციის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ამოყენება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პროფესიასთან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აღქმა</w:t>
            </w:r>
          </w:p>
        </w:tc>
      </w:tr>
    </w:tbl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1844B2" w:rsidP="00D9184F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4680"/>
        <w:gridCol w:w="4680"/>
        <w:gridCol w:w="2253"/>
      </w:tblGrid>
      <w:tr w:rsidR="00DA070D" w:rsidRPr="00D9184F" w:rsidTr="00D9184F">
        <w:trPr>
          <w:trHeight w:val="1100"/>
          <w:jc w:val="center"/>
        </w:trPr>
        <w:tc>
          <w:tcPr>
            <w:tcW w:w="3055" w:type="dxa"/>
            <w:shd w:val="clear" w:color="auto" w:fill="D9E2F3"/>
            <w:vAlign w:val="center"/>
          </w:tcPr>
          <w:p w:rsidR="00DA070D" w:rsidRPr="00D9184F" w:rsidRDefault="001844B2" w:rsidP="00D9184F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DA070D" w:rsidRPr="00D9184F" w:rsidRDefault="00DA070D" w:rsidP="00D9184F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D9E2F3"/>
            <w:vAlign w:val="center"/>
          </w:tcPr>
          <w:p w:rsidR="00DA070D" w:rsidRPr="00D9184F" w:rsidRDefault="001844B2" w:rsidP="00D9184F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680" w:type="dxa"/>
            <w:shd w:val="clear" w:color="auto" w:fill="D9E2F3"/>
            <w:vAlign w:val="center"/>
          </w:tcPr>
          <w:p w:rsidR="00DA070D" w:rsidRPr="00D9184F" w:rsidRDefault="001844B2" w:rsidP="00D9184F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2253" w:type="dxa"/>
            <w:shd w:val="clear" w:color="auto" w:fill="D9E2F3"/>
            <w:vAlign w:val="center"/>
          </w:tcPr>
          <w:p w:rsidR="00DA070D" w:rsidRPr="00D9184F" w:rsidRDefault="00DA070D" w:rsidP="00D9184F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A070D" w:rsidRPr="00D9184F" w:rsidRDefault="001844B2" w:rsidP="00D9184F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DA070D" w:rsidRPr="00D9184F" w:rsidTr="00D9184F">
        <w:trPr>
          <w:trHeight w:val="3005"/>
          <w:jc w:val="center"/>
        </w:trPr>
        <w:tc>
          <w:tcPr>
            <w:tcW w:w="3055" w:type="dxa"/>
            <w:shd w:val="clear" w:color="auto" w:fill="auto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მიღებული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კითხვის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მიზანსა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გამოსაყენებელ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DA070D" w:rsidRPr="00D9184F" w:rsidRDefault="001844B2" w:rsidP="00D9184F">
            <w:pPr>
              <w:spacing w:after="200"/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გარკვევით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გამართულად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კითხულობს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ნაცნობ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ტექსტს</w:t>
            </w:r>
          </w:p>
          <w:p w:rsidR="00DA070D" w:rsidRPr="00D9184F" w:rsidRDefault="001844B2" w:rsidP="00D9184F">
            <w:pPr>
              <w:tabs>
                <w:tab w:val="left" w:pos="709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მცირე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ყოფითი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ინფორმაციულ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ტექსტებს</w:t>
            </w:r>
          </w:p>
          <w:p w:rsidR="00DA070D" w:rsidRPr="00D9184F" w:rsidRDefault="001844B2" w:rsidP="00D9184F">
            <w:pPr>
              <w:spacing w:after="200"/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ტექსტში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მოცემულ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შესრულებისას</w:t>
            </w:r>
          </w:p>
          <w:p w:rsidR="00DA070D" w:rsidRPr="00D9184F" w:rsidRDefault="001844B2" w:rsidP="00D9184F">
            <w:pPr>
              <w:ind w:left="296" w:hanging="26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აჯამებს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მიღებულ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ინფორმაციას</w:t>
            </w:r>
          </w:p>
        </w:tc>
        <w:tc>
          <w:tcPr>
            <w:tcW w:w="4680" w:type="dxa"/>
            <w:vAlign w:val="center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 xml:space="preserve">2.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გარკვევით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გამართულად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გამოთქმა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ინტონაცია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მახვილი</w:t>
            </w:r>
          </w:p>
          <w:p w:rsidR="00DA070D" w:rsidRPr="00D9184F" w:rsidRDefault="00DA070D" w:rsidP="00D9184F">
            <w:pPr>
              <w:spacing w:after="200"/>
              <w:ind w:left="34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DA070D" w:rsidRPr="00D9184F" w:rsidRDefault="001844B2" w:rsidP="00D9184F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თეორიული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A070D" w:rsidRPr="00D9184F" w:rsidRDefault="00DA070D" w:rsidP="00D9184F">
            <w:pPr>
              <w:spacing w:after="20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DA070D" w:rsidRPr="00D9184F" w:rsidTr="00D9184F">
        <w:trPr>
          <w:trHeight w:val="1040"/>
          <w:jc w:val="center"/>
        </w:trPr>
        <w:tc>
          <w:tcPr>
            <w:tcW w:w="3055" w:type="dxa"/>
            <w:shd w:val="clear" w:color="auto" w:fill="auto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DA070D" w:rsidRPr="00D9184F" w:rsidRDefault="001844B2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ნაცნობი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ფრაზებით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საუბარს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მოკლე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ინსტრუქციებს</w:t>
            </w:r>
          </w:p>
          <w:p w:rsidR="00DA070D" w:rsidRPr="00D9184F" w:rsidRDefault="001844B2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გაიგოს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ფასები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რაოდენობასთან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</w:tc>
        <w:tc>
          <w:tcPr>
            <w:tcW w:w="4680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მოცემულ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შეკითხვებზე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პასუხის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გაცემა</w:t>
            </w:r>
          </w:p>
          <w:p w:rsidR="00DA070D" w:rsidRPr="00D9184F" w:rsidRDefault="00DA070D" w:rsidP="00D9184F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A070D" w:rsidRPr="00D9184F" w:rsidTr="00D9184F">
        <w:trPr>
          <w:trHeight w:val="1040"/>
          <w:jc w:val="center"/>
        </w:trPr>
        <w:tc>
          <w:tcPr>
            <w:tcW w:w="3055" w:type="dxa"/>
            <w:shd w:val="clear" w:color="auto" w:fill="auto"/>
          </w:tcPr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ზეპირი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ყოველდღიურ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ყოფით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საკითხებზე</w:t>
            </w: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DA070D" w:rsidRPr="00D9184F" w:rsidRDefault="00DA070D" w:rsidP="00D9184F">
            <w:pPr>
              <w:ind w:left="753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ინგლისურ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საუბარს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A070D" w:rsidRPr="00D9184F" w:rsidRDefault="001844B2" w:rsidP="00D9184F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ნასწავლი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ფრაზების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გამოყენებით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ნაცნობ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თემებზე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დასვას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უპასუხოს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3.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ფრაზებს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წინადადებებს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რათა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აღწეროს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ცხოვრობს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ნაცნობები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გადმოსცეს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საკუთარ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თავზე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ლიმიტირებული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ნაცნობი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ფრაზებისა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წინადადებების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მეშვეობით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გაიგოს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ასაკი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წარმომავლობა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თარიღი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საათი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ფასები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ind w:left="3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იყენებს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სასაუბრო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თემის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ნასწავლ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ლექსიკას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DA070D" w:rsidP="00D9184F">
            <w:pPr>
              <w:spacing w:after="200"/>
              <w:ind w:left="342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80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სრულადაა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</w:p>
        </w:tc>
        <w:tc>
          <w:tcPr>
            <w:tcW w:w="2253" w:type="dxa"/>
            <w:vMerge/>
            <w:vAlign w:val="center"/>
          </w:tcPr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A070D" w:rsidRPr="00D9184F" w:rsidTr="00D9184F">
        <w:trPr>
          <w:trHeight w:val="1040"/>
          <w:jc w:val="center"/>
        </w:trPr>
        <w:tc>
          <w:tcPr>
            <w:tcW w:w="3055" w:type="dxa"/>
            <w:shd w:val="clear" w:color="auto" w:fill="auto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კორესპონდენციის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:rsidR="00DA070D" w:rsidRPr="00D9184F" w:rsidRDefault="001844B2" w:rsidP="00D9184F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დამოუკიდებლად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შეადგინოს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მცირე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სახის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ელემენტარული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DA070D" w:rsidRPr="00D9184F" w:rsidRDefault="001844B2" w:rsidP="00D9184F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ავსებს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ფორმებს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პერსონალური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ინფორმაციით</w:t>
            </w: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DA070D" w:rsidRPr="00D9184F" w:rsidRDefault="001844B2" w:rsidP="00D9184F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განსაზღვრავს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სტრუქტურას</w:t>
            </w:r>
          </w:p>
        </w:tc>
        <w:tc>
          <w:tcPr>
            <w:tcW w:w="4680" w:type="dxa"/>
          </w:tcPr>
          <w:p w:rsidR="00DA070D" w:rsidRPr="00D9184F" w:rsidRDefault="001844B2" w:rsidP="00D9184F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1.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ელემენტარული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წესები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პუნქტუაცია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გრამატიკული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ლექსიკური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ერთეულების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პერსონალური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ეროვნება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მისამართი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საკონტაქტო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</w:t>
            </w: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253" w:type="dxa"/>
            <w:vMerge/>
            <w:vAlign w:val="center"/>
          </w:tcPr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DA070D" w:rsidRPr="00D9184F" w:rsidTr="00D9184F">
        <w:trPr>
          <w:trHeight w:val="1040"/>
          <w:jc w:val="center"/>
        </w:trPr>
        <w:tc>
          <w:tcPr>
            <w:tcW w:w="3055" w:type="dxa"/>
            <w:shd w:val="clear" w:color="auto" w:fill="auto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უცხოური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ენის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პროფესიასთან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აღქმა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auto"/>
          </w:tcPr>
          <w:p w:rsidR="00DA070D" w:rsidRPr="00D9184F" w:rsidRDefault="001844B2" w:rsidP="00D9184F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ამოიცნობს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ტექსტში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ნასწავლი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ტერმინების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პროფესიასთან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შინაარსს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იგებს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პროფესიასთან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DA070D" w:rsidP="00D9184F">
            <w:pPr>
              <w:spacing w:after="200"/>
              <w:ind w:left="394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680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სრულადაა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ასახული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კრიტერიუმებში</w:t>
            </w:r>
          </w:p>
        </w:tc>
        <w:tc>
          <w:tcPr>
            <w:tcW w:w="2253" w:type="dxa"/>
            <w:vMerge/>
            <w:vAlign w:val="center"/>
          </w:tcPr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1844B2" w:rsidP="00D9184F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DA070D" w:rsidRPr="00D9184F" w:rsidRDefault="001844B2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4565"/>
        <w:gridCol w:w="2418"/>
        <w:gridCol w:w="3400"/>
        <w:gridCol w:w="3283"/>
      </w:tblGrid>
      <w:tr w:rsidR="00DA070D" w:rsidRPr="00D9184F">
        <w:trPr>
          <w:trHeight w:val="600"/>
        </w:trPr>
        <w:tc>
          <w:tcPr>
            <w:tcW w:w="1002" w:type="dxa"/>
            <w:vAlign w:val="center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4565" w:type="dxa"/>
            <w:vAlign w:val="center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418" w:type="dxa"/>
            <w:vAlign w:val="center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400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3" w:type="dxa"/>
            <w:tcBorders>
              <w:bottom w:val="single" w:sz="4" w:space="0" w:color="000000"/>
            </w:tcBorders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DA070D" w:rsidRPr="00D9184F" w:rsidRDefault="001844B2" w:rsidP="00D9184F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DA070D" w:rsidRPr="00D9184F">
        <w:trPr>
          <w:trHeight w:val="420"/>
        </w:trPr>
        <w:tc>
          <w:tcPr>
            <w:tcW w:w="1002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4565" w:type="dxa"/>
            <w:shd w:val="clear" w:color="auto" w:fill="auto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სასწავლო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წიგნებიდან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</w:p>
          <w:p w:rsidR="00DA070D" w:rsidRPr="00D9184F" w:rsidRDefault="001844B2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გაზეთებიდან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აღებული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კითხვა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თემატიკაზე</w:t>
            </w:r>
          </w:p>
        </w:tc>
        <w:tc>
          <w:tcPr>
            <w:tcW w:w="2418" w:type="dxa"/>
            <w:vMerge w:val="restart"/>
            <w:vAlign w:val="center"/>
          </w:tcPr>
          <w:p w:rsidR="00DA070D" w:rsidRPr="00D9184F" w:rsidRDefault="001844B2" w:rsidP="00D9184F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ლექცია</w:t>
            </w:r>
          </w:p>
          <w:p w:rsidR="00DA070D" w:rsidRPr="00D9184F" w:rsidRDefault="001844B2" w:rsidP="00D9184F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DA070D" w:rsidRPr="00D9184F" w:rsidRDefault="001844B2" w:rsidP="00D9184F">
            <w:pPr>
              <w:numPr>
                <w:ilvl w:val="0"/>
                <w:numId w:val="7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</w:p>
          <w:p w:rsidR="00DA070D" w:rsidRPr="00D9184F" w:rsidRDefault="00DA070D" w:rsidP="00D9184F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400" w:type="dxa"/>
            <w:vMerge w:val="restart"/>
          </w:tcPr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წერითი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ტესტი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</w:t>
            </w:r>
            <w:r w:rsidR="00D9184F"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%</w:t>
            </w:r>
          </w:p>
          <w:p w:rsidR="00DA070D" w:rsidRPr="00D9184F" w:rsidRDefault="00DA070D" w:rsidP="00D9184F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 w:val="restart"/>
            <w:tcBorders>
              <w:bottom w:val="nil"/>
            </w:tcBorders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tabs>
                <w:tab w:val="left" w:pos="1247"/>
              </w:tabs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DA070D" w:rsidRPr="00D9184F">
        <w:trPr>
          <w:trHeight w:val="440"/>
        </w:trPr>
        <w:tc>
          <w:tcPr>
            <w:tcW w:w="1002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4565" w:type="dxa"/>
            <w:shd w:val="clear" w:color="auto" w:fill="auto"/>
          </w:tcPr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ინსტრუქციები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შეტყობინებები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ტიპის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დავალებები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ვიდეო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გაკვეთილები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თემატიკაზე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დროშიდა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სივრცეში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ორიენტირება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სიმულირებული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სატელეფონო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საუბრები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საკლასო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ოთახში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როლური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თამაშები</w:t>
            </w:r>
          </w:p>
        </w:tc>
        <w:tc>
          <w:tcPr>
            <w:tcW w:w="2418" w:type="dxa"/>
            <w:vMerge/>
            <w:vAlign w:val="center"/>
          </w:tcPr>
          <w:p w:rsidR="00DA070D" w:rsidRPr="00D9184F" w:rsidRDefault="00DA070D" w:rsidP="00D9184F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00" w:type="dxa"/>
            <w:vMerge/>
          </w:tcPr>
          <w:p w:rsidR="00DA070D" w:rsidRPr="00D9184F" w:rsidRDefault="00DA070D" w:rsidP="00D9184F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DA070D" w:rsidRPr="00D9184F" w:rsidRDefault="00DA070D" w:rsidP="00D9184F">
            <w:pPr>
              <w:ind w:left="144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DA070D" w:rsidRPr="00D9184F">
        <w:trPr>
          <w:trHeight w:val="440"/>
        </w:trPr>
        <w:tc>
          <w:tcPr>
            <w:tcW w:w="1002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565" w:type="dxa"/>
            <w:shd w:val="clear" w:color="auto" w:fill="auto"/>
          </w:tcPr>
          <w:p w:rsidR="00DA070D" w:rsidRPr="00D9184F" w:rsidRDefault="001844B2" w:rsidP="00D9184F">
            <w:pPr>
              <w:numPr>
                <w:ilvl w:val="0"/>
                <w:numId w:val="6"/>
              </w:numPr>
              <w:ind w:left="175" w:hanging="175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ურთიერთობები</w:t>
            </w:r>
          </w:p>
          <w:p w:rsidR="00DA070D" w:rsidRPr="00D9184F" w:rsidRDefault="001844B2" w:rsidP="00D9184F">
            <w:pPr>
              <w:numPr>
                <w:ilvl w:val="0"/>
                <w:numId w:val="6"/>
              </w:numPr>
              <w:spacing w:after="200"/>
              <w:ind w:left="175" w:hanging="175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მისალმება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თავაზიანი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ფორმები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ინფორმაციისგაცვლა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გემოვნება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სურვილი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მოთხოვნილება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გრძნობები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ემოციურირეაქციები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შეგრძნებები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ინფორმაცია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დღის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რეჟიმი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თავისუფალი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მოგზაურობა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ვიზიტები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დასვენება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არდადეგები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შვებულება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დღესასწაულები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ზეიმები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ინსტრუქციები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შეტყობინებები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რეპორტაჟი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ტურისტული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მოგზაურობის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ინტერვიუ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დროშიდა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სივრცეშიორიენტირება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დახმარება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ახალ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არემოში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სიმულირებული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სატელეფონო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საუბრები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ინტერაქციასაკლასოოთახში</w:t>
            </w:r>
          </w:p>
          <w:p w:rsidR="00DA070D" w:rsidRPr="00D9184F" w:rsidRDefault="001844B2" w:rsidP="00D9184F">
            <w:pPr>
              <w:numPr>
                <w:ilvl w:val="0"/>
                <w:numId w:val="5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როლური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თამაშები</w:t>
            </w:r>
          </w:p>
        </w:tc>
        <w:tc>
          <w:tcPr>
            <w:tcW w:w="2418" w:type="dxa"/>
            <w:vMerge/>
            <w:vAlign w:val="center"/>
          </w:tcPr>
          <w:p w:rsidR="00DA070D" w:rsidRPr="00D9184F" w:rsidRDefault="00DA070D" w:rsidP="00D9184F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00" w:type="dxa"/>
            <w:vMerge/>
          </w:tcPr>
          <w:p w:rsidR="00DA070D" w:rsidRPr="00D9184F" w:rsidRDefault="00DA070D" w:rsidP="00D9184F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vMerge/>
            <w:tcBorders>
              <w:bottom w:val="nil"/>
            </w:tcBorders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  <w:p w:rsidR="00DA070D" w:rsidRPr="00D9184F" w:rsidRDefault="00DA070D" w:rsidP="00D9184F">
            <w:pPr>
              <w:ind w:left="144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DA070D" w:rsidRPr="00D9184F">
        <w:trPr>
          <w:trHeight w:val="440"/>
        </w:trPr>
        <w:tc>
          <w:tcPr>
            <w:tcW w:w="1002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4565" w:type="dxa"/>
            <w:shd w:val="clear" w:color="auto" w:fill="auto"/>
          </w:tcPr>
          <w:p w:rsidR="00DA070D" w:rsidRPr="00D9184F" w:rsidRDefault="001844B2" w:rsidP="00D9184F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ხასიათის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DA070D" w:rsidRPr="00D9184F" w:rsidRDefault="001844B2" w:rsidP="00D9184F">
            <w:pPr>
              <w:numPr>
                <w:ilvl w:val="0"/>
                <w:numId w:val="3"/>
              </w:numPr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ინტერვიუ</w:t>
            </w:r>
          </w:p>
          <w:p w:rsidR="00DA070D" w:rsidRPr="00D9184F" w:rsidRDefault="001844B2" w:rsidP="00D9184F">
            <w:pPr>
              <w:numPr>
                <w:ilvl w:val="0"/>
                <w:numId w:val="3"/>
              </w:numPr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ბიოგრაფია</w:t>
            </w:r>
          </w:p>
          <w:p w:rsidR="00DA070D" w:rsidRPr="00D9184F" w:rsidRDefault="001844B2" w:rsidP="00D9184F">
            <w:pPr>
              <w:numPr>
                <w:ilvl w:val="0"/>
                <w:numId w:val="3"/>
              </w:numPr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სარეკლამო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განცხადებები</w:t>
            </w:r>
          </w:p>
          <w:p w:rsidR="00DA070D" w:rsidRPr="00D9184F" w:rsidRDefault="001844B2" w:rsidP="00D9184F">
            <w:pPr>
              <w:numPr>
                <w:ilvl w:val="0"/>
                <w:numId w:val="3"/>
              </w:numPr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შემეცნებითიტექსტი</w:t>
            </w: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რეზიუმე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(CV)</w:t>
            </w:r>
          </w:p>
          <w:p w:rsidR="00DA070D" w:rsidRPr="00D9184F" w:rsidRDefault="00DA070D" w:rsidP="00D9184F">
            <w:pPr>
              <w:ind w:left="1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სააპლიკაციო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ფორმები</w:t>
            </w: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ფორმატის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წერილები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DA070D" w:rsidRPr="00D9184F" w:rsidRDefault="00DA070D" w:rsidP="00D9184F">
            <w:pPr>
              <w:ind w:right="33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center"/>
          </w:tcPr>
          <w:p w:rsidR="00DA070D" w:rsidRPr="00D9184F" w:rsidRDefault="00DA070D" w:rsidP="00D9184F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00" w:type="dxa"/>
            <w:vMerge/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4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DA070D" w:rsidRPr="00D9184F">
        <w:trPr>
          <w:trHeight w:val="440"/>
        </w:trPr>
        <w:tc>
          <w:tcPr>
            <w:tcW w:w="1002" w:type="dxa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4565" w:type="dxa"/>
            <w:shd w:val="clear" w:color="auto" w:fill="auto"/>
          </w:tcPr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ტერმინოლოგიის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სწავლა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გაგება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ჟურნალების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ვიდეო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ინფორმაციის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წყაროების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საშუალებით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რომლებიც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სფეროსთანაა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დაკავშირებული</w:t>
            </w: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ტექსტების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კითხვა</w:t>
            </w:r>
          </w:p>
          <w:p w:rsidR="00DA070D" w:rsidRPr="00D9184F" w:rsidRDefault="00DA070D" w:rsidP="00D9184F">
            <w:pPr>
              <w:ind w:left="1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აუდიო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მოსმენა</w:t>
            </w:r>
          </w:p>
          <w:p w:rsidR="00DA070D" w:rsidRPr="00D9184F" w:rsidRDefault="00DA070D" w:rsidP="00D9184F">
            <w:pPr>
              <w:ind w:left="1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ტიპის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ვიდეო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გაკვეთილები</w:t>
            </w:r>
          </w:p>
          <w:p w:rsidR="00DA070D" w:rsidRPr="00D9184F" w:rsidRDefault="00DA070D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1844B2" w:rsidP="00D9184F">
            <w:pPr>
              <w:numPr>
                <w:ilvl w:val="0"/>
                <w:numId w:val="4"/>
              </w:numPr>
              <w:ind w:left="175" w:hanging="175"/>
              <w:jc w:val="both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დისკუსია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საქმიანობის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შესახებ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მარტივ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საკითხებზე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სტუდენტებთან</w:t>
            </w:r>
          </w:p>
          <w:p w:rsidR="00DA070D" w:rsidRPr="00D9184F" w:rsidRDefault="00DA070D" w:rsidP="00D9184F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18" w:type="dxa"/>
            <w:vMerge/>
            <w:vAlign w:val="center"/>
          </w:tcPr>
          <w:p w:rsidR="00DA070D" w:rsidRPr="00D9184F" w:rsidRDefault="00DA070D" w:rsidP="00D9184F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00" w:type="dxa"/>
            <w:vMerge/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DA070D" w:rsidRPr="00D9184F" w:rsidRDefault="00DA070D" w:rsidP="00D9184F">
            <w:pPr>
              <w:ind w:left="144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283" w:type="dxa"/>
            <w:tcBorders>
              <w:bottom w:val="nil"/>
            </w:tcBorders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DA070D" w:rsidRPr="00D9184F">
        <w:trPr>
          <w:trHeight w:val="440"/>
        </w:trPr>
        <w:tc>
          <w:tcPr>
            <w:tcW w:w="5567" w:type="dxa"/>
            <w:gridSpan w:val="2"/>
          </w:tcPr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DA070D" w:rsidRPr="00D9184F" w:rsidRDefault="001844B2" w:rsidP="00D9184F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9101" w:type="dxa"/>
            <w:gridSpan w:val="3"/>
            <w:vAlign w:val="center"/>
          </w:tcPr>
          <w:p w:rsidR="00DA070D" w:rsidRPr="00D9184F" w:rsidRDefault="00DA070D" w:rsidP="00D9184F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1844B2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DA070D" w:rsidRPr="00D9184F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DA070D" w:rsidRPr="00D9184F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DA070D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DA070D" w:rsidRPr="00D9184F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DA070D" w:rsidP="00D9184F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DA070D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DA070D" w:rsidRPr="00D9184F" w:rsidRDefault="00DA070D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DA070D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DA070D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DA070D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DA070D" w:rsidRPr="00D9184F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40</w:t>
            </w:r>
          </w:p>
        </w:tc>
      </w:tr>
      <w:tr w:rsidR="00DA070D" w:rsidRPr="00D9184F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34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40</w:t>
            </w:r>
          </w:p>
        </w:tc>
      </w:tr>
      <w:tr w:rsidR="00DA070D" w:rsidRPr="00D9184F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34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40</w:t>
            </w:r>
          </w:p>
        </w:tc>
      </w:tr>
      <w:tr w:rsidR="00DA070D" w:rsidRPr="00D9184F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24</w:t>
            </w:r>
          </w:p>
        </w:tc>
      </w:tr>
      <w:tr w:rsidR="00DA070D" w:rsidRPr="00D9184F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DA070D" w:rsidRPr="00D9184F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145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70D" w:rsidRPr="00D9184F" w:rsidRDefault="001844B2" w:rsidP="00D9184F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b/>
                <w:sz w:val="20"/>
                <w:szCs w:val="20"/>
              </w:rPr>
              <w:t>175</w:t>
            </w:r>
          </w:p>
        </w:tc>
      </w:tr>
    </w:tbl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1844B2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3.3.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DA070D" w:rsidRPr="00D9184F" w:rsidRDefault="001844B2" w:rsidP="00D9184F">
      <w:pPr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  <w:r w:rsidRPr="00D9184F">
        <w:rPr>
          <w:rFonts w:ascii="Sylfaen" w:eastAsia="Arial Unicode MS" w:hAnsi="Sylfaen" w:cs="Arial Unicode MS"/>
          <w:sz w:val="20"/>
          <w:szCs w:val="20"/>
        </w:rPr>
        <w:t xml:space="preserve">1. A1/A2 </w:t>
      </w:r>
      <w:r w:rsidRPr="00D9184F">
        <w:rPr>
          <w:rFonts w:ascii="Sylfaen" w:eastAsia="Arial Unicode MS" w:hAnsi="Sylfaen" w:cs="Arial Unicode MS"/>
          <w:sz w:val="20"/>
          <w:szCs w:val="20"/>
        </w:rPr>
        <w:t>დონის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შესაბამისი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ლიტერატურა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უცხოური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ენის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გათვალისწინებით</w:t>
      </w:r>
      <w:r w:rsidRPr="00D9184F">
        <w:rPr>
          <w:rFonts w:ascii="Sylfaen" w:eastAsia="Arial Unicode MS" w:hAnsi="Sylfaen" w:cs="Arial Unicode MS"/>
          <w:sz w:val="20"/>
          <w:szCs w:val="20"/>
        </w:rPr>
        <w:t>;</w:t>
      </w:r>
    </w:p>
    <w:p w:rsidR="00DA070D" w:rsidRPr="00D9184F" w:rsidRDefault="001844B2" w:rsidP="00D9184F">
      <w:pPr>
        <w:spacing w:after="0" w:line="240" w:lineRule="auto"/>
        <w:rPr>
          <w:rFonts w:ascii="Sylfaen" w:eastAsia="Merriweather" w:hAnsi="Sylfaen" w:cs="Merriweather"/>
          <w:sz w:val="20"/>
          <w:szCs w:val="20"/>
        </w:rPr>
      </w:pPr>
      <w:r w:rsidRPr="00D9184F">
        <w:rPr>
          <w:rFonts w:ascii="Sylfaen" w:eastAsia="Arial Unicode MS" w:hAnsi="Sylfaen" w:cs="Arial Unicode MS"/>
          <w:sz w:val="20"/>
          <w:szCs w:val="20"/>
        </w:rPr>
        <w:t>2. English for nursing 1, Vocational English Course Book , ROS Wright and Bethany Cagnol PERSON-</w:t>
      </w:r>
      <w:r w:rsidRPr="00D9184F">
        <w:rPr>
          <w:rFonts w:ascii="Sylfaen" w:eastAsia="Arial Unicode MS" w:hAnsi="Sylfaen" w:cs="Arial Unicode MS"/>
          <w:sz w:val="20"/>
          <w:szCs w:val="20"/>
        </w:rPr>
        <w:t>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გამომცემლობა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1844B2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სწავლებ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ისათვის</w:t>
      </w:r>
    </w:p>
    <w:p w:rsidR="00DA070D" w:rsidRPr="00D9184F" w:rsidRDefault="001844B2" w:rsidP="00D9184F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9184F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მიერ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D9184F">
        <w:rPr>
          <w:rFonts w:ascii="Sylfaen" w:eastAsia="Arial Unicode MS" w:hAnsi="Sylfaen" w:cs="Arial Unicode MS"/>
          <w:sz w:val="20"/>
          <w:szCs w:val="20"/>
        </w:rPr>
        <w:t>/</w:t>
      </w:r>
      <w:r w:rsidRPr="00D9184F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D9184F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ან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D9184F">
        <w:rPr>
          <w:rFonts w:ascii="Sylfaen" w:eastAsia="Arial Unicode MS" w:hAnsi="Sylfaen" w:cs="Arial Unicode MS"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sz w:val="20"/>
          <w:szCs w:val="20"/>
        </w:rPr>
        <w:t>/</w:t>
      </w:r>
      <w:r w:rsidRPr="00D9184F">
        <w:rPr>
          <w:rFonts w:ascii="Sylfaen" w:eastAsia="Arial Unicode MS" w:hAnsi="Sylfaen" w:cs="Arial Unicode MS"/>
          <w:sz w:val="20"/>
          <w:szCs w:val="20"/>
        </w:rPr>
        <w:t>ან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D9184F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D9184F">
        <w:rPr>
          <w:rFonts w:ascii="Sylfaen" w:eastAsia="Arial Unicode MS" w:hAnsi="Sylfaen" w:cs="Arial Unicode MS"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D9184F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მქო</w:t>
      </w:r>
      <w:r w:rsidRPr="00D9184F">
        <w:rPr>
          <w:rFonts w:ascii="Sylfaen" w:eastAsia="Arial Unicode MS" w:hAnsi="Sylfaen" w:cs="Arial Unicode MS"/>
          <w:sz w:val="20"/>
          <w:szCs w:val="20"/>
        </w:rPr>
        <w:t>ნე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D9184F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DA070D" w:rsidRPr="00D9184F" w:rsidRDefault="00DA070D" w:rsidP="00D9184F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DA070D" w:rsidRPr="00D9184F" w:rsidRDefault="001844B2" w:rsidP="00D9184F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D9184F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D9184F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მქონ</w:t>
      </w:r>
      <w:r w:rsidRPr="00D9184F">
        <w:rPr>
          <w:rFonts w:ascii="Sylfaen" w:eastAsia="Arial Unicode MS" w:hAnsi="Sylfaen" w:cs="Arial Unicode MS"/>
          <w:sz w:val="20"/>
          <w:szCs w:val="20"/>
        </w:rPr>
        <w:t>ე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D9184F">
        <w:rPr>
          <w:rFonts w:ascii="Sylfaen" w:eastAsia="Arial Unicode MS" w:hAnsi="Sylfaen" w:cs="Arial Unicode MS"/>
          <w:sz w:val="20"/>
          <w:szCs w:val="20"/>
        </w:rPr>
        <w:t>ხოლო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და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D9184F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D9184F">
        <w:rPr>
          <w:rFonts w:ascii="Sylfaen" w:eastAsia="Arial Unicode MS" w:hAnsi="Sylfaen" w:cs="Arial Unicode MS"/>
          <w:sz w:val="20"/>
          <w:szCs w:val="20"/>
        </w:rPr>
        <w:t>/</w:t>
      </w:r>
      <w:r w:rsidRPr="00D9184F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D9184F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D9184F">
        <w:rPr>
          <w:rFonts w:ascii="Sylfaen" w:eastAsia="Arial Unicode MS" w:hAnsi="Sylfaen" w:cs="Arial Unicode MS"/>
          <w:sz w:val="20"/>
          <w:szCs w:val="20"/>
        </w:rPr>
        <w:t>.</w:t>
      </w:r>
    </w:p>
    <w:p w:rsidR="00DA070D" w:rsidRPr="00D9184F" w:rsidRDefault="00DA070D" w:rsidP="00D9184F">
      <w:pPr>
        <w:tabs>
          <w:tab w:val="left" w:pos="4290"/>
        </w:tabs>
        <w:spacing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1844B2" w:rsidP="00D9184F">
      <w:pPr>
        <w:spacing w:before="120" w:line="240" w:lineRule="auto"/>
        <w:jc w:val="both"/>
        <w:rPr>
          <w:rFonts w:ascii="Sylfaen" w:hAnsi="Sylfaen"/>
          <w:sz w:val="20"/>
          <w:szCs w:val="20"/>
        </w:rPr>
      </w:pPr>
      <w:bookmarkStart w:id="0" w:name="_gjdgxs" w:colFirst="0" w:colLast="0"/>
      <w:bookmarkEnd w:id="0"/>
      <w:r w:rsidRPr="00D9184F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პირე</w:t>
      </w:r>
      <w:r w:rsidRPr="00D9184F">
        <w:rPr>
          <w:rFonts w:ascii="Sylfaen" w:eastAsia="Arial Unicode MS" w:hAnsi="Sylfaen" w:cs="Arial Unicode MS"/>
          <w:b/>
          <w:sz w:val="20"/>
          <w:szCs w:val="20"/>
        </w:rPr>
        <w:t>ბი</w:t>
      </w:r>
    </w:p>
    <w:tbl>
      <w:tblPr>
        <w:tblStyle w:val="a3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4335"/>
        <w:gridCol w:w="9720"/>
      </w:tblGrid>
      <w:tr w:rsidR="00DA070D" w:rsidRPr="00D9184F">
        <w:trPr>
          <w:trHeight w:val="400"/>
        </w:trPr>
        <w:tc>
          <w:tcPr>
            <w:tcW w:w="615" w:type="dxa"/>
            <w:shd w:val="clear" w:color="auto" w:fill="auto"/>
          </w:tcPr>
          <w:p w:rsidR="00DA070D" w:rsidRPr="00D9184F" w:rsidRDefault="001844B2" w:rsidP="00D9184F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D9184F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335" w:type="dxa"/>
            <w:shd w:val="clear" w:color="auto" w:fill="auto"/>
          </w:tcPr>
          <w:p w:rsidR="00DA070D" w:rsidRPr="00D9184F" w:rsidRDefault="001844B2" w:rsidP="00D9184F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720" w:type="dxa"/>
            <w:shd w:val="clear" w:color="auto" w:fill="auto"/>
          </w:tcPr>
          <w:p w:rsidR="00DA070D" w:rsidRPr="00D9184F" w:rsidRDefault="001844B2" w:rsidP="00D9184F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DA070D" w:rsidRPr="00D9184F">
        <w:trPr>
          <w:trHeight w:val="400"/>
        </w:trPr>
        <w:tc>
          <w:tcPr>
            <w:tcW w:w="615" w:type="dxa"/>
            <w:shd w:val="clear" w:color="auto" w:fill="auto"/>
          </w:tcPr>
          <w:p w:rsidR="00DA070D" w:rsidRPr="00D9184F" w:rsidRDefault="001844B2" w:rsidP="00D9184F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335" w:type="dxa"/>
            <w:shd w:val="clear" w:color="auto" w:fill="auto"/>
          </w:tcPr>
          <w:p w:rsidR="00DA070D" w:rsidRPr="00D9184F" w:rsidRDefault="001844B2" w:rsidP="00D9184F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მადონა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>ქავთარაძე</w:t>
            </w:r>
            <w:r w:rsidRPr="00D9184F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9720" w:type="dxa"/>
            <w:shd w:val="clear" w:color="auto" w:fill="auto"/>
          </w:tcPr>
          <w:p w:rsidR="00DA070D" w:rsidRPr="00D9184F" w:rsidRDefault="00D9184F" w:rsidP="00D9184F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D9184F">
              <w:rPr>
                <w:rFonts w:ascii="Sylfaen" w:eastAsia="Merriweather" w:hAnsi="Sylfaen" w:cs="Merriweather"/>
                <w:sz w:val="20"/>
                <w:szCs w:val="20"/>
              </w:rPr>
              <w:t>სსიპ - „შინაგან საქმეთა სამინისტროს აკადემია“</w:t>
            </w:r>
          </w:p>
        </w:tc>
      </w:tr>
      <w:tr w:rsidR="00DA070D" w:rsidRPr="00D9184F">
        <w:trPr>
          <w:trHeight w:val="30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70D" w:rsidRPr="00D9184F" w:rsidRDefault="001844B2" w:rsidP="00D9184F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hAnsi="Sylfaen"/>
                <w:sz w:val="20"/>
                <w:szCs w:val="20"/>
              </w:rPr>
              <w:t xml:space="preserve">   2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70D" w:rsidRPr="00D9184F" w:rsidRDefault="001844B2" w:rsidP="00D9184F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hAnsi="Sylfaen"/>
                <w:sz w:val="20"/>
                <w:szCs w:val="20"/>
              </w:rPr>
              <w:t>ნინო</w:t>
            </w:r>
            <w:r w:rsidRPr="00D9184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D9184F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070D" w:rsidRPr="00D9184F" w:rsidRDefault="00D9184F" w:rsidP="00D9184F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D9184F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D9184F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DA070D" w:rsidRPr="00D9184F" w:rsidRDefault="00DA070D" w:rsidP="00D9184F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A070D" w:rsidRPr="00D9184F" w:rsidRDefault="00DA070D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D9184F" w:rsidRPr="00D9184F" w:rsidRDefault="00D9184F" w:rsidP="00D9184F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oBack"/>
      <w:bookmarkEnd w:id="1"/>
    </w:p>
    <w:sectPr w:rsidR="00D9184F" w:rsidRPr="00D9184F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B2" w:rsidRDefault="001844B2">
      <w:pPr>
        <w:spacing w:after="0" w:line="240" w:lineRule="auto"/>
      </w:pPr>
      <w:r>
        <w:separator/>
      </w:r>
    </w:p>
  </w:endnote>
  <w:endnote w:type="continuationSeparator" w:id="0">
    <w:p w:rsidR="001844B2" w:rsidRDefault="0018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0D" w:rsidRDefault="001844B2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D9184F">
      <w:fldChar w:fldCharType="separate"/>
    </w:r>
    <w:r w:rsidR="00D9184F">
      <w:rPr>
        <w:noProof/>
      </w:rPr>
      <w:t>1</w:t>
    </w:r>
    <w:r>
      <w:fldChar w:fldCharType="end"/>
    </w:r>
  </w:p>
  <w:p w:rsidR="00DA070D" w:rsidRDefault="00DA070D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B2" w:rsidRDefault="001844B2">
      <w:pPr>
        <w:spacing w:after="0" w:line="240" w:lineRule="auto"/>
      </w:pPr>
      <w:r>
        <w:separator/>
      </w:r>
    </w:p>
  </w:footnote>
  <w:footnote w:type="continuationSeparator" w:id="0">
    <w:p w:rsidR="001844B2" w:rsidRDefault="0018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0D" w:rsidRDefault="00DA070D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33F"/>
    <w:multiLevelType w:val="multilevel"/>
    <w:tmpl w:val="559236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AE7938"/>
    <w:multiLevelType w:val="multilevel"/>
    <w:tmpl w:val="66DC5F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3247438"/>
    <w:multiLevelType w:val="multilevel"/>
    <w:tmpl w:val="A2285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47E39"/>
    <w:multiLevelType w:val="multilevel"/>
    <w:tmpl w:val="2FEAA526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ABC3B88"/>
    <w:multiLevelType w:val="multilevel"/>
    <w:tmpl w:val="09C082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612B8F"/>
    <w:multiLevelType w:val="multilevel"/>
    <w:tmpl w:val="AA447A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CF1437"/>
    <w:multiLevelType w:val="multilevel"/>
    <w:tmpl w:val="7ADCC8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070D"/>
    <w:rsid w:val="001844B2"/>
    <w:rsid w:val="00D9184F"/>
    <w:rsid w:val="00DA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AA098-F50F-4246-83AC-1EAC4E7F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3</cp:revision>
  <dcterms:created xsi:type="dcterms:W3CDTF">2017-12-04T06:51:00Z</dcterms:created>
  <dcterms:modified xsi:type="dcterms:W3CDTF">2017-12-04T06:54:00Z</dcterms:modified>
</cp:coreProperties>
</file>