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13" w:rsidRPr="00CB3441" w:rsidRDefault="008F6760" w:rsidP="00CB3441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CB6513" w:rsidRPr="00CB3441">
        <w:trPr>
          <w:trHeight w:val="440"/>
        </w:trPr>
        <w:tc>
          <w:tcPr>
            <w:tcW w:w="7559" w:type="dxa"/>
          </w:tcPr>
          <w:p w:rsidR="00CB6513" w:rsidRPr="00CB3441" w:rsidRDefault="008F6760" w:rsidP="00CB3441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119" w:type="dxa"/>
          </w:tcPr>
          <w:p w:rsidR="00CB6513" w:rsidRPr="00CB3441" w:rsidRDefault="00CB6513" w:rsidP="00CB3441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CB6513" w:rsidRPr="00CB3441">
        <w:trPr>
          <w:trHeight w:val="420"/>
        </w:trPr>
        <w:tc>
          <w:tcPr>
            <w:tcW w:w="7559" w:type="dxa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119" w:type="dxa"/>
          </w:tcPr>
          <w:p w:rsidR="00CB6513" w:rsidRPr="00CB3441" w:rsidRDefault="008F6760" w:rsidP="00CB3441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გერონტოლოგია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გერიატრიის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საფუძვლები</w:t>
            </w:r>
          </w:p>
        </w:tc>
      </w:tr>
      <w:tr w:rsidR="00CB6513" w:rsidRPr="00CB3441">
        <w:trPr>
          <w:trHeight w:val="420"/>
        </w:trPr>
        <w:tc>
          <w:tcPr>
            <w:tcW w:w="7559" w:type="dxa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CB6513" w:rsidRPr="00CB3441" w:rsidRDefault="00CB6513" w:rsidP="00CB344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CB6513" w:rsidRPr="00CB3441">
        <w:trPr>
          <w:trHeight w:val="420"/>
        </w:trPr>
        <w:tc>
          <w:tcPr>
            <w:tcW w:w="7559" w:type="dxa"/>
          </w:tcPr>
          <w:p w:rsidR="00CB6513" w:rsidRPr="00CB3441" w:rsidRDefault="008F6760" w:rsidP="00CB344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119" w:type="dxa"/>
          </w:tcPr>
          <w:p w:rsidR="00CB6513" w:rsidRPr="00CB3441" w:rsidRDefault="008F6760" w:rsidP="00CB344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</w:tr>
      <w:tr w:rsidR="00CB6513" w:rsidRPr="00CB3441">
        <w:trPr>
          <w:trHeight w:val="420"/>
        </w:trPr>
        <w:tc>
          <w:tcPr>
            <w:tcW w:w="7559" w:type="dxa"/>
          </w:tcPr>
          <w:p w:rsidR="00CB6513" w:rsidRPr="00CB3441" w:rsidRDefault="008F6760" w:rsidP="00CB344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19" w:type="dxa"/>
          </w:tcPr>
          <w:p w:rsidR="00CB6513" w:rsidRPr="00CB3441" w:rsidRDefault="008F6760" w:rsidP="00CB3441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</w:p>
        </w:tc>
      </w:tr>
      <w:tr w:rsidR="00CB6513" w:rsidRPr="00CB3441">
        <w:trPr>
          <w:trHeight w:val="4060"/>
        </w:trPr>
        <w:tc>
          <w:tcPr>
            <w:tcW w:w="7559" w:type="dxa"/>
          </w:tcPr>
          <w:p w:rsidR="00CB6513" w:rsidRPr="00CB3441" w:rsidRDefault="008F6760" w:rsidP="00CB3441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119" w:type="dxa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CB6513" w:rsidRPr="00CB3441" w:rsidRDefault="00CB3441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განმარტოს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ცვლილებების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ჩამოყალიბება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პაციენტში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ცვლილებების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ხანდაზმული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უკავშირდება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მედიკამენტოზურ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8F6760"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მკურნალობას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tabs>
                <w:tab w:val="left" w:pos="11720"/>
              </w:tabs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8F6760" w:rsidP="00CB3441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3"/>
        <w:gridCol w:w="3636"/>
        <w:gridCol w:w="4929"/>
        <w:gridCol w:w="2370"/>
      </w:tblGrid>
      <w:tr w:rsidR="00CB6513" w:rsidRPr="00CB3441">
        <w:trPr>
          <w:trHeight w:val="1100"/>
          <w:jc w:val="center"/>
        </w:trPr>
        <w:tc>
          <w:tcPr>
            <w:tcW w:w="3733" w:type="dxa"/>
            <w:shd w:val="clear" w:color="auto" w:fill="DEEBF6"/>
            <w:vAlign w:val="center"/>
          </w:tcPr>
          <w:p w:rsidR="00CB6513" w:rsidRPr="00CB3441" w:rsidRDefault="008F6760" w:rsidP="00CB3441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CB6513" w:rsidRPr="00CB3441" w:rsidRDefault="00CB6513" w:rsidP="00CB3441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DEEBF6"/>
            <w:vAlign w:val="center"/>
          </w:tcPr>
          <w:p w:rsidR="00CB6513" w:rsidRPr="00CB3441" w:rsidRDefault="008F6760" w:rsidP="00CB3441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929" w:type="dxa"/>
            <w:shd w:val="clear" w:color="auto" w:fill="DEEBF6"/>
            <w:vAlign w:val="center"/>
          </w:tcPr>
          <w:p w:rsidR="00CB6513" w:rsidRPr="00CB3441" w:rsidRDefault="008F6760" w:rsidP="00CB3441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370" w:type="dxa"/>
            <w:shd w:val="clear" w:color="auto" w:fill="DEEBF6"/>
            <w:vAlign w:val="center"/>
          </w:tcPr>
          <w:p w:rsidR="00CB6513" w:rsidRPr="00CB3441" w:rsidRDefault="00CB6513" w:rsidP="00CB3441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CB6513" w:rsidRPr="00CB3441" w:rsidRDefault="008F6760" w:rsidP="00CB3441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CB6513" w:rsidRPr="00CB3441">
        <w:trPr>
          <w:trHeight w:val="3980"/>
          <w:jc w:val="center"/>
        </w:trPr>
        <w:tc>
          <w:tcPr>
            <w:tcW w:w="3733" w:type="dxa"/>
            <w:shd w:val="clear" w:color="auto" w:fill="auto"/>
          </w:tcPr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CB6513" w:rsidRPr="00CB3441" w:rsidRDefault="008F6760" w:rsidP="00CB3441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მიმართებით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CB6513" w:rsidRPr="00CB3441" w:rsidRDefault="00CB6513" w:rsidP="00CB3441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spacing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auto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ჰისტოლოგიურ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თავისებურებებს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ადამიანის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ნევროლოგიურ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დემენციის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გრძნობათა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ორგანოებთან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ვასკულარულ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რესპირატორული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ტრაქტის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7.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გასტროინტესტინალური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8.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შარდ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სასქესო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9.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ძვალ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სასხსროვანი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10.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კანთან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11.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იმუნურ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12.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ტკივილის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13.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ენდოკრინულ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14.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კოგნიტურ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CB6513" w:rsidP="00CB3441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29" w:type="dxa"/>
            <w:vAlign w:val="center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ჰისტოლოგიურ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თავისებურებები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უჯრედშიდა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უჯრედგარე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შრატში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ალბუმინის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გლობულინის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გლუკოზის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მეტაბოლიზმის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დაქცვეითება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დილერიუმი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ნევროლოგიური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ფიქრი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ყურადღბის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გაფანტვა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დიზორიენტაცია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ხანმოკლე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იგულის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ხმება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საცხოვრებლის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შეცვლა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რეჰოსპიტალიზაცია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ოქსიგენაციის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დემენციის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ალცგეიმერის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ალკოჰოლიზმი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მულტი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ინფარქტით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პარკინსონის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პრავმა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ჰიდროცეფალია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გრძნობათა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რგანოები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ახლო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შორს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ველის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გლაუკომასთან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საცმრემლე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სეკრეციის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გემოვნების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ყნოსვის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შეხების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5.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ვასკულარული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გულს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კუნთის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კომპენსატორული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6.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რესპირატორული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ტრაქტი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ფუძის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მიდამოში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არაეფექტური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;PO2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10-15%-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ით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7.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გასტროინტესტინალური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კბილების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არასათანადო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ნერწყვის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ნერწყვში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ფტიალინის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საყლაპავ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მილთან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ასპირაციის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კუ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ჭის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ფერმენტების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მსხვილი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წვრილი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ნაწლავის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ატროფია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8.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შარდ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სასქესო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რეარფსორფსიის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გაომყოფის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მამაკაცის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ტესტოსტერონის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ფუნქცია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სპერმისდაქვეითება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ესტროგენის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სარძევე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ჯირკვლების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ვაგინიტის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სიხშირის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9.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ძვალ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სასხსროვანი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ტრემორი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ფასციკულაციები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ძვლოვანი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ხრტილოვანი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გაძვალება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ოსტეოპოროზი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10.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კანთან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სუფკუტანურ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11.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იმუნურ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ბუნებრივი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ანტისხეულების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აუტო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პროგრესია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12.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ტკივილის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13.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ენდოკრინული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ვშირებული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ჰიპოფიზის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ფარისებრ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პანკრეასთან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საკვერცხეებთან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მენოპაუზა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14.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კოგნიტური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მოკლე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370" w:type="dxa"/>
            <w:vMerge w:val="restart"/>
            <w:vAlign w:val="center"/>
          </w:tcPr>
          <w:p w:rsidR="00CB6513" w:rsidRPr="00CB3441" w:rsidRDefault="008F6760" w:rsidP="00CB3441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თეორიული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CB6513" w:rsidRPr="00CB3441" w:rsidRDefault="00CB6513" w:rsidP="00CB3441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CB6513" w:rsidRPr="00CB3441" w:rsidTr="00CB3441">
        <w:trPr>
          <w:trHeight w:val="2042"/>
          <w:jc w:val="center"/>
        </w:trPr>
        <w:tc>
          <w:tcPr>
            <w:tcW w:w="3733" w:type="dxa"/>
            <w:shd w:val="clear" w:color="auto" w:fill="auto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ასაკის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უკავშირდება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მედიკამენტოზურ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მკურნალობას</w:t>
            </w:r>
          </w:p>
          <w:p w:rsidR="00CB6513" w:rsidRPr="00CB3441" w:rsidRDefault="00CB6513" w:rsidP="00CB3441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636" w:type="dxa"/>
            <w:shd w:val="clear" w:color="auto" w:fill="auto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ასაკთან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უკავშირდება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ფარმაკოკინეტიკას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ფარმაკოდინამიკას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CB6513" w:rsidRPr="00CB3441" w:rsidRDefault="00CB6513" w:rsidP="00CB344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929" w:type="dxa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ფარმაკოკინეტიკა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ფარმაკოდინამიკა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ანტიჰიპერტენზიული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სედატიური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ტრანკვილიზატორები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ლაქსატივები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ანტაციდები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CB6513" w:rsidP="00CB3441">
            <w:pPr>
              <w:spacing w:after="200"/>
              <w:ind w:left="111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70" w:type="dxa"/>
            <w:vMerge/>
            <w:vAlign w:val="center"/>
          </w:tcPr>
          <w:p w:rsidR="00CB6513" w:rsidRPr="00CB3441" w:rsidRDefault="00CB6513" w:rsidP="00CB3441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8F6760" w:rsidP="00CB3441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CB6513" w:rsidRPr="00CB3441" w:rsidRDefault="008F6760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CB6513" w:rsidRPr="00CB3441" w:rsidRDefault="00CB6513" w:rsidP="00CB3441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4441"/>
        <w:gridCol w:w="2418"/>
        <w:gridCol w:w="3523"/>
        <w:gridCol w:w="3283"/>
      </w:tblGrid>
      <w:tr w:rsidR="00CB6513" w:rsidRPr="00CB3441">
        <w:trPr>
          <w:trHeight w:val="600"/>
        </w:trPr>
        <w:tc>
          <w:tcPr>
            <w:tcW w:w="1003" w:type="dxa"/>
            <w:vAlign w:val="center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441" w:type="dxa"/>
            <w:vAlign w:val="center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418" w:type="dxa"/>
            <w:vAlign w:val="center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523" w:type="dxa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CB6513" w:rsidRPr="00CB3441">
        <w:trPr>
          <w:trHeight w:val="420"/>
        </w:trPr>
        <w:tc>
          <w:tcPr>
            <w:tcW w:w="1003" w:type="dxa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ჰისტოლოგიურ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თავისებურებები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უჯრედშიდა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უჯრედგარე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სითხეები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შრატში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ალბუმინის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გლობულინის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გლუკოზის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მეტაბოლიზმის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დაქცვეითება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დილერიუმი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ფიქრი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ყურადღბის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გაფანტვა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დიზორიენტაცია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ხანმოკლე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იგულისხმება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საცხოვრებლის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შეცვლა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რეჰოსპიტალიზაცია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ოქსიგენაციის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არსი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ალცგეიმერის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ალკოჰოლიზმი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მულტი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ინფარქტით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პარკინსონის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პრავმა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ჰიდროცეფალია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გრძნობათა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ახლო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შორს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მხედველობის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ველის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გლაუკომასთან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საცმრემლე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სმენის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გემოვნების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ყნოსვის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შეხების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კარდი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ვასკულარული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გულს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კუნთის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სარქველის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კომპენსატორული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6.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ტრაქტი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ილტვის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არასრული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გაშლა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ფუძის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მიდამოში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უცხო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სხეულის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სეკრეციის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არაეფექტური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;PO2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დონის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10-15%-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ით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ფილტვების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ხანდაზმულ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7.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გასტროინტესტინალური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კბილების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პირის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ღრუს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არასათანადო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ნერწყვის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ნერწყვში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ფტიალინის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საყლაპავ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მილთან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ასპირაციის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რისკები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კუჭის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ფერმენტების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ხვილი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წვრილი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ნაწლავის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ატროფია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8.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შარდ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რეარფსორფსიის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გაომყოფის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პრობლემები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შარ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მამაკაცის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ტესტოსტერონის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სპერმისდაქვეითება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სასქესო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ორგანოების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ესტროგენის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სარძევე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ჯირკვლების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ვაგინიტის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სიხშირის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9.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სასხსროვანი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ტრემორი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ფასციკულაციები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ძვლოვანი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ხრტილოვანი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გაძვალება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ოსტეოპოროზი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10.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კანთან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ელასტიურობა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სუფკუტანური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მასის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დეპრ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ესია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11.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იმუნურ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ბუნებრივი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ანტისხეულების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დაქვეითება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აუტო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იმუნური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პროგრესია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12.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13.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ენდოკრინული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სისტემასთან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ჰიპოფიზის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ლთან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ფარისებრ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ჯირკვალთან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პანკრეასთან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საკვერცხეებთან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მენოპაუზა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).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14.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კოგნიტური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მეხსიერებასთან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მოკლე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2418" w:type="dxa"/>
            <w:vMerge w:val="restart"/>
            <w:vAlign w:val="center"/>
          </w:tcPr>
          <w:p w:rsidR="00CB6513" w:rsidRPr="00CB3441" w:rsidRDefault="008F6760" w:rsidP="00CB344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ინტერაქტიული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</w:p>
          <w:p w:rsidR="00CB6513" w:rsidRPr="00CB3441" w:rsidRDefault="008F6760" w:rsidP="00CB3441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CB6513" w:rsidRPr="00CB3441" w:rsidRDefault="00CB6513" w:rsidP="00CB344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523" w:type="dxa"/>
            <w:vMerge w:val="restart"/>
          </w:tcPr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="00CB3441"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&amp;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  <w:tcBorders>
              <w:bottom w:val="nil"/>
            </w:tcBorders>
          </w:tcPr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3441" w:rsidRPr="00CB3441" w:rsidRDefault="00CB3441" w:rsidP="00CB3441">
            <w:p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CB3441" w:rsidRPr="00CB3441" w:rsidRDefault="008F6760" w:rsidP="00CB344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CB6513" w:rsidRPr="00CB3441" w:rsidRDefault="008F6760" w:rsidP="00CB344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CB6513" w:rsidRPr="00CB3441" w:rsidRDefault="008F6760" w:rsidP="00CB3441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CB6513" w:rsidRPr="00CB3441">
        <w:trPr>
          <w:trHeight w:val="440"/>
        </w:trPr>
        <w:tc>
          <w:tcPr>
            <w:tcW w:w="1003" w:type="dxa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4441" w:type="dxa"/>
            <w:shd w:val="clear" w:color="auto" w:fill="auto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ფარმაკოკინეტიკა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ფარმაკოდინამიკა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კარდიოვასკულარული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ანტიჰიპერტენზიული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სედატიური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ტრანკვილიზატორები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ლაქსატივები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ანტაციდები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center"/>
          </w:tcPr>
          <w:p w:rsidR="00CB6513" w:rsidRPr="00CB3441" w:rsidRDefault="00CB6513" w:rsidP="00CB344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CB6513" w:rsidRPr="00CB3441" w:rsidRDefault="00CB6513" w:rsidP="00CB3441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CB6513" w:rsidRPr="00CB3441" w:rsidRDefault="00CB6513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CB6513" w:rsidRPr="00CB3441" w:rsidRDefault="00CB6513" w:rsidP="00CB3441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CB6513" w:rsidRPr="00CB3441" w:rsidRDefault="00CB6513" w:rsidP="00CB344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CB6513" w:rsidRPr="00CB3441">
        <w:trPr>
          <w:trHeight w:val="440"/>
        </w:trPr>
        <w:tc>
          <w:tcPr>
            <w:tcW w:w="5444" w:type="dxa"/>
            <w:gridSpan w:val="2"/>
          </w:tcPr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CB6513" w:rsidRPr="00CB3441" w:rsidRDefault="008F6760" w:rsidP="00CB3441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224" w:type="dxa"/>
            <w:gridSpan w:val="3"/>
            <w:vAlign w:val="center"/>
          </w:tcPr>
          <w:p w:rsidR="00CB6513" w:rsidRPr="00CB3441" w:rsidRDefault="00CB6513" w:rsidP="00CB3441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CB6513" w:rsidRPr="00CB3441" w:rsidRDefault="00CB6513" w:rsidP="00CB344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CB6513" w:rsidRPr="00CB3441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CB6513" w:rsidRPr="00CB3441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CB6513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CB6513" w:rsidRPr="00CB3441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CB6513" w:rsidP="00CB344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CB6513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CB6513" w:rsidRPr="00CB3441" w:rsidRDefault="00CB6513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CB6513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CB6513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CB6513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CB6513" w:rsidRPr="00CB3441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46</w:t>
            </w:r>
          </w:p>
        </w:tc>
      </w:tr>
      <w:tr w:rsidR="00CB6513" w:rsidRPr="00CB3441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9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29</w:t>
            </w:r>
          </w:p>
        </w:tc>
      </w:tr>
      <w:tr w:rsidR="00CB6513" w:rsidRPr="00CB3441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b/>
                <w:sz w:val="20"/>
                <w:szCs w:val="20"/>
              </w:rPr>
              <w:t>19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513" w:rsidRPr="00CB3441" w:rsidRDefault="008F6760" w:rsidP="00CB3441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b/>
                <w:sz w:val="20"/>
                <w:szCs w:val="20"/>
              </w:rPr>
              <w:t>25</w:t>
            </w:r>
          </w:p>
        </w:tc>
      </w:tr>
    </w:tbl>
    <w:p w:rsidR="00CB3441" w:rsidRPr="00CB3441" w:rsidRDefault="00CB3441" w:rsidP="00CB3441">
      <w:pPr>
        <w:spacing w:before="120" w:line="240" w:lineRule="auto"/>
        <w:jc w:val="both"/>
        <w:rPr>
          <w:rFonts w:ascii="Sylfaen" w:eastAsia="Arial Unicode MS" w:hAnsi="Sylfaen" w:cs="Arial Unicode MS"/>
          <w:b/>
          <w:sz w:val="20"/>
          <w:szCs w:val="20"/>
        </w:rPr>
      </w:pP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B3441">
        <w:rPr>
          <w:rFonts w:ascii="Sylfaen" w:eastAsia="Merriweather" w:hAnsi="Sylfaen" w:cs="Merriweather"/>
          <w:b/>
          <w:sz w:val="20"/>
          <w:szCs w:val="20"/>
        </w:rPr>
        <w:t xml:space="preserve">1. </w:t>
      </w:r>
      <w:r w:rsidRPr="00CB3441">
        <w:rPr>
          <w:rFonts w:ascii="Sylfaen" w:eastAsia="Merriweather" w:hAnsi="Sylfaen" w:cs="Merriweather"/>
          <w:sz w:val="20"/>
          <w:szCs w:val="20"/>
        </w:rPr>
        <w:t>Marilynn E. Doenges, Mary Frances Moorhouse, Alice C. Murr</w:t>
      </w:r>
      <w:r w:rsidRPr="00CB3441">
        <w:rPr>
          <w:rFonts w:ascii="Sylfaen" w:eastAsia="Merriweather" w:hAnsi="Sylfaen" w:cs="Merriweather"/>
          <w:b/>
          <w:sz w:val="20"/>
          <w:szCs w:val="20"/>
        </w:rPr>
        <w:t xml:space="preserve">. </w:t>
      </w:r>
      <w:r w:rsidRPr="00CB3441">
        <w:rPr>
          <w:rFonts w:ascii="Sylfaen" w:eastAsia="Merriweather" w:hAnsi="Sylfaen" w:cs="Merriweather"/>
          <w:b/>
          <w:i/>
          <w:sz w:val="20"/>
          <w:szCs w:val="20"/>
        </w:rPr>
        <w:t xml:space="preserve">Nursing Care Plans – Guidelines for Individualizing Client Care Across the Life Span, </w:t>
      </w:r>
      <w:r w:rsidRPr="00CB3441">
        <w:rPr>
          <w:rFonts w:ascii="Sylfaen" w:eastAsia="Merriweather" w:hAnsi="Sylfaen" w:cs="Merriweather"/>
          <w:sz w:val="20"/>
          <w:szCs w:val="20"/>
        </w:rPr>
        <w:t>Edition 8, 2010</w:t>
      </w: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CB3441">
        <w:rPr>
          <w:rFonts w:ascii="Sylfaen" w:eastAsia="Merriweather" w:hAnsi="Sylfaen" w:cs="Merriweather"/>
          <w:b/>
          <w:color w:val="222222"/>
          <w:sz w:val="20"/>
          <w:szCs w:val="20"/>
        </w:rPr>
        <w:t xml:space="preserve">2. </w:t>
      </w:r>
      <w:r w:rsidRPr="00CB3441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CB3441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CB3441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CB3441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CB3441">
        <w:rPr>
          <w:rFonts w:ascii="Sylfaen" w:eastAsia="Merriweather" w:hAnsi="Sylfaen" w:cs="Merriweather"/>
          <w:color w:val="222222"/>
          <w:sz w:val="20"/>
          <w:szCs w:val="20"/>
        </w:rPr>
        <w:t>3.  </w:t>
      </w:r>
      <w:hyperlink r:id="rId7">
        <w:r w:rsidRPr="00CB3441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CB3441">
        <w:rPr>
          <w:rFonts w:ascii="Sylfaen" w:eastAsia="Merriweather" w:hAnsi="Sylfaen" w:cs="Merriweather"/>
          <w:color w:val="222222"/>
          <w:sz w:val="20"/>
          <w:szCs w:val="20"/>
        </w:rPr>
        <w:t>4.  Barbara Kozier, Glenora ERB, Audrey Berman, Shirlee Snyder. </w:t>
      </w:r>
      <w:r w:rsidRPr="00CB3441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CB3441">
        <w:rPr>
          <w:rFonts w:ascii="Sylfaen" w:eastAsia="Merriweather" w:hAnsi="Sylfaen" w:cs="Merriweather"/>
          <w:color w:val="222222"/>
          <w:sz w:val="20"/>
          <w:szCs w:val="20"/>
        </w:rPr>
        <w:t>Fifth edition, 2004</w:t>
      </w: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CB3441">
        <w:rPr>
          <w:rFonts w:ascii="Sylfaen" w:eastAsia="Merriweather" w:hAnsi="Sylfaen" w:cs="Merriweather"/>
          <w:color w:val="222222"/>
          <w:sz w:val="20"/>
          <w:szCs w:val="20"/>
        </w:rPr>
        <w:t xml:space="preserve">5. </w:t>
      </w:r>
      <w:hyperlink r:id="rId8">
        <w:r w:rsidRPr="00CB3441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https://www.iscp.ac.uk/curriculum/surgical/specialty_year_syllabus.aspx?enc=vVY4XFLbRSZIHhnkUDQyVoJGVh3MGYxzpE0YSpfvy0k</w:t>
        </w:r>
      </w:hyperlink>
      <w:r w:rsidRPr="00CB3441">
        <w:rPr>
          <w:rFonts w:ascii="Sylfaen" w:eastAsia="Merriweather" w:hAnsi="Sylfaen" w:cs="Merriweather"/>
          <w:color w:val="222222"/>
          <w:sz w:val="20"/>
          <w:szCs w:val="20"/>
        </w:rPr>
        <w:t>=</w:t>
      </w:r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CB6513" w:rsidRPr="00CB3441" w:rsidRDefault="008F6760" w:rsidP="00CB344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B344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B344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</w:t>
      </w:r>
      <w:r w:rsidRPr="00CB3441">
        <w:rPr>
          <w:rFonts w:ascii="Sylfaen" w:eastAsia="Arial Unicode MS" w:hAnsi="Sylfaen" w:cs="Arial Unicode MS"/>
          <w:sz w:val="20"/>
          <w:szCs w:val="20"/>
        </w:rPr>
        <w:t>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მიერ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B3441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CB3441">
        <w:rPr>
          <w:rFonts w:ascii="Sylfaen" w:eastAsia="Arial Unicode MS" w:hAnsi="Sylfaen" w:cs="Arial Unicode MS"/>
          <w:sz w:val="20"/>
          <w:szCs w:val="20"/>
        </w:rPr>
        <w:t>/</w:t>
      </w:r>
      <w:r w:rsidRPr="00CB3441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და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B344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ან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B3441">
        <w:rPr>
          <w:rFonts w:ascii="Sylfaen" w:eastAsia="Arial Unicode MS" w:hAnsi="Sylfaen" w:cs="Arial Unicode MS"/>
          <w:sz w:val="20"/>
          <w:szCs w:val="20"/>
        </w:rPr>
        <w:t>და</w:t>
      </w:r>
      <w:r w:rsidRPr="00CB3441">
        <w:rPr>
          <w:rFonts w:ascii="Sylfaen" w:eastAsia="Arial Unicode MS" w:hAnsi="Sylfaen" w:cs="Arial Unicode MS"/>
          <w:sz w:val="20"/>
          <w:szCs w:val="20"/>
        </w:rPr>
        <w:t>/</w:t>
      </w:r>
      <w:r w:rsidRPr="00CB3441">
        <w:rPr>
          <w:rFonts w:ascii="Sylfaen" w:eastAsia="Arial Unicode MS" w:hAnsi="Sylfaen" w:cs="Arial Unicode MS"/>
          <w:sz w:val="20"/>
          <w:szCs w:val="20"/>
        </w:rPr>
        <w:t>ან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CB3441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დ</w:t>
      </w:r>
      <w:r w:rsidRPr="00CB3441">
        <w:rPr>
          <w:rFonts w:ascii="Sylfaen" w:eastAsia="Arial Unicode MS" w:hAnsi="Sylfaen" w:cs="Arial Unicode MS"/>
          <w:sz w:val="20"/>
          <w:szCs w:val="20"/>
        </w:rPr>
        <w:t>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CB3441">
        <w:rPr>
          <w:rFonts w:ascii="Sylfaen" w:eastAsia="Arial Unicode MS" w:hAnsi="Sylfaen" w:cs="Arial Unicode MS"/>
          <w:sz w:val="20"/>
          <w:szCs w:val="20"/>
        </w:rPr>
        <w:t>და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B3441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B344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CB3441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CB6513" w:rsidRPr="00CB3441" w:rsidRDefault="00CB6513" w:rsidP="00CB344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CB6513" w:rsidRPr="00CB3441" w:rsidRDefault="008F6760" w:rsidP="00CB3441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CB344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გა</w:t>
      </w:r>
      <w:r w:rsidRPr="00CB3441">
        <w:rPr>
          <w:rFonts w:ascii="Sylfaen" w:eastAsia="Arial Unicode MS" w:hAnsi="Sylfaen" w:cs="Arial Unicode MS"/>
          <w:sz w:val="20"/>
          <w:szCs w:val="20"/>
        </w:rPr>
        <w:t>მოიყენება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B3441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CB3441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მიმდინარ</w:t>
      </w:r>
      <w:r w:rsidRPr="00CB3441">
        <w:rPr>
          <w:rFonts w:ascii="Sylfaen" w:eastAsia="Arial Unicode MS" w:hAnsi="Sylfaen" w:cs="Arial Unicode MS"/>
          <w:sz w:val="20"/>
          <w:szCs w:val="20"/>
        </w:rPr>
        <w:t>ე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B3441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CB3441">
        <w:rPr>
          <w:rFonts w:ascii="Sylfaen" w:eastAsia="Arial Unicode MS" w:hAnsi="Sylfaen" w:cs="Arial Unicode MS"/>
          <w:sz w:val="20"/>
          <w:szCs w:val="20"/>
        </w:rPr>
        <w:t>ხოლო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და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CB3441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CB3441">
        <w:rPr>
          <w:rFonts w:ascii="Sylfaen" w:eastAsia="Arial Unicode MS" w:hAnsi="Sylfaen" w:cs="Arial Unicode MS"/>
          <w:sz w:val="20"/>
          <w:szCs w:val="20"/>
        </w:rPr>
        <w:t>/</w:t>
      </w:r>
      <w:r w:rsidRPr="00CB3441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CB3441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CB3441">
        <w:rPr>
          <w:rFonts w:ascii="Sylfaen" w:eastAsia="Arial Unicode MS" w:hAnsi="Sylfaen" w:cs="Arial Unicode MS"/>
          <w:sz w:val="20"/>
          <w:szCs w:val="20"/>
        </w:rPr>
        <w:t>.</w:t>
      </w:r>
      <w:bookmarkStart w:id="0" w:name="_em0w7o2m9rci" w:colFirst="0" w:colLast="0"/>
      <w:bookmarkEnd w:id="0"/>
    </w:p>
    <w:p w:rsidR="00CB6513" w:rsidRPr="00CB3441" w:rsidRDefault="008F6760" w:rsidP="00CB3441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CB3441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CB3441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320"/>
        <w:gridCol w:w="9825"/>
      </w:tblGrid>
      <w:tr w:rsidR="00CB6513" w:rsidRPr="00CB3441">
        <w:tc>
          <w:tcPr>
            <w:tcW w:w="525" w:type="dxa"/>
            <w:shd w:val="clear" w:color="auto" w:fill="auto"/>
          </w:tcPr>
          <w:p w:rsidR="00CB6513" w:rsidRPr="00CB3441" w:rsidRDefault="008F6760" w:rsidP="00CB344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8F6760" w:rsidP="00CB344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8F6760" w:rsidP="00CB344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CB6513" w:rsidRPr="00CB3441">
        <w:tc>
          <w:tcPr>
            <w:tcW w:w="525" w:type="dxa"/>
            <w:shd w:val="clear" w:color="auto" w:fill="auto"/>
          </w:tcPr>
          <w:p w:rsidR="00CB6513" w:rsidRPr="00CB3441" w:rsidRDefault="008F6760" w:rsidP="00CB3441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CB6513" w:rsidRPr="00CB3441" w:rsidRDefault="008F6760" w:rsidP="00CB3441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CB3441" w:rsidP="00CB344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CB6513" w:rsidRPr="00CB344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8F6760" w:rsidP="00CB344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B3441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8F6760" w:rsidP="00CB3441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B3441">
              <w:rPr>
                <w:rFonts w:ascii="Sylfaen" w:hAnsi="Sylfaen"/>
                <w:sz w:val="20"/>
                <w:szCs w:val="20"/>
              </w:rPr>
              <w:t>ნინო</w:t>
            </w:r>
            <w:r w:rsidRPr="00CB344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B3441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CB3441" w:rsidP="00CB344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bookmarkStart w:id="2" w:name="_GoBack"/>
            <w:bookmarkEnd w:id="2"/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CB6513" w:rsidRPr="00CB3441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8F6760" w:rsidP="00CB3441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B3441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8F6760" w:rsidP="00CB344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CB3441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513" w:rsidRPr="00CB3441" w:rsidRDefault="00CB3441" w:rsidP="00CB3441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B344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CB3441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CB6513" w:rsidRPr="00CB3441" w:rsidRDefault="00CB6513" w:rsidP="00CB3441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CB6513" w:rsidRPr="00CB3441" w:rsidRDefault="00CB6513" w:rsidP="00CB3441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CB6513" w:rsidRPr="00CB3441">
      <w:footerReference w:type="default" r:id="rId9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60" w:rsidRDefault="008F6760">
      <w:pPr>
        <w:spacing w:after="0" w:line="240" w:lineRule="auto"/>
      </w:pPr>
      <w:r>
        <w:separator/>
      </w:r>
    </w:p>
  </w:endnote>
  <w:endnote w:type="continuationSeparator" w:id="0">
    <w:p w:rsidR="008F6760" w:rsidRDefault="008F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13" w:rsidRDefault="008F6760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CB3441">
      <w:fldChar w:fldCharType="separate"/>
    </w:r>
    <w:r w:rsidR="00CB3441">
      <w:rPr>
        <w:noProof/>
      </w:rPr>
      <w:t>1</w:t>
    </w:r>
    <w:r>
      <w:fldChar w:fldCharType="end"/>
    </w:r>
  </w:p>
  <w:p w:rsidR="00CB6513" w:rsidRDefault="00CB6513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60" w:rsidRDefault="008F6760">
      <w:pPr>
        <w:spacing w:after="0" w:line="240" w:lineRule="auto"/>
      </w:pPr>
      <w:r>
        <w:separator/>
      </w:r>
    </w:p>
  </w:footnote>
  <w:footnote w:type="continuationSeparator" w:id="0">
    <w:p w:rsidR="008F6760" w:rsidRDefault="008F6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A50B3"/>
    <w:multiLevelType w:val="multilevel"/>
    <w:tmpl w:val="34121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F1105D"/>
    <w:multiLevelType w:val="multilevel"/>
    <w:tmpl w:val="FBD81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5187E"/>
    <w:multiLevelType w:val="multilevel"/>
    <w:tmpl w:val="92ECF1A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742689"/>
    <w:multiLevelType w:val="hybridMultilevel"/>
    <w:tmpl w:val="40E613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6513"/>
    <w:rsid w:val="008F6760"/>
    <w:rsid w:val="00CB3441"/>
    <w:rsid w:val="00C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103BE-D93F-47B9-A01B-729573D7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B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p.ac.uk/curriculum/surgical/specialty_year_syllabus.aspx?enc=vVY4XFLbRSZIHhnkUDQyVoJGVh3MGYxzpE0YSpfvy0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1716</Words>
  <Characters>9784</Characters>
  <Application>Microsoft Office Word</Application>
  <DocSecurity>0</DocSecurity>
  <Lines>81</Lines>
  <Paragraphs>22</Paragraphs>
  <ScaleCrop>false</ScaleCrop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3</cp:revision>
  <dcterms:created xsi:type="dcterms:W3CDTF">2017-12-04T09:01:00Z</dcterms:created>
  <dcterms:modified xsi:type="dcterms:W3CDTF">2017-12-04T09:04:00Z</dcterms:modified>
</cp:coreProperties>
</file>