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B4" w:rsidRPr="003F116B" w:rsidRDefault="00BF13EF" w:rsidP="003F116B">
      <w:pPr>
        <w:spacing w:before="120" w:line="240" w:lineRule="auto"/>
        <w:jc w:val="center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BC60B4" w:rsidRPr="003F116B" w:rsidRDefault="00BF13EF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65"/>
        <w:gridCol w:w="7429"/>
      </w:tblGrid>
      <w:tr w:rsidR="00BC60B4" w:rsidRPr="003F116B">
        <w:trPr>
          <w:trHeight w:val="440"/>
        </w:trPr>
        <w:tc>
          <w:tcPr>
            <w:tcW w:w="7465" w:type="dxa"/>
          </w:tcPr>
          <w:p w:rsidR="00BC60B4" w:rsidRPr="003F116B" w:rsidRDefault="00BF13EF" w:rsidP="003F116B">
            <w:pPr>
              <w:spacing w:after="0" w:line="240" w:lineRule="auto"/>
              <w:ind w:right="90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429" w:type="dxa"/>
          </w:tcPr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rPr>
          <w:trHeight w:val="420"/>
        </w:trPr>
        <w:tc>
          <w:tcPr>
            <w:tcW w:w="7465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429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საქმეში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BC60B4" w:rsidRPr="003F116B">
        <w:trPr>
          <w:trHeight w:val="420"/>
        </w:trPr>
        <w:tc>
          <w:tcPr>
            <w:tcW w:w="7465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429" w:type="dxa"/>
          </w:tcPr>
          <w:p w:rsidR="00BC60B4" w:rsidRPr="003F116B" w:rsidRDefault="00BC60B4" w:rsidP="003F116B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rPr>
          <w:trHeight w:val="420"/>
        </w:trPr>
        <w:tc>
          <w:tcPr>
            <w:tcW w:w="7465" w:type="dxa"/>
          </w:tcPr>
          <w:p w:rsidR="00BC60B4" w:rsidRPr="003F116B" w:rsidRDefault="00BF13EF" w:rsidP="003F116B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429" w:type="dxa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</w:tr>
      <w:tr w:rsidR="00BC60B4" w:rsidRPr="003F116B">
        <w:trPr>
          <w:trHeight w:val="420"/>
        </w:trPr>
        <w:tc>
          <w:tcPr>
            <w:tcW w:w="7465" w:type="dxa"/>
          </w:tcPr>
          <w:p w:rsidR="00BC60B4" w:rsidRPr="003F116B" w:rsidRDefault="00BF13EF" w:rsidP="003F116B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429" w:type="dxa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-</w:t>
            </w:r>
          </w:p>
        </w:tc>
      </w:tr>
      <w:tr w:rsidR="00BC60B4" w:rsidRPr="003F116B">
        <w:trPr>
          <w:trHeight w:val="1280"/>
        </w:trPr>
        <w:tc>
          <w:tcPr>
            <w:tcW w:w="7465" w:type="dxa"/>
          </w:tcPr>
          <w:p w:rsidR="00BC60B4" w:rsidRPr="003F116B" w:rsidRDefault="00BF13EF" w:rsidP="003F116B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429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სიმრავლეებში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მათემატიკური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გაღრმავებული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ამოხსნის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მათემატიკური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მოდელების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აგება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ხსნარების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ცვლილებაზე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ამოცანების</w:t>
            </w:r>
            <w:r w:rsidRPr="003F116B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C60B4" w:rsidP="003F116B">
            <w:pPr>
              <w:spacing w:after="0" w:line="240" w:lineRule="auto"/>
              <w:ind w:righ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3F116B" w:rsidRPr="003F116B" w:rsidRDefault="003F116B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2"/>
        <w:gridCol w:w="4754"/>
        <w:gridCol w:w="4754"/>
        <w:gridCol w:w="1623"/>
      </w:tblGrid>
      <w:tr w:rsidR="00BC60B4" w:rsidRPr="003F116B">
        <w:trPr>
          <w:trHeight w:val="1100"/>
          <w:jc w:val="center"/>
        </w:trPr>
        <w:tc>
          <w:tcPr>
            <w:tcW w:w="3763" w:type="dxa"/>
            <w:shd w:val="clear" w:color="auto" w:fill="DBE5F1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BC60B4" w:rsidRPr="003F116B" w:rsidRDefault="00BC60B4" w:rsidP="003F116B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54" w:type="dxa"/>
            <w:shd w:val="clear" w:color="auto" w:fill="DBE5F1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754" w:type="dxa"/>
            <w:shd w:val="clear" w:color="auto" w:fill="DBE5F1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23" w:type="dxa"/>
            <w:shd w:val="clear" w:color="auto" w:fill="DBE5F1"/>
            <w:vAlign w:val="center"/>
          </w:tcPr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BC60B4" w:rsidRPr="003F116B">
        <w:trPr>
          <w:trHeight w:val="3980"/>
          <w:jc w:val="center"/>
        </w:trPr>
        <w:tc>
          <w:tcPr>
            <w:tcW w:w="3763" w:type="dxa"/>
          </w:tcPr>
          <w:p w:rsidR="00BC60B4" w:rsidRPr="003F116B" w:rsidRDefault="00BF13EF" w:rsidP="003F116B">
            <w:pPr>
              <w:numPr>
                <w:ilvl w:val="1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სიმრავლეებში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მათემატიკური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გაღრმავებული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გამოთვლა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C60B4" w:rsidRPr="003F116B" w:rsidRDefault="00BC60B4" w:rsidP="003F116B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754" w:type="dxa"/>
          </w:tcPr>
          <w:p w:rsidR="00BC60B4" w:rsidRPr="003F116B" w:rsidRDefault="00BF13EF" w:rsidP="003F116B">
            <w:pPr>
              <w:pStyle w:val="Heading5"/>
              <w:tabs>
                <w:tab w:val="left" w:pos="459"/>
              </w:tabs>
              <w:spacing w:before="0" w:line="240" w:lineRule="auto"/>
              <w:ind w:right="34"/>
              <w:jc w:val="both"/>
              <w:rPr>
                <w:rFonts w:ascii="Sylfaen" w:eastAsia="Merriweather" w:hAnsi="Sylfaen" w:cs="Merriweather"/>
                <w:i w:val="0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 xml:space="preserve">1. 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>ასრულებს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მოქმედებებს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უარყოფით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დადებით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რიცხვებზე</w:t>
            </w:r>
            <w:r w:rsidRPr="003F116B">
              <w:rPr>
                <w:rFonts w:ascii="Sylfaen" w:eastAsia="Merriweather" w:hAnsi="Sylfaen" w:cs="Merriweather"/>
                <w:i w:val="0"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pStyle w:val="Heading5"/>
              <w:tabs>
                <w:tab w:val="left" w:pos="459"/>
              </w:tabs>
              <w:spacing w:before="0" w:line="240" w:lineRule="auto"/>
              <w:ind w:right="34"/>
              <w:jc w:val="both"/>
              <w:rPr>
                <w:rFonts w:ascii="Sylfaen" w:eastAsia="Merriweather" w:hAnsi="Sylfaen" w:cs="Merriweather"/>
                <w:i w:val="0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>ასრულებს</w:t>
            </w:r>
            <w:r w:rsidRPr="003F116B">
              <w:rPr>
                <w:rFonts w:ascii="Sylfaen" w:eastAsia="Arial Unicode MS" w:hAnsi="Sylfaen" w:cs="Arial Unicode MS"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მოქმედებებს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ათწილადებზე</w:t>
            </w:r>
            <w:r w:rsidRPr="003F116B">
              <w:rPr>
                <w:rFonts w:ascii="Sylfaen" w:eastAsia="Arial Unicode MS" w:hAnsi="Sylfaen" w:cs="Arial Unicode MS"/>
                <w:b/>
                <w:i w:val="0"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before="60" w:after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ასრულებს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წილადებზე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ითვლის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მეტი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სიდიდის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საშუალო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არითმეტიკულს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კითხულობს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ეტიკეტს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ცნობს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მოცემულ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აბრევიატურებს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ცნობს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შპრიცზე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დახაზულ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უკავშირებს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ერთმანეთს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ფორმებსა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შეყვანის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</w:p>
          <w:p w:rsidR="00BC60B4" w:rsidRPr="003F116B" w:rsidRDefault="00BC60B4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54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უარყოფით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დადებით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რიცხვებზე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გამრავლება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გაყოფა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დათვლა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მოქმედებებ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ათწილადებზე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გამოკლება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 10-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ხარისხებზე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გამრავლება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გაყოფა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მთელ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ათწილად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რიცხვებზე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გამრავლება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გაყოფა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დამრგვალება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წილადებზე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გაერთმნიშვნელიანება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გამოკლება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მთელ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წილად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რიცხვებზე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გამრავლება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გაყოფა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C60B4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F13EF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ეტიკეტი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მოცემული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აბრევიატურები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ფორმები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შეყვანის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გზები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ფორმის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აბრევიატურები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შეყვანის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გზებთან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აბრევიატურები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მასისა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აბრევიატურები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საოჯახო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აბრევიატურები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:rsidR="00BC60B4" w:rsidRPr="003F116B" w:rsidRDefault="00BC60B4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rPr>
          <w:trHeight w:val="1040"/>
          <w:jc w:val="center"/>
        </w:trPr>
        <w:tc>
          <w:tcPr>
            <w:tcW w:w="3763" w:type="dxa"/>
          </w:tcPr>
          <w:p w:rsidR="00BC60B4" w:rsidRPr="003F116B" w:rsidRDefault="00BF13EF" w:rsidP="003F116B">
            <w:pPr>
              <w:numPr>
                <w:ilvl w:val="1"/>
                <w:numId w:val="2"/>
              </w:numPr>
              <w:spacing w:after="0" w:line="240" w:lineRule="auto"/>
              <w:ind w:left="0" w:right="34" w:firstLine="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ამოხსნის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მათემატიკური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მოდელების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აგება</w:t>
            </w:r>
          </w:p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54" w:type="dxa"/>
          </w:tcPr>
          <w:p w:rsidR="00BC60B4" w:rsidRPr="003F116B" w:rsidRDefault="00BF13EF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გადაჰყავს</w:t>
            </w:r>
          </w:p>
          <w:p w:rsidR="00BC60B4" w:rsidRPr="003F116B" w:rsidRDefault="00BF13EF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მასისა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უფრო</w:t>
            </w:r>
          </w:p>
          <w:p w:rsidR="00BC60B4" w:rsidRPr="003F116B" w:rsidRDefault="00BF13EF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მცირე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დიდ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ერთეულებში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იაზრებს</w:t>
            </w: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ამოცანას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აგებს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ხსნის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პროპორციას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ხსნის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ამოცანას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პროცენტზე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before="60" w:after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ელემენტარულ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ცნებებს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before="60" w:after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5.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ანგარიშობს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ტაბლეტის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დოზას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</w:tc>
        <w:tc>
          <w:tcPr>
            <w:tcW w:w="4754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მასისა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ერთეულები</w:t>
            </w:r>
          </w:p>
          <w:p w:rsidR="00BC60B4" w:rsidRPr="003F116B" w:rsidRDefault="00BF13EF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უფრო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მცირე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დიდი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კგ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გრ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მგ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C60B4" w:rsidRPr="003F116B" w:rsidRDefault="00BF13EF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მკგ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მკლ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პროპორცია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პირდაპირი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პროპო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რცია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ამოცანა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პროცენტზე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პოულობს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პროცენტს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როგორც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პროპორციით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ისე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წილადებით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პოულობს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პროცენტით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პოულობს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პროცენტს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საწყისი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საბოლოო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რიცხვებით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before="60" w:after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ელემენტარული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ცნებები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დოზირების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რეჟიმი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დღიური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ოპ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ტიმალური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ტაბლეტის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დოზა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გამოსათვლელი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ფორმულა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1623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:rsidR="00BC60B4" w:rsidRPr="003F116B" w:rsidRDefault="00BC60B4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rPr>
          <w:trHeight w:val="1040"/>
          <w:jc w:val="center"/>
        </w:trPr>
        <w:tc>
          <w:tcPr>
            <w:tcW w:w="3763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ხსნარების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დადგენა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ცვლილებაზე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</w:p>
          <w:p w:rsidR="00BC60B4" w:rsidRPr="003F116B" w:rsidRDefault="00BC60B4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54" w:type="dxa"/>
            <w:tcBorders>
              <w:bottom w:val="single" w:sz="4" w:space="0" w:color="000000"/>
            </w:tcBorders>
          </w:tcPr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ხსნარის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before="6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პროცენტობის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შემცირების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before="6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ინტრავენული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გადასხმების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კალკულაციას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BC60B4" w:rsidRPr="003F116B" w:rsidRDefault="00BF13EF" w:rsidP="003F116B">
            <w:pPr>
              <w:spacing w:before="6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განმარტავს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სითხის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ბალანსთან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ცნებებს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</w:tc>
        <w:tc>
          <w:tcPr>
            <w:tcW w:w="4754" w:type="dxa"/>
          </w:tcPr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1.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ხსნარის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ხსნარის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პროცენტობა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მასა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პროცენტობის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შემცირების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სტერილური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საინექციო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წყლით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ორი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პროცენტობის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შერევით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ინტრავენული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გადასხმების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კალკულაცია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დროფ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ფაქტორიან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სისტემებში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პამპ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ზე</w:t>
            </w: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4.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სითხის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ბალანსთან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ცნებები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ბალანსი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ქსოვილური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წარმოქმნა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დეჰიდრატაცია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გადატვირთვა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1623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</w:p>
          <w:p w:rsidR="00BC60B4" w:rsidRPr="003F116B" w:rsidRDefault="00BC60B4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rPr>
          <w:trHeight w:val="1040"/>
          <w:jc w:val="center"/>
        </w:trPr>
        <w:tc>
          <w:tcPr>
            <w:tcW w:w="3763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hAnsi="Sylfaen"/>
                <w:sz w:val="20"/>
                <w:szCs w:val="20"/>
              </w:rPr>
              <w:t xml:space="preserve">4.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</w:t>
            </w:r>
            <w:r w:rsidRPr="003F116B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ამოცანების</w:t>
            </w:r>
            <w:r w:rsidRPr="003F116B">
              <w:rPr>
                <w:rFonts w:ascii="Sylfaen" w:eastAsia="Arial" w:hAnsi="Sylfaen" w:cs="Arial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</w:p>
        </w:tc>
        <w:tc>
          <w:tcPr>
            <w:tcW w:w="4754" w:type="dxa"/>
            <w:tcBorders>
              <w:bottom w:val="single" w:sz="4" w:space="0" w:color="000000"/>
            </w:tcBorders>
          </w:tcPr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ანგარიშობს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K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კოეფიციენტს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ფორმის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დანიშნული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მედიკამენტის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ერთეულის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ნებისმიერ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წამალზე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შესამაბისად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შეცვლა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K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კოეფიციენტის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კარგად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ფლობს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განზავების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ოთხ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მოცემული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ნაერთისთვის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ანგარიშობს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mEq-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საინფუზიო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პამპზე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გასაშვები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წამალის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სიჩქარის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გამოსათვლელ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ფორმულებს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ამზადებს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ცხრილს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</w:tc>
        <w:tc>
          <w:tcPr>
            <w:tcW w:w="4754" w:type="dxa"/>
          </w:tcPr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1.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კონცენტრაციის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შეცვლა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K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კოეფიციენტის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სასურველ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კონცენტრაციამდე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1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ზე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მეტის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სასურველ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კონცენტრაციამდე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განზავების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ოთხი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1:10-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მდე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 1:10-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10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მდე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 0.1:10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მლ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მდე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განზავებით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K=10-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მდე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განზავება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4. mEq: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გამოსათვლელი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ფორმულა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C60B4" w:rsidRPr="003F116B" w:rsidRDefault="00BF13EF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mEq-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გამოსათვლელი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ფორმულა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5.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საინფუზიო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პამპზე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გასაშვები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წამალის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სიჩქარის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გამოსათვლელი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ფორმულები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3F116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hAnsi="Sylfaen"/>
                <w:sz w:val="20"/>
                <w:szCs w:val="20"/>
              </w:rPr>
              <w:t>მგ</w:t>
            </w:r>
            <w:r w:rsidRPr="003F116B">
              <w:rPr>
                <w:rFonts w:ascii="Sylfaen" w:hAnsi="Sylfaen"/>
                <w:sz w:val="20"/>
                <w:szCs w:val="20"/>
              </w:rPr>
              <w:t>/</w:t>
            </w:r>
            <w:r w:rsidRPr="003F116B">
              <w:rPr>
                <w:rFonts w:ascii="Sylfaen" w:hAnsi="Sylfaen"/>
                <w:sz w:val="20"/>
                <w:szCs w:val="20"/>
              </w:rPr>
              <w:t>სთ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3F116B">
              <w:rPr>
                <w:rFonts w:ascii="Sylfaen" w:hAnsi="Sylfaen"/>
                <w:sz w:val="20"/>
                <w:szCs w:val="20"/>
              </w:rPr>
              <w:t>მგ</w:t>
            </w:r>
            <w:r w:rsidRPr="003F116B">
              <w:rPr>
                <w:rFonts w:ascii="Sylfaen" w:hAnsi="Sylfaen"/>
                <w:sz w:val="20"/>
                <w:szCs w:val="20"/>
              </w:rPr>
              <w:t>/</w:t>
            </w:r>
            <w:r w:rsidRPr="003F116B">
              <w:rPr>
                <w:rFonts w:ascii="Sylfaen" w:hAnsi="Sylfaen"/>
                <w:sz w:val="20"/>
                <w:szCs w:val="20"/>
              </w:rPr>
              <w:t>კგ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3F116B">
              <w:rPr>
                <w:rFonts w:ascii="Sylfaen" w:hAnsi="Sylfaen"/>
                <w:sz w:val="20"/>
                <w:szCs w:val="20"/>
              </w:rPr>
              <w:t>მგ</w:t>
            </w:r>
            <w:r w:rsidRPr="003F116B">
              <w:rPr>
                <w:rFonts w:ascii="Sylfaen" w:hAnsi="Sylfaen"/>
                <w:sz w:val="20"/>
                <w:szCs w:val="20"/>
              </w:rPr>
              <w:t>/</w:t>
            </w:r>
            <w:r w:rsidRPr="003F116B">
              <w:rPr>
                <w:rFonts w:ascii="Sylfaen" w:hAnsi="Sylfaen"/>
                <w:sz w:val="20"/>
                <w:szCs w:val="20"/>
              </w:rPr>
              <w:t>კგ</w:t>
            </w:r>
            <w:r w:rsidRPr="003F116B">
              <w:rPr>
                <w:rFonts w:ascii="Sylfaen" w:hAnsi="Sylfaen"/>
                <w:sz w:val="20"/>
                <w:szCs w:val="20"/>
              </w:rPr>
              <w:t>/</w:t>
            </w:r>
            <w:r w:rsidRPr="003F116B">
              <w:rPr>
                <w:rFonts w:ascii="Sylfaen" w:hAnsi="Sylfaen"/>
                <w:sz w:val="20"/>
                <w:szCs w:val="20"/>
              </w:rPr>
              <w:t>სთ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3F116B">
              <w:rPr>
                <w:rFonts w:ascii="Sylfaen" w:hAnsi="Sylfaen"/>
                <w:sz w:val="20"/>
                <w:szCs w:val="20"/>
              </w:rPr>
              <w:t>ერთეული</w:t>
            </w:r>
            <w:r w:rsidRPr="003F116B">
              <w:rPr>
                <w:rFonts w:ascii="Sylfaen" w:hAnsi="Sylfaen"/>
                <w:sz w:val="20"/>
                <w:szCs w:val="20"/>
              </w:rPr>
              <w:t>/</w:t>
            </w:r>
            <w:r w:rsidRPr="003F116B">
              <w:rPr>
                <w:rFonts w:ascii="Sylfaen" w:hAnsi="Sylfaen"/>
                <w:sz w:val="20"/>
                <w:szCs w:val="20"/>
              </w:rPr>
              <w:t>სთ</w:t>
            </w:r>
            <w:r w:rsidRPr="003F116B">
              <w:rPr>
                <w:rFonts w:ascii="Sylfaen" w:hAnsi="Sylfaen"/>
                <w:sz w:val="20"/>
                <w:szCs w:val="20"/>
              </w:rPr>
              <w:t>, mEq/</w:t>
            </w:r>
            <w:r w:rsidRPr="003F116B">
              <w:rPr>
                <w:rFonts w:ascii="Sylfaen" w:hAnsi="Sylfaen"/>
                <w:sz w:val="20"/>
                <w:szCs w:val="20"/>
              </w:rPr>
              <w:t>სთ</w:t>
            </w:r>
            <w:r w:rsidRPr="003F116B">
              <w:rPr>
                <w:rFonts w:ascii="Sylfaen" w:hAnsi="Sylfaen"/>
                <w:sz w:val="20"/>
                <w:szCs w:val="20"/>
              </w:rPr>
              <w:t>.</w:t>
            </w:r>
          </w:p>
          <w:p w:rsidR="00BC60B4" w:rsidRPr="003F116B" w:rsidRDefault="00BF13EF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6.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ცხრილი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გადაყვანილია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თხევად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ფორმაში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გაწერილია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მონაკვეთში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C60B4" w:rsidRPr="003F116B" w:rsidRDefault="00BC60B4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C60B4" w:rsidRPr="003F116B" w:rsidRDefault="00BC60B4" w:rsidP="003F116B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BC60B4" w:rsidRPr="003F116B" w:rsidRDefault="00BF13EF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C60B4" w:rsidRPr="003F116B" w:rsidRDefault="00BF13EF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1"/>
        <w:tblW w:w="14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4686"/>
        <w:gridCol w:w="3060"/>
        <w:gridCol w:w="2857"/>
        <w:gridCol w:w="3289"/>
      </w:tblGrid>
      <w:tr w:rsidR="00BC60B4" w:rsidRPr="003F116B" w:rsidTr="003F116B">
        <w:trPr>
          <w:trHeight w:val="600"/>
        </w:trPr>
        <w:tc>
          <w:tcPr>
            <w:tcW w:w="1002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686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3060" w:type="dxa"/>
            <w:vAlign w:val="center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857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3F116B" w:rsidRPr="003F116B" w:rsidTr="003F116B">
        <w:trPr>
          <w:trHeight w:val="420"/>
        </w:trPr>
        <w:tc>
          <w:tcPr>
            <w:tcW w:w="1002" w:type="dxa"/>
          </w:tcPr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686" w:type="dxa"/>
          </w:tcPr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მოქმედებები უარყოფით და დადებით რიცხვებზე: შეკრება, გამრავლება, გაყოფა, მოდულის დათვლა.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მოქმედებები ათწილადებზე: შეკრება, გამოკლება, 10-ის ხარისხებზე გამრავლება/გაყოფა, მთელ და ათწილად რიცხვებზე გამრავლება/გაყოფა, დამრგვალება.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მოქმედებები წილადებზე: შედარება, გაერთმნიშვნელიანება, შეკრება/გამოკლება, მთელ და წილად რიცხვებზე გამრავლება/გაყოფა.</w:t>
            </w:r>
          </w:p>
          <w:p w:rsidR="003F116B" w:rsidRPr="003F116B" w:rsidRDefault="003F116B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საშუალო არითმეტიკული</w:t>
            </w:r>
          </w:p>
          <w:p w:rsidR="003F116B" w:rsidRPr="003F116B" w:rsidRDefault="003F116B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წამლის ეტიკეტი,  მოცემული აბრევიატურები,  წამლის ფორმები და შეყვანის გზები: წამლის ფორმის აბრევიატურები, წამლის შეყვანის გზებთან დაკავშირებული აბრევიატურები,მასისა და მოცულობის აბრევიატურები,საოჯახო აბრევიატურები.</w:t>
            </w:r>
          </w:p>
          <w:p w:rsidR="003F116B" w:rsidRPr="003F116B" w:rsidRDefault="003F116B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F116B" w:rsidRPr="003F116B" w:rsidRDefault="003F116B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F116B" w:rsidRPr="003F116B" w:rsidRDefault="003F116B" w:rsidP="003F11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 ლექცია</w:t>
            </w:r>
          </w:p>
          <w:p w:rsidR="003F116B" w:rsidRPr="003F116B" w:rsidRDefault="003F116B" w:rsidP="003F11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3F116B" w:rsidRPr="003F116B" w:rsidRDefault="003F116B" w:rsidP="003F116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 მეცადინეობა</w:t>
            </w:r>
          </w:p>
          <w:p w:rsidR="003F116B" w:rsidRPr="003F116B" w:rsidRDefault="003F116B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F116B" w:rsidRPr="003F116B" w:rsidRDefault="003F116B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57" w:type="dxa"/>
            <w:vMerge w:val="restart"/>
          </w:tcPr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3F116B" w:rsidRPr="003F116B" w:rsidRDefault="003F116B" w:rsidP="003F11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წერითი მეთოდი - ღია ან/და დახურული ტესტი;  ამოცანის ამოხსნა და სხვა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 ზღვარი 55 %</w:t>
            </w:r>
          </w:p>
        </w:tc>
        <w:tc>
          <w:tcPr>
            <w:tcW w:w="3289" w:type="dxa"/>
            <w:vMerge w:val="restart"/>
          </w:tcPr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Default="003F116B" w:rsidP="003F116B">
            <w:pPr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F116B" w:rsidRPr="003F116B" w:rsidRDefault="003F116B" w:rsidP="003F11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3F116B" w:rsidRPr="003F116B" w:rsidRDefault="003F116B" w:rsidP="003F11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ელექტრონულად ჩატარებული გამოკითხვა: ელექტრონულად შესრულებული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ნამუშევარი, რომელიც ადასტურებს ცოდნას, უნარს ან/და კომპეტენციას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F116B" w:rsidRPr="003F116B" w:rsidRDefault="003F116B" w:rsidP="003F11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 სტუდენტის მიერ შესრულებული პროექტი ან/და ვიდეოჩანაწერი ან/და აუდიოჩანაწერი ან/და არტეფაქტი ან/და ესსე ან/და ამოხსნილი კაზუსი ან/და ელექტრონული ფაილი ან/და მატერიალური დოკუმენტი და სხვა.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F116B" w:rsidRPr="003F116B" w:rsidRDefault="003F116B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F116B" w:rsidRP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3F116B" w:rsidRPr="003F116B" w:rsidTr="003F116B">
        <w:trPr>
          <w:trHeight w:val="440"/>
        </w:trPr>
        <w:tc>
          <w:tcPr>
            <w:tcW w:w="1002" w:type="dxa"/>
          </w:tcPr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686" w:type="dxa"/>
          </w:tcPr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.  მასისა და მოცულობის ერთეულები</w:t>
            </w:r>
          </w:p>
          <w:p w:rsidR="003F116B" w:rsidRPr="003F116B" w:rsidRDefault="003F116B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უფრო მცირე ან დიდ ერთეულებში: კგ, გრ, მგ,</w:t>
            </w:r>
          </w:p>
          <w:p w:rsidR="003F116B" w:rsidRPr="003F116B" w:rsidRDefault="003F116B" w:rsidP="003F116B">
            <w:pPr>
              <w:spacing w:after="0" w:line="240" w:lineRule="auto"/>
              <w:ind w:left="318" w:hanging="31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მკგ, ლ, მლ, მკლ.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პროპორცია: პირდაპირი პროპორცია.</w:t>
            </w:r>
          </w:p>
          <w:p w:rsidR="003F116B" w:rsidRPr="003F116B" w:rsidRDefault="003F116B" w:rsidP="003F116B">
            <w:pPr>
              <w:spacing w:after="12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ამოცანა პროცენტზე: პოულობს რიცხვის პროცენტს, როგორც პროპორციით ისე წილადებით, პოულობს რიცხვს მისი პროცენტით, პოულობს პროცენტს საწყისი და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საბოლოო რიცხვებით.</w:t>
            </w:r>
          </w:p>
          <w:p w:rsidR="003F116B" w:rsidRPr="003F116B" w:rsidRDefault="003F116B" w:rsidP="003F116B">
            <w:pPr>
              <w:spacing w:before="60" w:after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დოზირების ელემენტარული ცნებები: დოზა, დოზირების რეჟიმი, დოზირების ფორმა, დღიური დოზა, ოპტიმალური დოზა.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ტაბლეტის დოზა: გამოსათვლელი ფორმულა.</w:t>
            </w:r>
          </w:p>
        </w:tc>
        <w:tc>
          <w:tcPr>
            <w:tcW w:w="3060" w:type="dxa"/>
            <w:vMerge/>
            <w:vAlign w:val="center"/>
          </w:tcPr>
          <w:p w:rsidR="003F116B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:rsidR="003F116B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3F116B" w:rsidRPr="003F116B" w:rsidRDefault="003F116B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F116B" w:rsidRPr="003F116B" w:rsidTr="003F116B">
        <w:trPr>
          <w:trHeight w:val="440"/>
        </w:trPr>
        <w:tc>
          <w:tcPr>
            <w:tcW w:w="1002" w:type="dxa"/>
          </w:tcPr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86" w:type="dxa"/>
          </w:tcPr>
          <w:p w:rsidR="003F116B" w:rsidRPr="003F116B" w:rsidRDefault="003F116B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ხსნარის კონცენტრაციის სახეები: ხსნარის პროცენტობა, მასა/მოცულობა განზავება.</w:t>
            </w:r>
          </w:p>
          <w:p w:rsidR="003F116B" w:rsidRPr="003F116B" w:rsidRDefault="003F116B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2. წამლის პროცენტობის შემცირების ორი მეთოდი: სტერილური საინექციო წყლით განზავება, ორი სხვადასხვა პროცენტობის მედიკამენტის შერევით.</w:t>
            </w:r>
          </w:p>
          <w:p w:rsidR="003F116B" w:rsidRPr="003F116B" w:rsidRDefault="003F116B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3. ინტრავენული გადასხმების კალკულაცია: დროფ ფაქტორიან საინფუზიო სისტემებში, პამპზე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4. სითხის ბალანსთან დაკავშირებული ცნებები: სითხის ბალანსი, სითხის მოძრაობა, ქსოვილური სითხის წარმოქმნა, სითხის ბალანსის შენარჩუნება, დეჰიდრატაცია, სითხით გადატვირთვა.</w:t>
            </w:r>
          </w:p>
        </w:tc>
        <w:tc>
          <w:tcPr>
            <w:tcW w:w="3060" w:type="dxa"/>
            <w:vMerge/>
            <w:vAlign w:val="center"/>
          </w:tcPr>
          <w:p w:rsidR="003F116B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:rsidR="003F116B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3F116B" w:rsidRPr="003F116B" w:rsidRDefault="003F116B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F116B" w:rsidRPr="003F116B" w:rsidTr="003F116B">
        <w:trPr>
          <w:trHeight w:val="440"/>
        </w:trPr>
        <w:tc>
          <w:tcPr>
            <w:tcW w:w="1002" w:type="dxa"/>
          </w:tcPr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686" w:type="dxa"/>
          </w:tcPr>
          <w:p w:rsidR="003F116B" w:rsidRPr="003F116B" w:rsidRDefault="003F116B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1. K კოეფიციენტი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წამლის ფორმის და დანიშნული მედიკამენტის ერთეულის მიხედვით ნებისმიერ წამალზე.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2. წამლის კონცენტრაციის შეცვლა K კოეფიციენტის მიხედვით: 1 მლ-ის შემთხვევაში წამლის განზავება სასურველ კონცენტრაციამდე, 1 მლ-ზე მეტის  შემთხვევაში წამლის განზავება სასურველ კონცენტრაციამდე.</w:t>
            </w:r>
          </w:p>
          <w:p w:rsidR="003F116B" w:rsidRPr="003F116B" w:rsidRDefault="003F116B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3. წამლის განზავების ოთხი მეთოდი: 1:10-თან განზავებით 1მლ-მდე, 1:10-თან განზავებით 10 მლ-მდე, 0.1:10-თან მლ-მდე განზავებით,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K=10-მდე განზავება.</w:t>
            </w:r>
          </w:p>
          <w:p w:rsidR="003F116B" w:rsidRPr="003F116B" w:rsidRDefault="003F116B" w:rsidP="003F116B">
            <w:pPr>
              <w:spacing w:after="0" w:line="240" w:lineRule="auto"/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4. mEq: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Eq-ის გამოსათვლელი ფორმულა,</w:t>
            </w: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mEq-ის გამოსათვლელი ფორმულა. </w:t>
            </w:r>
          </w:p>
          <w:p w:rsidR="003F116B" w:rsidRPr="003F116B" w:rsidRDefault="003F116B" w:rsidP="003F116B">
            <w:p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 პამპზე გასაშვები წამალის სიჩქარის გამოსათვლელი ფორმულები: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მგ/სთ, მგ/კგ, მგ/კგ/სთ, ერთეული/სთ, mEq/სთ.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6. ცხრილი: დანიშნული მედიკამენტის აქტიური ნივთიერებები გადაყვანილია თხევად ფორმაში და გაწერილია დროის მონაკვეთში.</w:t>
            </w:r>
          </w:p>
        </w:tc>
        <w:tc>
          <w:tcPr>
            <w:tcW w:w="3060" w:type="dxa"/>
            <w:vMerge/>
            <w:vAlign w:val="center"/>
          </w:tcPr>
          <w:p w:rsidR="003F116B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857" w:type="dxa"/>
          </w:tcPr>
          <w:p w:rsidR="003F116B" w:rsidRPr="003F116B" w:rsidRDefault="003F116B" w:rsidP="003F11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წერითი მეთოდი - ღია ან/და დახურული ტესტი;  ამოცანის ამოხსნა და სხვა</w:t>
            </w:r>
          </w:p>
          <w:p w:rsidR="003F116B" w:rsidRPr="003F116B" w:rsidRDefault="003F116B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F116B" w:rsidRPr="003F116B" w:rsidRDefault="003F116B" w:rsidP="003F116B">
            <w:p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 ზღვარი 55 %</w:t>
            </w:r>
          </w:p>
        </w:tc>
        <w:tc>
          <w:tcPr>
            <w:tcW w:w="3289" w:type="dxa"/>
            <w:vMerge/>
          </w:tcPr>
          <w:p w:rsidR="003F116B" w:rsidRPr="003F116B" w:rsidRDefault="003F116B" w:rsidP="003F116B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rPr>
          <w:trHeight w:val="660"/>
        </w:trPr>
        <w:tc>
          <w:tcPr>
            <w:tcW w:w="14894" w:type="dxa"/>
            <w:gridSpan w:val="5"/>
          </w:tcPr>
          <w:p w:rsidR="00BC60B4" w:rsidRPr="003F116B" w:rsidRDefault="00BF13EF" w:rsidP="003F116B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BC60B4" w:rsidRPr="003F116B" w:rsidRDefault="00BF13EF" w:rsidP="003F116B">
            <w:pPr>
              <w:spacing w:before="120"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BC60B4" w:rsidRPr="003F116B" w:rsidRDefault="00BC60B4" w:rsidP="003F116B">
            <w:pPr>
              <w:spacing w:before="120" w:after="0" w:line="240" w:lineRule="auto"/>
              <w:ind w:left="10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BC60B4" w:rsidRPr="003F116B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894" w:type="dxa"/>
        <w:tblLayout w:type="fixed"/>
        <w:tblLook w:val="0000" w:firstRow="0" w:lastRow="0" w:firstColumn="0" w:lastColumn="0" w:noHBand="0" w:noVBand="0"/>
      </w:tblPr>
      <w:tblGrid>
        <w:gridCol w:w="2961"/>
        <w:gridCol w:w="5412"/>
        <w:gridCol w:w="2493"/>
        <w:gridCol w:w="1865"/>
        <w:gridCol w:w="2163"/>
      </w:tblGrid>
      <w:tr w:rsidR="00BC60B4" w:rsidRPr="003F116B">
        <w:tc>
          <w:tcPr>
            <w:tcW w:w="296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93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BC60B4" w:rsidRPr="003F116B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C60B4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1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9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6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6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BC60B4" w:rsidRPr="003F116B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C60B4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1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C60B4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C60B4" w:rsidRPr="003F116B" w:rsidRDefault="00BC60B4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C60B4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C60B4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C60B4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C60B4" w:rsidRPr="003F116B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23</w:t>
            </w:r>
          </w:p>
        </w:tc>
      </w:tr>
      <w:tr w:rsidR="00BC60B4" w:rsidRPr="003F116B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4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21</w:t>
            </w:r>
          </w:p>
        </w:tc>
      </w:tr>
      <w:tr w:rsidR="00BC60B4" w:rsidRPr="003F116B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28</w:t>
            </w:r>
          </w:p>
        </w:tc>
      </w:tr>
      <w:tr w:rsidR="00BC60B4" w:rsidRPr="003F116B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28</w:t>
            </w:r>
          </w:p>
        </w:tc>
      </w:tr>
      <w:tr w:rsidR="00BC60B4" w:rsidRPr="003F116B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88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0B4" w:rsidRPr="003F116B" w:rsidRDefault="00BF13EF" w:rsidP="003F116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b/>
                <w:sz w:val="20"/>
                <w:szCs w:val="20"/>
              </w:rPr>
              <w:t>100</w:t>
            </w:r>
          </w:p>
        </w:tc>
      </w:tr>
    </w:tbl>
    <w:p w:rsidR="00BC60B4" w:rsidRPr="003F116B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3F116B" w:rsidRPr="003F116B" w:rsidRDefault="003F116B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BC60B4" w:rsidRPr="003F116B" w:rsidRDefault="00BF13EF" w:rsidP="003F116B">
      <w:pPr>
        <w:numPr>
          <w:ilvl w:val="0"/>
          <w:numId w:val="3"/>
        </w:numPr>
        <w:spacing w:before="120" w:after="0" w:line="240" w:lineRule="auto"/>
        <w:ind w:right="567"/>
        <w:contextualSpacing/>
        <w:jc w:val="both"/>
        <w:rPr>
          <w:rFonts w:ascii="Sylfaen" w:hAnsi="Sylfaen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სამედიცინო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კორპორაცია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3F116B">
        <w:rPr>
          <w:rFonts w:ascii="Sylfaen" w:eastAsia="Arial Unicode MS" w:hAnsi="Sylfaen" w:cs="Arial Unicode MS"/>
          <w:sz w:val="20"/>
          <w:szCs w:val="20"/>
        </w:rPr>
        <w:t>ევექსის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“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ცენტრი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3F116B">
        <w:rPr>
          <w:rFonts w:ascii="Sylfaen" w:eastAsia="Arial Unicode MS" w:hAnsi="Sylfaen" w:cs="Arial Unicode MS"/>
          <w:sz w:val="20"/>
          <w:szCs w:val="20"/>
        </w:rPr>
        <w:t>დოზირება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 I, II, III </w:t>
      </w:r>
      <w:r w:rsidRPr="003F116B">
        <w:rPr>
          <w:rFonts w:ascii="Sylfaen" w:eastAsia="Arial Unicode MS" w:hAnsi="Sylfaen" w:cs="Arial Unicode MS"/>
          <w:sz w:val="20"/>
          <w:szCs w:val="20"/>
        </w:rPr>
        <w:t>ნაწილი</w:t>
      </w:r>
      <w:r w:rsidRPr="003F116B">
        <w:rPr>
          <w:rFonts w:ascii="Sylfaen" w:eastAsia="Arial Unicode MS" w:hAnsi="Sylfaen" w:cs="Arial Unicode MS"/>
          <w:sz w:val="20"/>
          <w:szCs w:val="20"/>
        </w:rPr>
        <w:t>;</w:t>
      </w:r>
      <w:r w:rsidRPr="003F116B">
        <w:rPr>
          <w:rFonts w:ascii="Sylfaen" w:eastAsia="Arial Unicode MS" w:hAnsi="Sylfaen" w:cs="Arial Unicode MS"/>
          <w:sz w:val="20"/>
          <w:szCs w:val="20"/>
        </w:rPr>
        <w:br/>
      </w:r>
      <w:r w:rsidRPr="003F116B">
        <w:rPr>
          <w:rFonts w:ascii="Sylfaen" w:eastAsia="Arial Unicode MS" w:hAnsi="Sylfaen" w:cs="Arial Unicode MS"/>
          <w:sz w:val="20"/>
          <w:szCs w:val="20"/>
        </w:rPr>
        <w:br/>
      </w:r>
    </w:p>
    <w:p w:rsidR="00BC60B4" w:rsidRPr="003F116B" w:rsidRDefault="00BF13EF" w:rsidP="003F116B">
      <w:pPr>
        <w:numPr>
          <w:ilvl w:val="0"/>
          <w:numId w:val="3"/>
        </w:numPr>
        <w:spacing w:after="120" w:line="240" w:lineRule="auto"/>
        <w:ind w:right="567"/>
        <w:contextualSpacing/>
        <w:jc w:val="both"/>
        <w:rPr>
          <w:rFonts w:ascii="Sylfaen" w:hAnsi="Sylfaen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განათლების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მასწავლებლის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მიერ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მომზადებული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მასალა</w:t>
      </w:r>
      <w:r w:rsidRPr="003F116B">
        <w:rPr>
          <w:rFonts w:ascii="Sylfaen" w:eastAsia="Arial Unicode MS" w:hAnsi="Sylfaen" w:cs="Arial Unicode MS"/>
          <w:sz w:val="20"/>
          <w:szCs w:val="20"/>
        </w:rPr>
        <w:t>;</w:t>
      </w:r>
    </w:p>
    <w:p w:rsidR="00BC60B4" w:rsidRPr="003F116B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numPr>
          <w:ilvl w:val="0"/>
          <w:numId w:val="3"/>
        </w:numPr>
        <w:spacing w:before="120" w:after="120" w:line="240" w:lineRule="auto"/>
        <w:ind w:right="567"/>
        <w:contextualSpacing/>
        <w:jc w:val="both"/>
        <w:rPr>
          <w:rFonts w:ascii="Sylfaen" w:hAnsi="Sylfaen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F116B">
        <w:rPr>
          <w:rFonts w:ascii="Sylfaen" w:eastAsia="Arial Unicode MS" w:hAnsi="Sylfaen" w:cs="Arial Unicode MS"/>
          <w:sz w:val="20"/>
          <w:szCs w:val="20"/>
        </w:rPr>
        <w:t>თოფურია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ვ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F116B">
        <w:rPr>
          <w:rFonts w:ascii="Sylfaen" w:eastAsia="Arial Unicode MS" w:hAnsi="Sylfaen" w:cs="Arial Unicode MS"/>
          <w:sz w:val="20"/>
          <w:szCs w:val="20"/>
        </w:rPr>
        <w:t>ხოჭოლავა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F116B">
        <w:rPr>
          <w:rFonts w:ascii="Sylfaen" w:eastAsia="Arial Unicode MS" w:hAnsi="Sylfaen" w:cs="Arial Unicode MS"/>
          <w:sz w:val="20"/>
          <w:szCs w:val="20"/>
        </w:rPr>
        <w:t>მაჭარაშვილი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ვ</w:t>
      </w:r>
      <w:r w:rsidRPr="003F116B">
        <w:rPr>
          <w:rFonts w:ascii="Sylfaen" w:eastAsia="Arial Unicode MS" w:hAnsi="Sylfaen" w:cs="Arial Unicode MS"/>
          <w:sz w:val="20"/>
          <w:szCs w:val="20"/>
        </w:rPr>
        <w:t>.</w:t>
      </w:r>
      <w:r w:rsidRPr="003F116B">
        <w:rPr>
          <w:rFonts w:ascii="Sylfaen" w:eastAsia="Arial Unicode MS" w:hAnsi="Sylfaen" w:cs="Arial Unicode MS"/>
          <w:sz w:val="20"/>
          <w:szCs w:val="20"/>
        </w:rPr>
        <w:t>აბესაძე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ზ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F116B">
        <w:rPr>
          <w:rFonts w:ascii="Sylfaen" w:eastAsia="Arial Unicode MS" w:hAnsi="Sylfaen" w:cs="Arial Unicode MS"/>
          <w:sz w:val="20"/>
          <w:szCs w:val="20"/>
        </w:rPr>
        <w:t>მეტრეველი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„</w:t>
      </w:r>
      <w:r w:rsidRPr="003F116B">
        <w:rPr>
          <w:rFonts w:ascii="Sylfaen" w:eastAsia="Arial Unicode MS" w:hAnsi="Sylfaen" w:cs="Arial Unicode MS"/>
          <w:sz w:val="20"/>
          <w:szCs w:val="20"/>
        </w:rPr>
        <w:t>მათემატიკა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“, </w:t>
      </w:r>
      <w:r w:rsidRPr="003F116B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2009 </w:t>
      </w:r>
      <w:r w:rsidRPr="003F116B">
        <w:rPr>
          <w:rFonts w:ascii="Sylfaen" w:eastAsia="Arial Unicode MS" w:hAnsi="Sylfaen" w:cs="Arial Unicode MS"/>
          <w:sz w:val="20"/>
          <w:szCs w:val="20"/>
        </w:rPr>
        <w:t>წელი</w:t>
      </w:r>
      <w:r w:rsidRPr="003F116B">
        <w:rPr>
          <w:rFonts w:ascii="Sylfaen" w:eastAsia="Arial Unicode MS" w:hAnsi="Sylfaen" w:cs="Arial Unicode MS"/>
          <w:sz w:val="20"/>
          <w:szCs w:val="20"/>
        </w:rPr>
        <w:t>;</w:t>
      </w:r>
    </w:p>
    <w:p w:rsidR="00BC60B4" w:rsidRPr="003F116B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numPr>
          <w:ilvl w:val="0"/>
          <w:numId w:val="3"/>
        </w:numPr>
        <w:spacing w:before="120" w:after="120" w:line="240" w:lineRule="auto"/>
        <w:ind w:right="567"/>
        <w:contextualSpacing/>
        <w:jc w:val="both"/>
        <w:rPr>
          <w:rFonts w:ascii="Sylfaen" w:hAnsi="Sylfaen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F116B">
        <w:rPr>
          <w:rFonts w:ascii="Sylfaen" w:eastAsia="Arial Unicode MS" w:hAnsi="Sylfaen" w:cs="Arial Unicode MS"/>
          <w:sz w:val="20"/>
          <w:szCs w:val="20"/>
        </w:rPr>
        <w:t>მაჭარაშვილი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- </w:t>
      </w:r>
      <w:r w:rsidRPr="003F116B">
        <w:rPr>
          <w:rFonts w:ascii="Sylfaen" w:eastAsia="Arial Unicode MS" w:hAnsi="Sylfaen" w:cs="Arial Unicode MS"/>
          <w:sz w:val="20"/>
          <w:szCs w:val="20"/>
        </w:rPr>
        <w:t>მათემატიკა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მეოთხე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გადამუშავებული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გამოცემა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თბილისი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2012 </w:t>
      </w:r>
      <w:r w:rsidRPr="003F116B">
        <w:rPr>
          <w:rFonts w:ascii="Sylfaen" w:eastAsia="Arial Unicode MS" w:hAnsi="Sylfaen" w:cs="Arial Unicode MS"/>
          <w:sz w:val="20"/>
          <w:szCs w:val="20"/>
        </w:rPr>
        <w:t>წელი</w:t>
      </w:r>
      <w:r w:rsidRPr="003F116B">
        <w:rPr>
          <w:rFonts w:ascii="Sylfaen" w:eastAsia="Arial Unicode MS" w:hAnsi="Sylfaen" w:cs="Arial Unicode MS"/>
          <w:sz w:val="20"/>
          <w:szCs w:val="20"/>
        </w:rPr>
        <w:t>;</w:t>
      </w:r>
    </w:p>
    <w:p w:rsidR="00BC60B4" w:rsidRPr="003F116B" w:rsidRDefault="00BC60B4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numPr>
          <w:ilvl w:val="0"/>
          <w:numId w:val="3"/>
        </w:numPr>
        <w:spacing w:before="120" w:after="0" w:line="240" w:lineRule="auto"/>
        <w:ind w:right="567"/>
        <w:contextualSpacing/>
        <w:jc w:val="both"/>
        <w:rPr>
          <w:rFonts w:ascii="Sylfaen" w:hAnsi="Sylfaen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ჯაფარიძე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., </w:t>
      </w:r>
      <w:r w:rsidRPr="003F116B">
        <w:rPr>
          <w:rFonts w:ascii="Sylfaen" w:eastAsia="Arial Unicode MS" w:hAnsi="Sylfaen" w:cs="Arial Unicode MS"/>
          <w:sz w:val="20"/>
          <w:szCs w:val="20"/>
        </w:rPr>
        <w:t>წილოსანი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., </w:t>
      </w:r>
      <w:r w:rsidRPr="003F116B">
        <w:rPr>
          <w:rFonts w:ascii="Sylfaen" w:eastAsia="Arial Unicode MS" w:hAnsi="Sylfaen" w:cs="Arial Unicode MS"/>
          <w:sz w:val="20"/>
          <w:szCs w:val="20"/>
        </w:rPr>
        <w:t>წულაია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., </w:t>
      </w:r>
      <w:r w:rsidRPr="003F116B">
        <w:rPr>
          <w:rFonts w:ascii="Sylfaen" w:eastAsia="Arial Unicode MS" w:hAnsi="Sylfaen" w:cs="Arial Unicode MS"/>
          <w:sz w:val="20"/>
          <w:szCs w:val="20"/>
        </w:rPr>
        <w:t>მათემატიკა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10/</w:t>
      </w:r>
      <w:r w:rsidRPr="003F116B">
        <w:rPr>
          <w:rFonts w:ascii="Sylfaen" w:eastAsia="Arial Unicode MS" w:hAnsi="Sylfaen" w:cs="Arial Unicode MS"/>
          <w:sz w:val="20"/>
          <w:szCs w:val="20"/>
        </w:rPr>
        <w:t>მოსწავლის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წიგნი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თბ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., </w:t>
      </w:r>
      <w:r w:rsidRPr="003F116B">
        <w:rPr>
          <w:rFonts w:ascii="Sylfaen" w:eastAsia="Arial Unicode MS" w:hAnsi="Sylfaen" w:cs="Arial Unicode MS"/>
          <w:sz w:val="20"/>
          <w:szCs w:val="20"/>
        </w:rPr>
        <w:t>ბ</w:t>
      </w:r>
      <w:r w:rsidRPr="003F116B">
        <w:rPr>
          <w:rFonts w:ascii="Sylfaen" w:eastAsia="Arial Unicode MS" w:hAnsi="Sylfaen" w:cs="Arial Unicode MS"/>
          <w:sz w:val="20"/>
          <w:szCs w:val="20"/>
        </w:rPr>
        <w:t>აკურ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სულაკაურის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გამომც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., 2012 </w:t>
      </w:r>
      <w:r w:rsidRPr="003F116B">
        <w:rPr>
          <w:rFonts w:ascii="Sylfaen" w:eastAsia="Arial Unicode MS" w:hAnsi="Sylfaen" w:cs="Arial Unicode MS"/>
          <w:sz w:val="20"/>
          <w:szCs w:val="20"/>
        </w:rPr>
        <w:t>წელი</w:t>
      </w:r>
      <w:r w:rsidRPr="003F116B">
        <w:rPr>
          <w:rFonts w:ascii="Sylfaen" w:eastAsia="Arial Unicode MS" w:hAnsi="Sylfaen" w:cs="Arial Unicode MS"/>
          <w:sz w:val="20"/>
          <w:szCs w:val="20"/>
        </w:rPr>
        <w:t>;</w:t>
      </w:r>
    </w:p>
    <w:p w:rsidR="00BC60B4" w:rsidRPr="003F116B" w:rsidRDefault="00BC60B4" w:rsidP="003F116B">
      <w:pPr>
        <w:spacing w:after="0" w:line="240" w:lineRule="auto"/>
        <w:ind w:left="720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after="0" w:line="240" w:lineRule="auto"/>
        <w:ind w:left="720" w:right="567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C60B4" w:rsidP="003F116B">
      <w:pPr>
        <w:spacing w:after="120" w:line="240" w:lineRule="auto"/>
        <w:ind w:left="720" w:right="567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BC60B4" w:rsidRPr="003F116B" w:rsidRDefault="00BF13EF" w:rsidP="003F11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მიერ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3F116B">
        <w:rPr>
          <w:rFonts w:ascii="Sylfaen" w:eastAsia="Arial Unicode MS" w:hAnsi="Sylfaen" w:cs="Arial Unicode MS"/>
          <w:sz w:val="20"/>
          <w:szCs w:val="20"/>
        </w:rPr>
        <w:t>/</w:t>
      </w:r>
      <w:r w:rsidRPr="003F116B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3F116B">
        <w:rPr>
          <w:rFonts w:ascii="Sylfaen" w:eastAsia="Arial Unicode MS" w:hAnsi="Sylfaen" w:cs="Arial Unicode MS"/>
          <w:sz w:val="20"/>
          <w:szCs w:val="20"/>
        </w:rPr>
        <w:t>ციას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3F116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ან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3F116B">
        <w:rPr>
          <w:rFonts w:ascii="Sylfaen" w:eastAsia="Arial Unicode MS" w:hAnsi="Sylfaen" w:cs="Arial Unicode MS"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sz w:val="20"/>
          <w:szCs w:val="20"/>
        </w:rPr>
        <w:t>/</w:t>
      </w:r>
      <w:r w:rsidRPr="003F116B">
        <w:rPr>
          <w:rFonts w:ascii="Sylfaen" w:eastAsia="Arial Unicode MS" w:hAnsi="Sylfaen" w:cs="Arial Unicode MS"/>
          <w:sz w:val="20"/>
          <w:szCs w:val="20"/>
        </w:rPr>
        <w:t>ან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3F116B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3F116B">
        <w:rPr>
          <w:rFonts w:ascii="Sylfaen" w:eastAsia="Arial Unicode MS" w:hAnsi="Sylfaen" w:cs="Arial Unicode MS"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3F11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3F116B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3F116B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BC60B4" w:rsidRPr="003F116B" w:rsidRDefault="00BC60B4" w:rsidP="003F11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Pr="003F116B" w:rsidRDefault="00BF13EF" w:rsidP="003F11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3F116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3F116B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3F116B">
        <w:rPr>
          <w:rFonts w:ascii="Sylfaen" w:eastAsia="Arial Unicode MS" w:hAnsi="Sylfaen" w:cs="Arial Unicode MS"/>
          <w:sz w:val="20"/>
          <w:szCs w:val="20"/>
        </w:rPr>
        <w:t>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3F116B">
        <w:rPr>
          <w:rFonts w:ascii="Sylfaen" w:eastAsia="Arial Unicode MS" w:hAnsi="Sylfaen" w:cs="Arial Unicode MS"/>
          <w:sz w:val="20"/>
          <w:szCs w:val="20"/>
        </w:rPr>
        <w:t>ხოლო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და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3F116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3F116B">
        <w:rPr>
          <w:rFonts w:ascii="Sylfaen" w:eastAsia="Arial Unicode MS" w:hAnsi="Sylfaen" w:cs="Arial Unicode MS"/>
          <w:sz w:val="20"/>
          <w:szCs w:val="20"/>
        </w:rPr>
        <w:t>/</w:t>
      </w:r>
      <w:r w:rsidRPr="003F116B">
        <w:rPr>
          <w:rFonts w:ascii="Sylfaen" w:eastAsia="Arial Unicode MS" w:hAnsi="Sylfaen" w:cs="Arial Unicode MS"/>
          <w:sz w:val="20"/>
          <w:szCs w:val="20"/>
        </w:rPr>
        <w:t>მოდ</w:t>
      </w:r>
      <w:r w:rsidRPr="003F116B">
        <w:rPr>
          <w:rFonts w:ascii="Sylfaen" w:eastAsia="Arial Unicode MS" w:hAnsi="Sylfaen" w:cs="Arial Unicode MS"/>
          <w:sz w:val="20"/>
          <w:szCs w:val="20"/>
        </w:rPr>
        <w:t>ულის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3F116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3F116B">
        <w:rPr>
          <w:rFonts w:ascii="Sylfaen" w:eastAsia="Arial Unicode MS" w:hAnsi="Sylfaen" w:cs="Arial Unicode MS"/>
          <w:sz w:val="20"/>
          <w:szCs w:val="20"/>
        </w:rPr>
        <w:t>.</w:t>
      </w:r>
    </w:p>
    <w:p w:rsidR="00BC60B4" w:rsidRPr="003F116B" w:rsidRDefault="00BC60B4" w:rsidP="003F116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C60B4" w:rsidRDefault="00BC60B4" w:rsidP="003F116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3F116B" w:rsidRDefault="003F116B" w:rsidP="003F116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3F116B" w:rsidRDefault="003F116B" w:rsidP="003F116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3F116B" w:rsidRPr="003F116B" w:rsidRDefault="003F116B" w:rsidP="003F116B">
      <w:pPr>
        <w:spacing w:line="240" w:lineRule="auto"/>
        <w:jc w:val="both"/>
        <w:rPr>
          <w:rFonts w:ascii="Sylfaen" w:hAnsi="Sylfaen"/>
          <w:sz w:val="20"/>
          <w:szCs w:val="20"/>
        </w:rPr>
      </w:pPr>
      <w:bookmarkStart w:id="0" w:name="_GoBack"/>
      <w:bookmarkEnd w:id="0"/>
    </w:p>
    <w:p w:rsidR="00BC60B4" w:rsidRPr="003F116B" w:rsidRDefault="00BF13EF" w:rsidP="003F116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3F116B">
        <w:rPr>
          <w:rFonts w:ascii="Sylfaen" w:eastAsia="Arial Unicode MS" w:hAnsi="Sylfaen" w:cs="Arial Unicode MS"/>
          <w:b/>
          <w:sz w:val="20"/>
          <w:szCs w:val="20"/>
        </w:rPr>
        <w:lastRenderedPageBreak/>
        <w:t>მოდულის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3F116B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320"/>
        <w:gridCol w:w="9825"/>
      </w:tblGrid>
      <w:tr w:rsidR="00BC60B4" w:rsidRPr="003F116B">
        <w:tc>
          <w:tcPr>
            <w:tcW w:w="525" w:type="dxa"/>
            <w:shd w:val="clear" w:color="auto" w:fill="auto"/>
          </w:tcPr>
          <w:p w:rsidR="00BC60B4" w:rsidRPr="003F116B" w:rsidRDefault="00BF13EF" w:rsidP="003F11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F116B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0B4" w:rsidRPr="003F116B" w:rsidRDefault="00BF13EF" w:rsidP="003F11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0B4" w:rsidRPr="003F116B" w:rsidRDefault="00BF13EF" w:rsidP="003F11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BC60B4" w:rsidRPr="003F116B">
        <w:tc>
          <w:tcPr>
            <w:tcW w:w="525" w:type="dxa"/>
            <w:shd w:val="clear" w:color="auto" w:fill="auto"/>
          </w:tcPr>
          <w:p w:rsidR="00BC60B4" w:rsidRPr="003F116B" w:rsidRDefault="00BF13EF" w:rsidP="003F116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BC60B4" w:rsidRPr="003F116B" w:rsidRDefault="00BF13EF" w:rsidP="003F116B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ანა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3F116B">
              <w:rPr>
                <w:rFonts w:ascii="Sylfaen" w:eastAsia="Arial Unicode MS" w:hAnsi="Sylfaen" w:cs="Arial Unicode MS"/>
                <w:sz w:val="20"/>
                <w:szCs w:val="20"/>
              </w:rPr>
              <w:t>ცისკარიშვილი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0B4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BC60B4" w:rsidRPr="003F116B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0B4" w:rsidRPr="003F116B" w:rsidRDefault="00BF13EF" w:rsidP="003F116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0B4" w:rsidRPr="003F116B" w:rsidRDefault="00BF13EF" w:rsidP="003F116B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3F116B">
              <w:rPr>
                <w:rFonts w:ascii="Sylfaen" w:hAnsi="Sylfaen"/>
                <w:sz w:val="20"/>
                <w:szCs w:val="20"/>
              </w:rPr>
              <w:t>ნინო</w:t>
            </w:r>
            <w:r w:rsidRPr="003F116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F116B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0B4" w:rsidRPr="003F116B" w:rsidRDefault="003F116B" w:rsidP="003F116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3F116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3F116B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BC60B4" w:rsidRPr="003F116B" w:rsidRDefault="00BC60B4" w:rsidP="003F116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C60B4" w:rsidRPr="003F116B" w:rsidRDefault="00BC60B4" w:rsidP="003F116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BC60B4" w:rsidRPr="003F116B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EF" w:rsidRDefault="00BF13EF">
      <w:pPr>
        <w:spacing w:after="0" w:line="240" w:lineRule="auto"/>
      </w:pPr>
      <w:r>
        <w:separator/>
      </w:r>
    </w:p>
  </w:endnote>
  <w:endnote w:type="continuationSeparator" w:id="0">
    <w:p w:rsidR="00BF13EF" w:rsidRDefault="00BF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B4" w:rsidRDefault="00BF13EF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3F116B">
      <w:fldChar w:fldCharType="separate"/>
    </w:r>
    <w:r w:rsidR="003F11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EF" w:rsidRDefault="00BF13EF">
      <w:pPr>
        <w:spacing w:after="0" w:line="240" w:lineRule="auto"/>
      </w:pPr>
      <w:r>
        <w:separator/>
      </w:r>
    </w:p>
  </w:footnote>
  <w:footnote w:type="continuationSeparator" w:id="0">
    <w:p w:rsidR="00BF13EF" w:rsidRDefault="00BF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B4" w:rsidRDefault="00BC60B4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EF0"/>
    <w:multiLevelType w:val="multilevel"/>
    <w:tmpl w:val="5BDEA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736C0F"/>
    <w:multiLevelType w:val="hybridMultilevel"/>
    <w:tmpl w:val="A2B4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2B4"/>
    <w:multiLevelType w:val="multilevel"/>
    <w:tmpl w:val="DFFC691E"/>
    <w:lvl w:ilvl="0">
      <w:start w:val="1"/>
      <w:numFmt w:val="bullet"/>
      <w:lvlText w:val="●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3" w15:restartNumberingAfterBreak="0">
    <w:nsid w:val="56ED1537"/>
    <w:multiLevelType w:val="multilevel"/>
    <w:tmpl w:val="24007FB2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2720B2E"/>
    <w:multiLevelType w:val="multilevel"/>
    <w:tmpl w:val="36C6D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FE83528"/>
    <w:multiLevelType w:val="hybridMultilevel"/>
    <w:tmpl w:val="D7E2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60B4"/>
    <w:rsid w:val="003F116B"/>
    <w:rsid w:val="00BC60B4"/>
    <w:rsid w:val="00B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3BEE5-DA87-4A73-A14A-60563232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1505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2</cp:revision>
  <dcterms:created xsi:type="dcterms:W3CDTF">2017-12-04T08:20:00Z</dcterms:created>
  <dcterms:modified xsi:type="dcterms:W3CDTF">2017-12-04T08:25:00Z</dcterms:modified>
</cp:coreProperties>
</file>