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06" w:rsidRPr="00C6484A" w:rsidRDefault="001C5468" w:rsidP="00C6484A">
      <w:pPr>
        <w:spacing w:before="120" w:line="240" w:lineRule="auto"/>
        <w:jc w:val="center"/>
        <w:rPr>
          <w:rFonts w:ascii="Sylfaen" w:eastAsia="Merriweather" w:hAnsi="Sylfaen" w:cs="Merriweather"/>
          <w:b/>
          <w:noProof/>
          <w:sz w:val="20"/>
          <w:szCs w:val="20"/>
        </w:rPr>
      </w:pPr>
      <w:r w:rsidRPr="00C6484A">
        <w:rPr>
          <w:rFonts w:ascii="Sylfaen" w:eastAsia="Arial Unicode MS" w:hAnsi="Sylfaen" w:cs="Arial Unicode MS"/>
          <w:b/>
          <w:noProof/>
          <w:sz w:val="20"/>
          <w:szCs w:val="20"/>
        </w:rPr>
        <w:t>მოდული</w:t>
      </w:r>
    </w:p>
    <w:p w:rsidR="00172006" w:rsidRPr="00C6484A" w:rsidRDefault="001C5468" w:rsidP="00C6484A">
      <w:pPr>
        <w:spacing w:before="120" w:line="240" w:lineRule="auto"/>
        <w:jc w:val="both"/>
        <w:rPr>
          <w:rFonts w:ascii="Sylfaen" w:eastAsia="Merriweather" w:hAnsi="Sylfaen" w:cs="Merriweather"/>
          <w:noProof/>
          <w:sz w:val="20"/>
          <w:szCs w:val="20"/>
        </w:rPr>
      </w:pPr>
      <w:r w:rsidRPr="00C6484A">
        <w:rPr>
          <w:rFonts w:ascii="Sylfaen" w:eastAsia="Arial Unicode MS" w:hAnsi="Sylfaen" w:cs="Arial Unicode MS"/>
          <w:b/>
          <w:noProof/>
          <w:sz w:val="20"/>
          <w:szCs w:val="20"/>
        </w:rPr>
        <w:t>1.</w:t>
      </w:r>
      <w:r w:rsidRPr="00C6484A">
        <w:rPr>
          <w:rFonts w:ascii="Sylfaen" w:eastAsia="Arial Unicode MS" w:hAnsi="Sylfaen" w:cs="Arial Unicode MS"/>
          <w:b/>
          <w:noProof/>
          <w:sz w:val="20"/>
          <w:szCs w:val="20"/>
        </w:rPr>
        <w:t>ზოგადი</w:t>
      </w:r>
      <w:r w:rsidRPr="00C6484A">
        <w:rPr>
          <w:rFonts w:ascii="Sylfaen" w:eastAsia="Arial Unicode MS" w:hAnsi="Sylfaen" w:cs="Arial Unicode MS"/>
          <w:b/>
          <w:noProof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noProof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172006" w:rsidRPr="00C6484A">
        <w:trPr>
          <w:trHeight w:val="440"/>
        </w:trPr>
        <w:tc>
          <w:tcPr>
            <w:tcW w:w="7357" w:type="dxa"/>
          </w:tcPr>
          <w:p w:rsidR="00172006" w:rsidRPr="00C6484A" w:rsidRDefault="001C5468" w:rsidP="00C6484A">
            <w:pPr>
              <w:ind w:right="906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სარეგისტრაციო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</w:p>
        </w:tc>
      </w:tr>
      <w:tr w:rsidR="00172006" w:rsidRPr="00C6484A">
        <w:trPr>
          <w:trHeight w:val="420"/>
        </w:trPr>
        <w:tc>
          <w:tcPr>
            <w:tcW w:w="7357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სახელწოდება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7321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  <w:highlight w:val="yellow"/>
              </w:rPr>
            </w:pP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ადამიანის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ზრდა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განვითარება</w:t>
            </w:r>
          </w:p>
        </w:tc>
      </w:tr>
      <w:tr w:rsidR="00172006" w:rsidRPr="00C6484A">
        <w:trPr>
          <w:trHeight w:val="420"/>
        </w:trPr>
        <w:tc>
          <w:tcPr>
            <w:tcW w:w="7357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გამოქვეყნების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/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ცვლილების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:rsidR="00172006" w:rsidRPr="00C6484A" w:rsidRDefault="00172006" w:rsidP="00C6484A">
            <w:pPr>
              <w:spacing w:before="12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</w:tr>
      <w:tr w:rsidR="00172006" w:rsidRPr="00C6484A">
        <w:trPr>
          <w:trHeight w:val="420"/>
        </w:trPr>
        <w:tc>
          <w:tcPr>
            <w:tcW w:w="7357" w:type="dxa"/>
          </w:tcPr>
          <w:p w:rsidR="00172006" w:rsidRPr="00C6484A" w:rsidRDefault="001C5468" w:rsidP="00C6484A">
            <w:pPr>
              <w:spacing w:before="12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მოცულობა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:rsidR="00172006" w:rsidRPr="00C6484A" w:rsidRDefault="001C5468" w:rsidP="00C6484A">
            <w:pPr>
              <w:spacing w:before="12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noProof/>
                <w:sz w:val="20"/>
                <w:szCs w:val="20"/>
              </w:rPr>
              <w:t>2</w:t>
            </w:r>
          </w:p>
        </w:tc>
      </w:tr>
      <w:tr w:rsidR="00172006" w:rsidRPr="00C6484A">
        <w:trPr>
          <w:trHeight w:val="420"/>
        </w:trPr>
        <w:tc>
          <w:tcPr>
            <w:tcW w:w="7357" w:type="dxa"/>
          </w:tcPr>
          <w:p w:rsidR="00172006" w:rsidRPr="00C6484A" w:rsidRDefault="001C5468" w:rsidP="00C6484A">
            <w:pPr>
              <w:spacing w:before="12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მოდულზე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დაშვების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წინაპირობა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21" w:type="dxa"/>
          </w:tcPr>
          <w:p w:rsidR="00172006" w:rsidRPr="00C6484A" w:rsidRDefault="001C5468" w:rsidP="00C6484A">
            <w:pPr>
              <w:spacing w:before="12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noProof/>
                <w:sz w:val="20"/>
                <w:szCs w:val="20"/>
              </w:rPr>
              <w:t>-</w:t>
            </w:r>
          </w:p>
        </w:tc>
      </w:tr>
      <w:tr w:rsidR="00172006" w:rsidRPr="00C6484A">
        <w:trPr>
          <w:trHeight w:val="1280"/>
        </w:trPr>
        <w:tc>
          <w:tcPr>
            <w:tcW w:w="7357" w:type="dxa"/>
          </w:tcPr>
          <w:p w:rsidR="00172006" w:rsidRPr="00C6484A" w:rsidRDefault="001C5468" w:rsidP="00C6484A">
            <w:pPr>
              <w:spacing w:before="12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მოდულის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მოდულის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დასრულების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შემდეგ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პირს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შეუძლია</w:t>
            </w: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:</w:t>
            </w:r>
          </w:p>
          <w:p w:rsidR="00172006" w:rsidRPr="00A63EA5" w:rsidRDefault="00A63EA5" w:rsidP="00A63EA5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ზრდა - განვითარება და მათთან დაკავშირებული ასპექტების</w:t>
            </w:r>
            <w:r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ახალშობილისა და ჩვილებისთვის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სკოლამდელი ასაკისა და სკოლის ასაკისთვის</w:t>
            </w: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მოზარდისა და მოზრდილთათვის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საშუალო ასაკისა და ხანშიშესულობისთვის</w:t>
            </w: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ჯანრთელობისთვის ხელშემწყობი პირობების</w:t>
            </w: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 და 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სიკვდილის განვითარების კონცეფცია 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განმარტება</w:t>
            </w:r>
          </w:p>
        </w:tc>
      </w:tr>
    </w:tbl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oBack"/>
      <w:bookmarkEnd w:id="0"/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C5468" w:rsidP="00C6484A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6484A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proofErr w:type="gramStart"/>
      <w:r w:rsidRPr="00C6484A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proofErr w:type="gramEnd"/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3"/>
        <w:gridCol w:w="3060"/>
        <w:gridCol w:w="5982"/>
        <w:gridCol w:w="3249"/>
      </w:tblGrid>
      <w:tr w:rsidR="00172006" w:rsidRPr="00C6484A" w:rsidTr="00A63EA5">
        <w:trPr>
          <w:trHeight w:val="1100"/>
          <w:jc w:val="center"/>
        </w:trPr>
        <w:tc>
          <w:tcPr>
            <w:tcW w:w="2653" w:type="dxa"/>
            <w:shd w:val="clear" w:color="auto" w:fill="DEEBF6"/>
            <w:vAlign w:val="center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172006" w:rsidRPr="00C6484A" w:rsidRDefault="00172006" w:rsidP="00C6484A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EEBF6"/>
            <w:vAlign w:val="center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5982" w:type="dxa"/>
            <w:shd w:val="clear" w:color="auto" w:fill="DEEBF6"/>
            <w:vAlign w:val="center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3249" w:type="dxa"/>
            <w:shd w:val="clear" w:color="auto" w:fill="DEEBF6"/>
            <w:vAlign w:val="center"/>
          </w:tcPr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172006" w:rsidRPr="00C6484A" w:rsidTr="00A63EA5">
        <w:trPr>
          <w:trHeight w:val="3980"/>
          <w:jc w:val="center"/>
        </w:trPr>
        <w:tc>
          <w:tcPr>
            <w:tcW w:w="2653" w:type="dxa"/>
            <w:shd w:val="clear" w:color="auto" w:fill="auto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ზრდა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მათთან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spacing w:after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172006" w:rsidRPr="00C6484A" w:rsidRDefault="001C5468" w:rsidP="00C6484A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აღწერს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ადამიანის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განვითარებასა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ქცევის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ტერმინოლოგიას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172006" w:rsidRPr="00A63EA5" w:rsidRDefault="001C5468" w:rsidP="00C6484A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ძირითად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კომპეტენციას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ძირითად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არეში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A63EA5" w:rsidRPr="00C6484A" w:rsidRDefault="00A63EA5" w:rsidP="00C6484A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proofErr w:type="gramEnd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ქართულ სალიოტერატურო ტერმინოლოგიას.</w:t>
            </w:r>
          </w:p>
          <w:p w:rsidR="00172006" w:rsidRPr="00C6484A" w:rsidRDefault="00172006" w:rsidP="00C6484A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982" w:type="dxa"/>
            <w:vAlign w:val="center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1.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ტერმინოლოგია</w:t>
            </w:r>
          </w:p>
          <w:p w:rsidR="00172006" w:rsidRPr="00C6484A" w:rsidRDefault="001C5468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ზრდა</w:t>
            </w:r>
          </w:p>
          <w:p w:rsidR="00172006" w:rsidRPr="00C6484A" w:rsidRDefault="001C5468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დამატებითი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ზრდა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როდესაც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შეინიშნება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წონისა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სიმაღლის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მატება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ბავშვი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სგანვითარებაში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172006" w:rsidRPr="00C6484A" w:rsidRDefault="001C5468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ზრდა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ფუნციონირებისთვის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),</w:t>
            </w:r>
          </w:p>
          <w:p w:rsidR="00172006" w:rsidRPr="00C6484A" w:rsidRDefault="001C5468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ჰიპერტროფიადაჰიპერფლაზია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172006" w:rsidRPr="00C6484A" w:rsidRDefault="001C5468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ე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)  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172006" w:rsidRPr="00C6484A" w:rsidRDefault="001C5468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ვ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განვითარებასთან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ებული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მოვალეობები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172006" w:rsidRPr="00C6484A" w:rsidRDefault="001C5468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ზ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)  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მომწიფება</w:t>
            </w:r>
          </w:p>
          <w:p w:rsidR="00172006" w:rsidRPr="00C6484A" w:rsidRDefault="001C5468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თ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სწავლა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კომპეტენციას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ძირითადი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არე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კოგნიტური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</w:t>
            </w: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49" w:type="dxa"/>
            <w:vMerge w:val="restart"/>
            <w:vAlign w:val="center"/>
          </w:tcPr>
          <w:p w:rsidR="00172006" w:rsidRPr="00C6484A" w:rsidRDefault="001C5468" w:rsidP="00C6484A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თეორია</w:t>
            </w:r>
          </w:p>
          <w:p w:rsidR="00172006" w:rsidRPr="00C6484A" w:rsidRDefault="00172006" w:rsidP="00C6484A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72006" w:rsidRPr="00C6484A" w:rsidTr="00A63EA5">
        <w:trPr>
          <w:trHeight w:val="1040"/>
          <w:jc w:val="center"/>
        </w:trPr>
        <w:tc>
          <w:tcPr>
            <w:tcW w:w="2653" w:type="dxa"/>
            <w:shd w:val="clear" w:color="auto" w:fill="auto"/>
          </w:tcPr>
          <w:p w:rsidR="00172006" w:rsidRPr="00A63EA5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2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ჩვილებისთვის</w:t>
            </w:r>
            <w:r w:rsidR="00A63EA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A63EA5" w:rsidRPr="00C6484A">
              <w:rPr>
                <w:rFonts w:ascii="Sylfaen" w:eastAsia="Arial Unicode MS" w:hAnsi="Sylfaen" w:cs="Arial Unicode MS"/>
                <w:sz w:val="20"/>
                <w:szCs w:val="20"/>
              </w:rPr>
              <w:t>.ჯანრთელობისთვის ხელშემწყობი პირობების განმარტება</w:t>
            </w: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172006" w:rsidRPr="00C6484A" w:rsidRDefault="001C5468" w:rsidP="00C6484A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1.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განსაზღვრავს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პერინატალურ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ფაზას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172006" w:rsidRPr="00A63EA5" w:rsidRDefault="001C5468" w:rsidP="00A63E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2.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აღწერს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ბავშვის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დაბადების</w:t>
            </w:r>
            <w:r w:rsidRPr="00A63EA5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შემდგომ</w:t>
            </w:r>
            <w:r w:rsidRPr="00A63EA5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გამოვლენილ</w:t>
            </w:r>
            <w:r w:rsidRPr="00A63EA5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ფაქტორებს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ოჯახში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A63EA5" w:rsidRPr="00A63EA5" w:rsidRDefault="00A63EA5" w:rsidP="00A63E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3. </w:t>
            </w:r>
            <w:proofErr w:type="gramStart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proofErr w:type="gramEnd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ქართულ სალიოტერატურო ტერმინოლოგიას.</w:t>
            </w:r>
          </w:p>
          <w:p w:rsidR="00172006" w:rsidRPr="00C6484A" w:rsidRDefault="001C5468" w:rsidP="00C6484A">
            <w:pPr>
              <w:ind w:hanging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3.  </w:t>
            </w: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982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1.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პერინატალური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ფაზა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დამოკიდებულება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მშობლების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ზრდა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მშობლებისა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დამოკიდებულება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2.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დაბადების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შემდგომ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გამოვლენილი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ფაქტორები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მიჯაჭვულობა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დედობრივი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ინსტიქტის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მშობლებზე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გარეგნობა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ახალშ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ობილის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დამახასიათებელი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; APGAR -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კანი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წონა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სიგრძედა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გარშემო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რეფელქსები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მყარი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საკვები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თამაშის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ფიზიოლოგიური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მოტორული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კოგნიტური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ლინგვისტური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ემოც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თვისებები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მექანიზმები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  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ინტელექტუალური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თანმიმდევრობა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 3, 6, 9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12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ბავშვებში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იმუნურიზაცია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დაზიანებისგან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დამოკიდებულება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მიჯაჭვულობა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დაშორებით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შფო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თვა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მახასიათებლები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თამაში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ვარჯიში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მოსვენება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კოგნიტური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მეტყველების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შეგუებითი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დისციპლინის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</w:tc>
        <w:tc>
          <w:tcPr>
            <w:tcW w:w="3249" w:type="dxa"/>
            <w:vMerge/>
            <w:vAlign w:val="center"/>
          </w:tcPr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172006" w:rsidRPr="00C6484A" w:rsidTr="00A63EA5">
        <w:trPr>
          <w:trHeight w:val="1040"/>
          <w:jc w:val="center"/>
        </w:trPr>
        <w:tc>
          <w:tcPr>
            <w:tcW w:w="2653" w:type="dxa"/>
            <w:shd w:val="clear" w:color="auto" w:fill="auto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ჯანრთელობისთვის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ხელშემწყობი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სკოლამდელი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ასაკისა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სკოლის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ასაკისთვის</w:t>
            </w: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auto"/>
          </w:tcPr>
          <w:p w:rsidR="00172006" w:rsidRPr="00A63EA5" w:rsidRDefault="001C5468" w:rsidP="00C6484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აღწერს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 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სკოლალმდელი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სკოლის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ჩამოყალიბებისა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თავისებურებებს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A63EA5" w:rsidRPr="00C6484A" w:rsidRDefault="00A63EA5" w:rsidP="00C6484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proofErr w:type="gramStart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proofErr w:type="gramEnd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ქართულ სალიოტერატურო ტერმინოლოგიას.</w:t>
            </w:r>
          </w:p>
          <w:p w:rsidR="00172006" w:rsidRPr="00C6484A" w:rsidRDefault="00172006" w:rsidP="00C6484A">
            <w:pPr>
              <w:shd w:val="clear" w:color="auto" w:fill="FFFFFF"/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982" w:type="dxa"/>
          </w:tcPr>
          <w:p w:rsidR="00172006" w:rsidRPr="00C6484A" w:rsidRDefault="001C5468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ჩამოყალიბებისა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თავისებურებები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წევრებთან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არაოჯახის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წევრებთან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დედმამიშვილებთან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დამოკიდებულება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მოტორული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ემოციური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ლინგვისტური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რომელიც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ახასიათებს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3, 4, 5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ბავშვს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მოძრაობის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თამაშის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სქესობრივი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ინტელექტუალური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თანმიმდევრობა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სკოლამდელი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ბავშვებში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სკოლამდელ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ბავშვებში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წევრებთან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არაოჯახის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წევრებთან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დედმამიშვილებთან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დამოკიდებულება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სკოლის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ბავშვებში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მოტორული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ემოციური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ნგვისტური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სკოლის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ბავშვებში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მოძრაობის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თამაშის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სქესობრივი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ინტელექტუალური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თანმიმდევრობა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სკოლის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ბავშვებში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სკოლის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ბავშვებში</w:t>
            </w:r>
          </w:p>
          <w:p w:rsidR="00172006" w:rsidRPr="00C6484A" w:rsidRDefault="00172006" w:rsidP="00C6484A">
            <w:pPr>
              <w:shd w:val="clear" w:color="auto" w:fill="FFFFFF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172006" w:rsidRPr="00C6484A" w:rsidTr="00A63EA5">
        <w:trPr>
          <w:trHeight w:val="1040"/>
          <w:jc w:val="center"/>
        </w:trPr>
        <w:tc>
          <w:tcPr>
            <w:tcW w:w="2653" w:type="dxa"/>
            <w:shd w:val="clear" w:color="auto" w:fill="auto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ჯანრთელობისთვის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ხელშემწყობი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მოზარდისა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მოზრდილთათვის</w:t>
            </w: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auto"/>
          </w:tcPr>
          <w:p w:rsidR="00172006" w:rsidRPr="00A63EA5" w:rsidRDefault="001C5468" w:rsidP="00C6484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აღწერს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 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მოზარდისა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მოზრდილის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ჩამოყალიბებისა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თავისებურებებს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A63EA5" w:rsidRPr="00C6484A" w:rsidRDefault="00A63EA5" w:rsidP="00C6484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proofErr w:type="gramStart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proofErr w:type="gramEnd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ქართულ სალიოტერატურო ტერმინოლოგიას.</w:t>
            </w:r>
          </w:p>
          <w:p w:rsidR="00172006" w:rsidRPr="00C6484A" w:rsidRDefault="00172006" w:rsidP="00C6484A">
            <w:pPr>
              <w:shd w:val="clear" w:color="auto" w:fill="FFFFFF"/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982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ჩამოყალიბებისა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თავისებურებები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მოზარდობის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დამახასიათებელ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კრიზი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როგორც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ოჯახზე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ასევე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პიროვნებაზე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მოტორული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ემოციური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ლინგვისტური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მოზარდებში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მოძრაობის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თამაშის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სქესობრივი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ინტელექტუალური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თანმიმდევრობა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მოზარდებში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მოზარდებში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მოზრდილისთვის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დამახასიათებელი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კრიზისი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განსხვავდება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წინ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აეტაპებისგან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მოტორული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ემოციური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ლინგვისტური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მოზრდილებში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ნუტრიციული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მოძრაობის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სქესობრივი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ინტელექტუალური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თანმიმდევრობა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მოზრდილებში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მოზრდილებში</w:t>
            </w:r>
          </w:p>
          <w:p w:rsidR="00172006" w:rsidRPr="00C6484A" w:rsidRDefault="00172006" w:rsidP="00C6484A">
            <w:pPr>
              <w:shd w:val="clear" w:color="auto" w:fill="FFFFFF"/>
              <w:spacing w:after="200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172006" w:rsidRPr="00C6484A" w:rsidTr="00A63EA5">
        <w:trPr>
          <w:trHeight w:val="520"/>
          <w:jc w:val="center"/>
        </w:trPr>
        <w:tc>
          <w:tcPr>
            <w:tcW w:w="2653" w:type="dxa"/>
            <w:shd w:val="clear" w:color="auto" w:fill="auto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ჯანრთელობისთვის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ხელშემწყობი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ასაკისა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ხანშიშესულობისთვის</w:t>
            </w: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2006" w:rsidRPr="00C6484A" w:rsidRDefault="00172006" w:rsidP="00C6484A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</w:tcBorders>
            <w:shd w:val="clear" w:color="auto" w:fill="auto"/>
          </w:tcPr>
          <w:p w:rsidR="00172006" w:rsidRPr="00A63EA5" w:rsidRDefault="001C5468" w:rsidP="00C6484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აღწერს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 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საშუალო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ხანშიშესულთათვის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ჩამოყალიბებისა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თავისებურებებს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A63EA5" w:rsidRPr="00C6484A" w:rsidRDefault="00A63EA5" w:rsidP="00C6484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proofErr w:type="gramStart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proofErr w:type="gramEnd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ქართულ სალიოტერატურო ტერმინოლოგიას.</w:t>
            </w:r>
          </w:p>
          <w:p w:rsidR="00172006" w:rsidRPr="00C6484A" w:rsidRDefault="00172006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982" w:type="dxa"/>
          </w:tcPr>
          <w:p w:rsidR="00172006" w:rsidRPr="00C6484A" w:rsidRDefault="001C5468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1.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ჩამოყალიბებისა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თავისებურებები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172006" w:rsidRPr="00C6484A" w:rsidRDefault="00172006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საშუალო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ასაკისთვის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დამახასიათებელი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კრიზისი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დამოკიდებულება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მეუღლე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მოტორული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ემოციური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ლინგვისტურიარსი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საშუალოასაკში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მოძრაობის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სქესობრივი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ინტელექტ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განვითარებისთან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მიმდევრობა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საშუალო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საშუალო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ხანშიშესულობისთვის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დამახასიათებელი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კრიზისი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მოტორული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ემოციური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ლინგვისტური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ხანშიშესულებში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მოძრაობის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სქესობრივი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საჭიროება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ინტელექტუალური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თანმიმდევრობა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ხანშიშესულებში</w:t>
            </w: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ხანშიშესულებში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172006" w:rsidRPr="00C6484A" w:rsidRDefault="00172006" w:rsidP="00C6484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172006" w:rsidRPr="00C6484A" w:rsidTr="00A63EA5">
        <w:trPr>
          <w:trHeight w:val="520"/>
          <w:jc w:val="center"/>
        </w:trPr>
        <w:tc>
          <w:tcPr>
            <w:tcW w:w="2653" w:type="dxa"/>
            <w:shd w:val="clear" w:color="auto" w:fill="auto"/>
          </w:tcPr>
          <w:p w:rsidR="00172006" w:rsidRPr="00A63EA5" w:rsidRDefault="001C5468" w:rsidP="00A63EA5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სიკვდილის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A63EA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განმარტება</w:t>
            </w:r>
          </w:p>
        </w:tc>
        <w:tc>
          <w:tcPr>
            <w:tcW w:w="3060" w:type="dxa"/>
            <w:shd w:val="clear" w:color="auto" w:fill="auto"/>
          </w:tcPr>
          <w:p w:rsidR="00172006" w:rsidRPr="00A63EA5" w:rsidRDefault="001C5468" w:rsidP="00C6484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განმარტავს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სიკვდილის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კონცეფციას</w:t>
            </w:r>
          </w:p>
          <w:p w:rsidR="00A63EA5" w:rsidRPr="00C6484A" w:rsidRDefault="00A63EA5" w:rsidP="00C6484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gramStart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proofErr w:type="gramEnd"/>
            <w:r w:rsidRPr="0035317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ქართულ სალიოტერატურო ტერმინოლოგიას.</w:t>
            </w:r>
          </w:p>
        </w:tc>
        <w:tc>
          <w:tcPr>
            <w:tcW w:w="5982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სიკვდილის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პაციენტზე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ზრუნვის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72006" w:rsidRPr="00C6484A" w:rsidRDefault="001C5468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სიკვდილის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ცნების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აღქმა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ასაკობრივი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მიხედვით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72006" w:rsidRPr="00C6484A" w:rsidRDefault="001C5468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gramStart"/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სიცოცხლის</w:t>
            </w:r>
            <w:proofErr w:type="gramEnd"/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ბოლოს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ხარისხი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249" w:type="dxa"/>
            <w:vMerge/>
            <w:vAlign w:val="center"/>
          </w:tcPr>
          <w:p w:rsidR="00172006" w:rsidRPr="00C6484A" w:rsidRDefault="00172006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172006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Pr="00C6484A" w:rsidRDefault="00A63EA5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C5468" w:rsidP="00C6484A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6484A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proofErr w:type="gramStart"/>
      <w:r w:rsidRPr="00C6484A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proofErr w:type="gramEnd"/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172006" w:rsidRPr="00C6484A" w:rsidRDefault="001C5468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proofErr w:type="gramStart"/>
      <w:r w:rsidRPr="00C6484A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proofErr w:type="gramEnd"/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7105"/>
        <w:gridCol w:w="2303"/>
        <w:gridCol w:w="2265"/>
        <w:gridCol w:w="2162"/>
      </w:tblGrid>
      <w:tr w:rsidR="00172006" w:rsidRPr="00C6484A" w:rsidTr="00A63EA5">
        <w:trPr>
          <w:trHeight w:val="600"/>
        </w:trPr>
        <w:tc>
          <w:tcPr>
            <w:tcW w:w="833" w:type="dxa"/>
            <w:vAlign w:val="center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7105" w:type="dxa"/>
            <w:vAlign w:val="center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303" w:type="dxa"/>
            <w:vAlign w:val="center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265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2" w:type="dxa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A63EA5" w:rsidRPr="00C6484A" w:rsidTr="00A63EA5">
        <w:trPr>
          <w:trHeight w:val="420"/>
        </w:trPr>
        <w:tc>
          <w:tcPr>
            <w:tcW w:w="833" w:type="dxa"/>
          </w:tcPr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7105" w:type="dxa"/>
            <w:shd w:val="clear" w:color="auto" w:fill="auto"/>
          </w:tcPr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1. ტერმინოლოგია</w:t>
            </w:r>
          </w:p>
          <w:p w:rsidR="00A63EA5" w:rsidRPr="00A63EA5" w:rsidRDefault="00A63EA5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ა) ზრდა</w:t>
            </w:r>
          </w:p>
          <w:p w:rsidR="00A63EA5" w:rsidRPr="00A63EA5" w:rsidRDefault="00A63EA5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ბ) დამატებითი ზრდა (როდესაც შეინიშნება წონისა და სიმაღლის მატება ბავშვი სგანვითარებაში)</w:t>
            </w:r>
          </w:p>
          <w:p w:rsidR="00A63EA5" w:rsidRPr="00A63EA5" w:rsidRDefault="00A63EA5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გ) ჩანაცვლებითი ზრდა (სხეულის ფუნციონირებისთვის საჭირო ფიზიოლოგიური კომპონენტების ჩანაცვლება),</w:t>
            </w:r>
          </w:p>
          <w:p w:rsidR="00A63EA5" w:rsidRPr="00A63EA5" w:rsidRDefault="00A63EA5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დ) ჰიპერტროფიადაჰიპერფლაზია,</w:t>
            </w:r>
          </w:p>
          <w:p w:rsidR="00A63EA5" w:rsidRPr="00A63EA5" w:rsidRDefault="00A63EA5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ე)  განვითარება,</w:t>
            </w:r>
          </w:p>
          <w:p w:rsidR="00A63EA5" w:rsidRPr="00A63EA5" w:rsidRDefault="00A63EA5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ვ) განვითარებასთან დაკავშირებული მოვალეობები,</w:t>
            </w:r>
          </w:p>
          <w:p w:rsidR="00A63EA5" w:rsidRPr="00A63EA5" w:rsidRDefault="00A63EA5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ზ)  მომწიფება</w:t>
            </w:r>
          </w:p>
          <w:p w:rsidR="00A63EA5" w:rsidRPr="00A63EA5" w:rsidRDefault="00A63EA5" w:rsidP="00C6484A">
            <w:pPr>
              <w:ind w:left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თ) სწავლა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2.განვითარების კომპეტენციას 4 ძირითადი არე: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1. ფიზიკური კომპეტენცია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2. კოგნიტური კომპეტენცია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3. ემოციური კომპეტენცია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4. სოციალური კომპეტენცია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vAlign w:val="center"/>
          </w:tcPr>
          <w:p w:rsidR="00A63EA5" w:rsidRPr="00C6484A" w:rsidRDefault="00A63EA5" w:rsidP="00C6484A">
            <w:pPr>
              <w:numPr>
                <w:ilvl w:val="0"/>
                <w:numId w:val="7"/>
              </w:numPr>
              <w:tabs>
                <w:tab w:val="left" w:pos="268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ინტერაქტიული ლექცია </w:t>
            </w:r>
          </w:p>
          <w:p w:rsidR="00A63EA5" w:rsidRPr="00C6484A" w:rsidRDefault="00A63EA5" w:rsidP="00C6484A">
            <w:pPr>
              <w:numPr>
                <w:ilvl w:val="0"/>
                <w:numId w:val="7"/>
              </w:numPr>
              <w:tabs>
                <w:tab w:val="left" w:pos="283"/>
              </w:tabs>
              <w:ind w:left="0" w:hanging="17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სემინარი, დისკუსია</w:t>
            </w: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Default="00A63EA5" w:rsidP="00C6484A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A63EA5" w:rsidRDefault="00A63EA5" w:rsidP="00C6484A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პრეზენტაცია</w:t>
            </w:r>
          </w:p>
          <w:p w:rsidR="00A63EA5" w:rsidRPr="00C6484A" w:rsidRDefault="00A63EA5" w:rsidP="00C6484A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გამსვლელი ზღვარი 55 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>%</w:t>
            </w:r>
          </w:p>
        </w:tc>
        <w:tc>
          <w:tcPr>
            <w:tcW w:w="2162" w:type="dxa"/>
            <w:vMerge w:val="restart"/>
          </w:tcPr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ა) ზეპირი: პროფესიული მასწავლებლის/დაწესებულების წარმომადგენლის მიერ შევსებული ჩანაწერი, </w:t>
            </w: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ბ) 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გ) ელექტრონულად ჩატარებული გამოკითხვა: ელექტრონულად შესრულებული ნამუშევარი,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რომელიც ადასტურებს ცოდნას, უნარს ან/და კომპეტენციას;</w:t>
            </w:r>
          </w:p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A63EA5" w:rsidRPr="00C6484A" w:rsidRDefault="00A63EA5" w:rsidP="00C6484A">
            <w:pPr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A63EA5" w:rsidRPr="00C6484A" w:rsidRDefault="00A63EA5" w:rsidP="00C6484A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A63EA5" w:rsidRPr="00C6484A" w:rsidTr="00A63EA5">
        <w:trPr>
          <w:trHeight w:val="440"/>
        </w:trPr>
        <w:tc>
          <w:tcPr>
            <w:tcW w:w="833" w:type="dxa"/>
          </w:tcPr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7105" w:type="dxa"/>
            <w:shd w:val="clear" w:color="auto" w:fill="auto"/>
          </w:tcPr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1.პერინატალური ფაზა: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ოჯახის განვითარება და დამოკიდებულება; მშობლების ზრდა და განვითარება; მშობლებისა და ოჯახის დამოკიდებულება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2.დაბადების შემდგომ გამოვლენილი ფაქტორები: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მიჯაჭვულობა; დედობრივი ინსტიქტის აღწერა; ბავშვის არსებობის მოქმედება მშობლებზე; ახალშობილის გარეგნობა; ახალშობილის დამახასიათებელი პოზიცია; APGAR -ის შკალა; კანი; წონა, სიგრძედა თავის გარშემო წერილობა; სასიცოცხლო ნიშნები; რეფელქსები; ძუძუთი კვება, ხელოვნური კვება, მყარი საკვები, ძილის ხასიათი, თამაშის ხასიათი;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ფიზიოლოგიური, მოტორული, კოგნიტური, ლინგვისტური, ემოციური,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სოციალური თვისებები და მექანიზმები;  ინტელექტუალური განვითარების თანმიმდევრობა  3, 6, 9 და 12 თვის ასაკის ბავშვებში;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პრევენციული ღონისძიებები (იმუნურიზაცია); ახალშობილის დაზიანებისგან დაცვა, ოჯახის დამოკიდებულება, მიჯაჭვულობა, დაშორებით გამოწვეულ შფოთვა, ფიზიკური მახასიათებლები, ნუტრიციული საჭიროებები, თამაში, ვარჯიში და მოსვენება, ჯანმრთელობის დაცვა, კოგნიტური განვითარება, მეტყველების ჩამოყალიბება, ემოციური განვითარება, შეგუებითი მექანიზმები, დისციპლინის ჩამოყალიბება,</w:t>
            </w:r>
          </w:p>
        </w:tc>
        <w:tc>
          <w:tcPr>
            <w:tcW w:w="2303" w:type="dxa"/>
            <w:vMerge/>
            <w:vAlign w:val="center"/>
          </w:tcPr>
          <w:p w:rsidR="00A63EA5" w:rsidRPr="00C6484A" w:rsidRDefault="00A63EA5" w:rsidP="00C6484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A63EA5" w:rsidRPr="00C6484A" w:rsidRDefault="00A63EA5" w:rsidP="00C6484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A63EA5" w:rsidRPr="00C6484A" w:rsidTr="00A63EA5">
        <w:trPr>
          <w:trHeight w:val="440"/>
        </w:trPr>
        <w:tc>
          <w:tcPr>
            <w:tcW w:w="833" w:type="dxa"/>
          </w:tcPr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A63EA5" w:rsidRPr="00A63EA5" w:rsidRDefault="00A63EA5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ჩამოყალიბებისა და განვითარების თავისებურებები: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ოჯახის წევრებთან, არაოჯახის წევრებთან, დედმამიშვილებთან დამოკიდებულება და განვითარება,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ფიზიკური, მოტორული, ემოციური, ლინგვისტური არსი, რომელიც ახასიათებს 3, 4, 5 წლის ასაკის ბავშვს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ნუტრიციული, ძილის, მოძრაობის, თამაშის, სქესობრივი განვითარება და საჭიროება, ინტელექტუალური განვითარების თანმიმდევრობა სკოლამდელი ასაკის ბავშვებში;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,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 გეგმა სკოლამდელ ბავშვებში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ოჯახის წევრებთან, არაოჯახის წევრებთან, დედმამიშვილებთან დამოკიდებულება და განვითარება სკოლის ასაკის ბავშვებში;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ფიზიკური, მოტორული, ემოციური, ლინგვისტური არსი სკოლის ასაკის ბავშვებში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ნუტრიციული, ძილის, მოძრაობის, თამაშის, სქესობრივი განვითარება და საჭიროება, ინტელექტუალური განვითარების თანმიმდევრობა სკოლის ასაკის ბავშვებში;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 გეგმა სკოლის ასაკის ბავშვებში</w:t>
            </w:r>
          </w:p>
          <w:p w:rsidR="00A63EA5" w:rsidRPr="00A63EA5" w:rsidRDefault="00A63EA5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03" w:type="dxa"/>
            <w:vMerge/>
            <w:vAlign w:val="center"/>
          </w:tcPr>
          <w:p w:rsidR="00A63EA5" w:rsidRPr="00C6484A" w:rsidRDefault="00A63EA5" w:rsidP="00C6484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A63EA5" w:rsidRPr="00C6484A" w:rsidRDefault="00A63EA5" w:rsidP="00C6484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A63EA5" w:rsidRPr="00C6484A" w:rsidTr="00A63EA5">
        <w:trPr>
          <w:trHeight w:val="440"/>
        </w:trPr>
        <w:tc>
          <w:tcPr>
            <w:tcW w:w="833" w:type="dxa"/>
          </w:tcPr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7105" w:type="dxa"/>
            <w:shd w:val="clear" w:color="auto" w:fill="auto"/>
          </w:tcPr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ჩამოყალიბებისა და განვითარების თავისებურებები: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მოზარდობის ასაკისთვის დამახასიათებელ კრიზისი, როგორც ოჯახზე, ასევე პიროვნებაზე;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ფიზიკური, მოტორული, ემოციური, ლინგვისტური არსი, მოზარდებში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ნუტრიციული, ძილის, მოძრაობის, თამაშის, სქესობრივი განვითარება და საჭიროება, ინტელექტუალური განვითარების თანმიმდევრობა მოზარდებში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 გეგმა მოზარდებში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მოზრდილისთვის დამახასიათებელი კრიზისი და განსხვავდება წინ აეტაპებისგან; ფიზიკური, მოტორული, ემოციური, ლინგვისტური არსი მოზრდილებში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ნუტრიციული, ძილის, მოძრაობის, სქესობრივი განვითარება და საჭიროება, ინტელექტუალური განვითარების თანმიმდევრობა მოზრდილებში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 გეგმა მოზრდილებში</w:t>
            </w:r>
          </w:p>
          <w:p w:rsidR="00A63EA5" w:rsidRPr="00A63EA5" w:rsidRDefault="00A63EA5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03" w:type="dxa"/>
            <w:vMerge/>
            <w:vAlign w:val="center"/>
          </w:tcPr>
          <w:p w:rsidR="00A63EA5" w:rsidRPr="00C6484A" w:rsidRDefault="00A63EA5" w:rsidP="00C6484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A63EA5" w:rsidRPr="00C6484A" w:rsidRDefault="00A63EA5" w:rsidP="00C6484A">
            <w:pPr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62" w:type="dxa"/>
            <w:vMerge/>
          </w:tcPr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A63EA5" w:rsidRPr="00C6484A" w:rsidTr="00A63EA5">
        <w:trPr>
          <w:trHeight w:val="440"/>
        </w:trPr>
        <w:tc>
          <w:tcPr>
            <w:tcW w:w="833" w:type="dxa"/>
          </w:tcPr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105" w:type="dxa"/>
            <w:shd w:val="clear" w:color="auto" w:fill="auto"/>
          </w:tcPr>
          <w:p w:rsidR="00A63EA5" w:rsidRPr="00A63EA5" w:rsidRDefault="00A63EA5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1.ჩამოყალიბებისა და განვითარების თავისებურებები:</w:t>
            </w:r>
          </w:p>
          <w:p w:rsidR="00A63EA5" w:rsidRPr="00A63EA5" w:rsidRDefault="00A63EA5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საშუალო ასაკისთვის დამახასიათებელი კრიზისი, დამოკიდებულება (მეუღლე)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ფიზიკური, მოტორული, ემოციური, ლინგვისტურიარსი, საშუალოასაკში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ნუტრიციული, ძილის, მოძრაობის, სქესობრივი განვითარება და საჭიროება, ინტელექტუალური განვითარებისთან მიმდევრობა საშუალო ასაკში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 გეგმა საშუალო ასაკში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ხანშიშესულობისთვის დამახასიათებელი კრიზისი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ფიზიკური, მოტორული, ემოციური, ლინგვისტური არსი ხანშიშესულებში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ნუტრიციული, ძილის, მოძრაობის, სქესობრივი განვითარება და საჭიროება; ინტელექტუალური განვითარების თანმიმდევრობა ხანშიშესულებში</w:t>
            </w:r>
            <w:r w:rsidRPr="00A63EA5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იმუნიზაციის გეგმა ხანშიშესულებში.</w:t>
            </w:r>
          </w:p>
          <w:p w:rsidR="00A63EA5" w:rsidRPr="00A63EA5" w:rsidRDefault="00A63EA5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03" w:type="dxa"/>
            <w:vMerge/>
            <w:vAlign w:val="center"/>
          </w:tcPr>
          <w:p w:rsidR="00A63EA5" w:rsidRPr="00C6484A" w:rsidRDefault="00A63EA5" w:rsidP="00C6484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63EA5" w:rsidRPr="00C6484A" w:rsidRDefault="00A63EA5" w:rsidP="00C6484A">
            <w:pPr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A63EA5" w:rsidRPr="00C6484A" w:rsidTr="00A63EA5">
        <w:trPr>
          <w:trHeight w:val="440"/>
        </w:trPr>
        <w:tc>
          <w:tcPr>
            <w:tcW w:w="833" w:type="dxa"/>
          </w:tcPr>
          <w:p w:rsidR="00A63EA5" w:rsidRPr="00C6484A" w:rsidRDefault="00A63EA5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7105" w:type="dxa"/>
            <w:shd w:val="clear" w:color="auto" w:fill="auto"/>
          </w:tcPr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</w:rPr>
              <w:t>სიკვდილის განვითარება: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პაციენტზე ზრუნვის გეგმა;</w:t>
            </w:r>
          </w:p>
          <w:p w:rsidR="00A63EA5" w:rsidRPr="00A63EA5" w:rsidRDefault="00A63EA5" w:rsidP="00C6484A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სიკვდილის ცნების აღქმა ასაკობრივი განვითარების მიხედვით;</w:t>
            </w:r>
          </w:p>
          <w:p w:rsidR="00A63EA5" w:rsidRPr="00A63EA5" w:rsidRDefault="00A63EA5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gramStart"/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სიცოცხლის</w:t>
            </w:r>
            <w:proofErr w:type="gramEnd"/>
            <w:r w:rsidRPr="00A63EA5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ბოლოს მოვლის ხარისხი.</w:t>
            </w:r>
          </w:p>
        </w:tc>
        <w:tc>
          <w:tcPr>
            <w:tcW w:w="2303" w:type="dxa"/>
            <w:vMerge/>
            <w:vAlign w:val="center"/>
          </w:tcPr>
          <w:p w:rsidR="00A63EA5" w:rsidRPr="00C6484A" w:rsidRDefault="00A63EA5" w:rsidP="00C6484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65" w:type="dxa"/>
          </w:tcPr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A63EA5" w:rsidRPr="00C6484A" w:rsidRDefault="00A63EA5" w:rsidP="00C6484A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:rsidR="00A63EA5" w:rsidRPr="00C6484A" w:rsidRDefault="00A63EA5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172006" w:rsidRPr="00C6484A" w:rsidTr="00A63EA5">
        <w:trPr>
          <w:trHeight w:val="440"/>
        </w:trPr>
        <w:tc>
          <w:tcPr>
            <w:tcW w:w="7938" w:type="dxa"/>
            <w:gridSpan w:val="2"/>
          </w:tcPr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172006" w:rsidRPr="00C6484A" w:rsidRDefault="001C5468" w:rsidP="00C6484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6730" w:type="dxa"/>
            <w:gridSpan w:val="3"/>
            <w:vAlign w:val="center"/>
          </w:tcPr>
          <w:p w:rsidR="00172006" w:rsidRPr="00C6484A" w:rsidRDefault="00172006" w:rsidP="00C6484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172006" w:rsidRDefault="00172006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63EA5" w:rsidRPr="00C6484A" w:rsidRDefault="00A63EA5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C5468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172006" w:rsidRPr="00C6484A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172006" w:rsidRPr="00C6484A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172006" w:rsidRPr="00C6484A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72006" w:rsidRPr="00C6484A" w:rsidRDefault="00172006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72006" w:rsidRPr="00C6484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006" w:rsidRPr="00C6484A" w:rsidRDefault="00172006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</w:tr>
      <w:tr w:rsidR="00172006" w:rsidRPr="00C6484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</w:tr>
      <w:tr w:rsidR="00172006" w:rsidRPr="00C6484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</w:tr>
      <w:tr w:rsidR="00172006" w:rsidRPr="00C6484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</w:tr>
      <w:tr w:rsidR="00172006" w:rsidRPr="00C6484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</w:tr>
      <w:tr w:rsidR="00172006" w:rsidRPr="00C6484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72006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</w:tr>
      <w:tr w:rsidR="00172006" w:rsidRPr="00C6484A">
        <w:trPr>
          <w:trHeight w:val="60"/>
        </w:trPr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006" w:rsidRPr="00C6484A" w:rsidRDefault="001C5468" w:rsidP="00C6484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172006" w:rsidRPr="00C6484A" w:rsidRDefault="00172006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C5468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6484A">
        <w:rPr>
          <w:rFonts w:ascii="Sylfaen" w:eastAsia="Arial Unicode MS" w:hAnsi="Sylfaen" w:cs="Arial Unicode MS"/>
          <w:b/>
          <w:sz w:val="20"/>
          <w:szCs w:val="20"/>
        </w:rPr>
        <w:t>3.3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172006" w:rsidRPr="00C6484A" w:rsidRDefault="001C5468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6484A">
        <w:rPr>
          <w:rFonts w:ascii="Sylfaen" w:eastAsia="Merriweather" w:hAnsi="Sylfaen" w:cs="Merriweather"/>
          <w:sz w:val="20"/>
          <w:szCs w:val="20"/>
        </w:rPr>
        <w:t xml:space="preserve">Ruth Beckmann Murray, Judith Proctor Zentner, </w:t>
      </w:r>
      <w:r w:rsidRPr="00C6484A">
        <w:rPr>
          <w:rFonts w:ascii="Sylfaen" w:eastAsia="Merriweather" w:hAnsi="Sylfaen" w:cs="Merriweather"/>
          <w:i/>
          <w:sz w:val="20"/>
          <w:szCs w:val="20"/>
        </w:rPr>
        <w:t xml:space="preserve">Nursing assessment and health promotion through the life span, </w:t>
      </w:r>
      <w:r w:rsidRPr="00C6484A">
        <w:rPr>
          <w:rFonts w:ascii="Sylfaen" w:eastAsia="Merriweather" w:hAnsi="Sylfaen" w:cs="Merriweather"/>
          <w:sz w:val="20"/>
          <w:szCs w:val="20"/>
        </w:rPr>
        <w:t>second edition 1979</w:t>
      </w:r>
    </w:p>
    <w:p w:rsidR="00172006" w:rsidRPr="00C6484A" w:rsidRDefault="00172006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C5468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proofErr w:type="gramStart"/>
      <w:r w:rsidRPr="00C6484A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proofErr w:type="gramEnd"/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172006" w:rsidRPr="00C6484A" w:rsidRDefault="001C5468" w:rsidP="00C6484A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6484A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6484A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მიერ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6484A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C6484A">
        <w:rPr>
          <w:rFonts w:ascii="Sylfaen" w:eastAsia="Arial Unicode MS" w:hAnsi="Sylfaen" w:cs="Arial Unicode MS"/>
          <w:sz w:val="20"/>
          <w:szCs w:val="20"/>
        </w:rPr>
        <w:t>/</w:t>
      </w:r>
      <w:r w:rsidRPr="00C6484A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და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6484A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სწავლი</w:t>
      </w:r>
      <w:r w:rsidRPr="00C6484A">
        <w:rPr>
          <w:rFonts w:ascii="Sylfaen" w:eastAsia="Arial Unicode MS" w:hAnsi="Sylfaen" w:cs="Arial Unicode MS"/>
          <w:sz w:val="20"/>
          <w:szCs w:val="20"/>
        </w:rPr>
        <w:t>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ან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6484A">
        <w:rPr>
          <w:rFonts w:ascii="Sylfaen" w:eastAsia="Arial Unicode MS" w:hAnsi="Sylfaen" w:cs="Arial Unicode MS"/>
          <w:sz w:val="20"/>
          <w:szCs w:val="20"/>
        </w:rPr>
        <w:t>და</w:t>
      </w:r>
      <w:r w:rsidRPr="00C6484A">
        <w:rPr>
          <w:rFonts w:ascii="Sylfaen" w:eastAsia="Arial Unicode MS" w:hAnsi="Sylfaen" w:cs="Arial Unicode MS"/>
          <w:sz w:val="20"/>
          <w:szCs w:val="20"/>
        </w:rPr>
        <w:t>/</w:t>
      </w:r>
      <w:r w:rsidRPr="00C6484A">
        <w:rPr>
          <w:rFonts w:ascii="Sylfaen" w:eastAsia="Arial Unicode MS" w:hAnsi="Sylfaen" w:cs="Arial Unicode MS"/>
          <w:sz w:val="20"/>
          <w:szCs w:val="20"/>
        </w:rPr>
        <w:t>ან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6484A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და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6484A">
        <w:rPr>
          <w:rFonts w:ascii="Sylfaen" w:eastAsia="Arial Unicode MS" w:hAnsi="Sylfaen" w:cs="Arial Unicode MS"/>
          <w:sz w:val="20"/>
          <w:szCs w:val="20"/>
        </w:rPr>
        <w:t>და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6484A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6484A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6484A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</w:t>
      </w:r>
      <w:r w:rsidRPr="00C6484A">
        <w:rPr>
          <w:rFonts w:ascii="Sylfaen" w:eastAsia="Arial Unicode MS" w:hAnsi="Sylfaen" w:cs="Arial Unicode MS"/>
          <w:sz w:val="20"/>
          <w:szCs w:val="20"/>
        </w:rPr>
        <w:t>ჭირო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6484A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172006" w:rsidRPr="00C6484A" w:rsidRDefault="00172006" w:rsidP="00C6484A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172006" w:rsidRPr="00C6484A" w:rsidRDefault="001C5468" w:rsidP="00C6484A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proofErr w:type="gramStart"/>
      <w:r w:rsidRPr="00C6484A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proofErr w:type="gramEnd"/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6484A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. </w:t>
      </w:r>
      <w:proofErr w:type="gramStart"/>
      <w:r w:rsidRPr="00C6484A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proofErr w:type="gramEnd"/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ფარგ</w:t>
      </w:r>
      <w:r w:rsidRPr="00C6484A">
        <w:rPr>
          <w:rFonts w:ascii="Sylfaen" w:eastAsia="Arial Unicode MS" w:hAnsi="Sylfaen" w:cs="Arial Unicode MS"/>
          <w:sz w:val="20"/>
          <w:szCs w:val="20"/>
        </w:rPr>
        <w:t>ლებში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6484A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6484A">
        <w:rPr>
          <w:rFonts w:ascii="Sylfaen" w:eastAsia="Arial Unicode MS" w:hAnsi="Sylfaen" w:cs="Arial Unicode MS"/>
          <w:sz w:val="20"/>
          <w:szCs w:val="20"/>
        </w:rPr>
        <w:t>ხოლო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და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C6484A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C6484A">
        <w:rPr>
          <w:rFonts w:ascii="Sylfaen" w:eastAsia="Arial Unicode MS" w:hAnsi="Sylfaen" w:cs="Arial Unicode MS"/>
          <w:sz w:val="20"/>
          <w:szCs w:val="20"/>
        </w:rPr>
        <w:t>/</w:t>
      </w:r>
      <w:r w:rsidRPr="00C6484A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C6484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sz w:val="20"/>
          <w:szCs w:val="20"/>
        </w:rPr>
        <w:t>მიმა</w:t>
      </w:r>
      <w:r w:rsidRPr="00C6484A">
        <w:rPr>
          <w:rFonts w:ascii="Sylfaen" w:eastAsia="Arial Unicode MS" w:hAnsi="Sylfaen" w:cs="Arial Unicode MS"/>
          <w:sz w:val="20"/>
          <w:szCs w:val="20"/>
        </w:rPr>
        <w:t>რთებით</w:t>
      </w:r>
      <w:r w:rsidRPr="00C6484A">
        <w:rPr>
          <w:rFonts w:ascii="Sylfaen" w:eastAsia="Arial Unicode MS" w:hAnsi="Sylfaen" w:cs="Arial Unicode MS"/>
          <w:sz w:val="20"/>
          <w:szCs w:val="20"/>
        </w:rPr>
        <w:t>.</w:t>
      </w:r>
    </w:p>
    <w:p w:rsidR="00172006" w:rsidRPr="00C6484A" w:rsidRDefault="00172006" w:rsidP="00C6484A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172006" w:rsidRPr="00C6484A" w:rsidRDefault="001C5468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proofErr w:type="gramStart"/>
      <w:r w:rsidRPr="00C6484A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proofErr w:type="gramEnd"/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C6484A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172006" w:rsidRPr="00C6484A">
        <w:tc>
          <w:tcPr>
            <w:tcW w:w="520" w:type="dxa"/>
            <w:shd w:val="clear" w:color="auto" w:fill="auto"/>
          </w:tcPr>
          <w:p w:rsidR="00172006" w:rsidRPr="00C6484A" w:rsidRDefault="001C5468" w:rsidP="00C6484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06" w:rsidRPr="00C6484A" w:rsidRDefault="001C5468" w:rsidP="00C6484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06" w:rsidRPr="00C6484A" w:rsidRDefault="001C5468" w:rsidP="00C6484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172006" w:rsidRPr="00C6484A">
        <w:tc>
          <w:tcPr>
            <w:tcW w:w="520" w:type="dxa"/>
            <w:shd w:val="clear" w:color="auto" w:fill="auto"/>
          </w:tcPr>
          <w:p w:rsidR="00172006" w:rsidRPr="00C6484A" w:rsidRDefault="001C5468" w:rsidP="00C6484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172006" w:rsidRPr="00C6484A" w:rsidRDefault="001C5468" w:rsidP="00C6484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06" w:rsidRPr="00C6484A" w:rsidRDefault="001C5468" w:rsidP="00C6484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 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კორპორაცია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ევექსი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172006" w:rsidRPr="00C6484A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06" w:rsidRPr="00C6484A" w:rsidRDefault="001C5468" w:rsidP="00C6484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6484A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06" w:rsidRPr="00C6484A" w:rsidRDefault="001C5468" w:rsidP="00C6484A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6484A">
              <w:rPr>
                <w:rFonts w:ascii="Sylfaen" w:hAnsi="Sylfaen"/>
                <w:sz w:val="20"/>
                <w:szCs w:val="20"/>
              </w:rPr>
              <w:t>ნინო</w:t>
            </w:r>
            <w:r w:rsidRPr="00C6484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484A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06" w:rsidRPr="00C6484A" w:rsidRDefault="001C5468" w:rsidP="00C6484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C6484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</w:tbl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172006" w:rsidRPr="00C6484A" w:rsidRDefault="00172006" w:rsidP="00C6484A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sectPr w:rsidR="00172006" w:rsidRPr="00C6484A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68" w:rsidRDefault="001C5468">
      <w:pPr>
        <w:spacing w:after="0" w:line="240" w:lineRule="auto"/>
      </w:pPr>
      <w:r>
        <w:separator/>
      </w:r>
    </w:p>
  </w:endnote>
  <w:endnote w:type="continuationSeparator" w:id="0">
    <w:p w:rsidR="001C5468" w:rsidRDefault="001C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06" w:rsidRDefault="001C5468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C6484A">
      <w:fldChar w:fldCharType="separate"/>
    </w:r>
    <w:r w:rsidR="00A63EA5">
      <w:rPr>
        <w:noProof/>
      </w:rPr>
      <w:t>9</w:t>
    </w:r>
    <w:r>
      <w:fldChar w:fldCharType="end"/>
    </w:r>
  </w:p>
  <w:p w:rsidR="00172006" w:rsidRDefault="00172006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68" w:rsidRDefault="001C5468">
      <w:pPr>
        <w:spacing w:after="0" w:line="240" w:lineRule="auto"/>
      </w:pPr>
      <w:r>
        <w:separator/>
      </w:r>
    </w:p>
  </w:footnote>
  <w:footnote w:type="continuationSeparator" w:id="0">
    <w:p w:rsidR="001C5468" w:rsidRDefault="001C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06" w:rsidRDefault="00172006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5C03"/>
    <w:multiLevelType w:val="multilevel"/>
    <w:tmpl w:val="70C23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0D4BFD"/>
    <w:multiLevelType w:val="multilevel"/>
    <w:tmpl w:val="EE8ADB50"/>
    <w:lvl w:ilvl="0">
      <w:start w:val="1"/>
      <w:numFmt w:val="decimal"/>
      <w:lvlText w:val="%1."/>
      <w:lvlJc w:val="left"/>
      <w:pPr>
        <w:ind w:left="0" w:hanging="360"/>
      </w:pPr>
      <w:rPr>
        <w:rFonts w:ascii="Merriweather" w:eastAsia="Merriweather" w:hAnsi="Merriweather" w:cs="Merriweather"/>
        <w:color w:val="000000"/>
        <w:sz w:val="14"/>
        <w:szCs w:val="1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FA53550"/>
    <w:multiLevelType w:val="multilevel"/>
    <w:tmpl w:val="F48A0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931C21"/>
    <w:multiLevelType w:val="multilevel"/>
    <w:tmpl w:val="A950C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42AC020B"/>
    <w:multiLevelType w:val="multilevel"/>
    <w:tmpl w:val="3CA87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2760F65"/>
    <w:multiLevelType w:val="multilevel"/>
    <w:tmpl w:val="A7B2D710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77649"/>
    <w:multiLevelType w:val="multilevel"/>
    <w:tmpl w:val="2B585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2006"/>
    <w:rsid w:val="00172006"/>
    <w:rsid w:val="001C5468"/>
    <w:rsid w:val="00A63EA5"/>
    <w:rsid w:val="00C6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61A2E-B7A5-43F2-B6F6-77B907A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6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3</cp:revision>
  <dcterms:created xsi:type="dcterms:W3CDTF">2017-12-04T10:04:00Z</dcterms:created>
  <dcterms:modified xsi:type="dcterms:W3CDTF">2017-12-04T10:11:00Z</dcterms:modified>
</cp:coreProperties>
</file>