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64" w:rsidRPr="00D33E47" w:rsidRDefault="00D33E47" w:rsidP="00D33E47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D33E47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ED1B64" w:rsidRPr="00D33E47" w:rsidRDefault="00D33E47" w:rsidP="00D33E47">
      <w:pPr>
        <w:spacing w:before="120" w:line="240" w:lineRule="auto"/>
        <w:rPr>
          <w:rFonts w:ascii="Sylfaen" w:eastAsia="Merriweather" w:hAnsi="Sylfaen" w:cs="Merriweather"/>
          <w:sz w:val="20"/>
          <w:szCs w:val="20"/>
        </w:rPr>
      </w:pP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1.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0"/>
        <w:tblW w:w="14786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488"/>
        <w:gridCol w:w="7298"/>
      </w:tblGrid>
      <w:tr w:rsidR="00ED1B64" w:rsidRPr="00D33E47">
        <w:trPr>
          <w:trHeight w:val="440"/>
        </w:trPr>
        <w:tc>
          <w:tcPr>
            <w:tcW w:w="74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D1B64" w:rsidRPr="00D33E47" w:rsidRDefault="00D33E47" w:rsidP="00D33E47">
            <w:pPr>
              <w:ind w:right="906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ED1B64" w:rsidRPr="00D33E47">
        <w:trPr>
          <w:trHeight w:val="420"/>
        </w:trPr>
        <w:tc>
          <w:tcPr>
            <w:tcW w:w="7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B64" w:rsidRPr="00D33E47" w:rsidRDefault="00D33E47" w:rsidP="00D33E47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შინმოვლა</w:t>
            </w:r>
          </w:p>
        </w:tc>
      </w:tr>
      <w:tr w:rsidR="00ED1B64" w:rsidRPr="00D33E47">
        <w:trPr>
          <w:trHeight w:val="420"/>
        </w:trPr>
        <w:tc>
          <w:tcPr>
            <w:tcW w:w="7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B64" w:rsidRPr="00D33E47" w:rsidRDefault="00D33E47" w:rsidP="00D33E47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B64" w:rsidRPr="00D33E47" w:rsidRDefault="00ED1B64" w:rsidP="00D33E47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ED1B64" w:rsidRPr="00D33E47">
        <w:trPr>
          <w:trHeight w:val="420"/>
        </w:trPr>
        <w:tc>
          <w:tcPr>
            <w:tcW w:w="7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B64" w:rsidRPr="00D33E47" w:rsidRDefault="00D33E47" w:rsidP="00D33E47">
            <w:pPr>
              <w:spacing w:before="12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B64" w:rsidRPr="00D33E47" w:rsidRDefault="00D33E47" w:rsidP="00D33E47">
            <w:pPr>
              <w:spacing w:before="120"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</w:tr>
      <w:tr w:rsidR="00ED1B64" w:rsidRPr="00D33E47">
        <w:trPr>
          <w:trHeight w:val="420"/>
        </w:trPr>
        <w:tc>
          <w:tcPr>
            <w:tcW w:w="7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B64" w:rsidRPr="00D33E47" w:rsidRDefault="00D33E47" w:rsidP="00D33E47">
            <w:pPr>
              <w:spacing w:before="12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bookmarkStart w:id="0" w:name="_gjdgxs" w:colFirst="0" w:colLast="0"/>
            <w:bookmarkEnd w:id="0"/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ავადმყოფის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საფუძვლები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</w:tr>
      <w:tr w:rsidR="00ED1B64" w:rsidRPr="00D33E47">
        <w:trPr>
          <w:trHeight w:val="1280"/>
        </w:trPr>
        <w:tc>
          <w:tcPr>
            <w:tcW w:w="74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1B64" w:rsidRPr="00D33E47" w:rsidRDefault="00D33E47" w:rsidP="00D33E47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2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1B64" w:rsidRPr="00D33E47" w:rsidRDefault="00D33E47" w:rsidP="00D33E4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ED1B64" w:rsidRPr="00D33E47" w:rsidRDefault="00D33E47" w:rsidP="00D33E47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მახასიათებლების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ინდივიდუალური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შედგენა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მოვლითი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მოვლისთვის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ადეკვატური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შექმნა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წევრების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მეურვის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კონსულტირება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/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სწავლება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ED1B64" w:rsidRPr="00D33E47" w:rsidRDefault="00ED1B64" w:rsidP="00D33E47">
            <w:pPr>
              <w:ind w:left="284" w:hanging="284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D33E47" w:rsidP="00D33E4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tbl>
            <w:tblPr>
              <w:tblStyle w:val="a"/>
              <w:tblW w:w="7082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89"/>
              <w:gridCol w:w="3493"/>
            </w:tblGrid>
            <w:tr w:rsidR="00ED1B64" w:rsidRPr="00D33E47">
              <w:trPr>
                <w:trHeight w:val="2860"/>
              </w:trPr>
              <w:tc>
                <w:tcPr>
                  <w:tcW w:w="3589" w:type="dxa"/>
                </w:tcPr>
                <w:p w:rsidR="00ED1B64" w:rsidRPr="00D33E47" w:rsidRDefault="00ED1B64" w:rsidP="00D33E47">
                  <w:pPr>
                    <w:rPr>
                      <w:rFonts w:ascii="Sylfaen" w:eastAsia="Merriweather" w:hAnsi="Sylfaen" w:cs="Merriweather"/>
                      <w:sz w:val="20"/>
                      <w:szCs w:val="20"/>
                    </w:rPr>
                  </w:pPr>
                </w:p>
                <w:p w:rsidR="00ED1B64" w:rsidRPr="00D33E47" w:rsidRDefault="00ED1B64" w:rsidP="00D33E47">
                  <w:pPr>
                    <w:rPr>
                      <w:rFonts w:ascii="Sylfaen" w:eastAsia="Merriweather" w:hAnsi="Sylfaen" w:cs="Merriweather"/>
                      <w:sz w:val="20"/>
                      <w:szCs w:val="20"/>
                    </w:rPr>
                  </w:pPr>
                </w:p>
                <w:p w:rsidR="00ED1B64" w:rsidRPr="00D33E47" w:rsidRDefault="00ED1B64" w:rsidP="00D33E47">
                  <w:pPr>
                    <w:rPr>
                      <w:rFonts w:ascii="Sylfaen" w:eastAsia="Merriweather" w:hAnsi="Sylfaen" w:cs="Merriweather"/>
                      <w:sz w:val="20"/>
                      <w:szCs w:val="20"/>
                    </w:rPr>
                  </w:pPr>
                </w:p>
                <w:p w:rsidR="00ED1B64" w:rsidRPr="00D33E47" w:rsidRDefault="00ED1B64" w:rsidP="00D33E47">
                  <w:pPr>
                    <w:rPr>
                      <w:rFonts w:ascii="Sylfaen" w:eastAsia="Merriweather" w:hAnsi="Sylfaen" w:cs="Merriweather"/>
                      <w:sz w:val="20"/>
                      <w:szCs w:val="20"/>
                    </w:rPr>
                  </w:pPr>
                </w:p>
              </w:tc>
              <w:tc>
                <w:tcPr>
                  <w:tcW w:w="3493" w:type="dxa"/>
                </w:tcPr>
                <w:p w:rsidR="00ED1B64" w:rsidRPr="00D33E47" w:rsidRDefault="00ED1B64" w:rsidP="00D33E47">
                  <w:pPr>
                    <w:spacing w:after="200"/>
                    <w:ind w:left="268"/>
                    <w:rPr>
                      <w:rFonts w:ascii="Sylfaen" w:eastAsia="Merriweather" w:hAnsi="Sylfaen" w:cs="Merriweather"/>
                      <w:sz w:val="20"/>
                      <w:szCs w:val="20"/>
                    </w:rPr>
                  </w:pPr>
                </w:p>
              </w:tc>
            </w:tr>
          </w:tbl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ED1B64" w:rsidP="00D33E4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ED1B64" w:rsidRPr="00D33E47" w:rsidRDefault="00D33E47" w:rsidP="00D33E47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33E47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ED1B64" w:rsidRPr="00D33E47" w:rsidRDefault="00ED1B64" w:rsidP="00D33E47">
      <w:pPr>
        <w:spacing w:line="240" w:lineRule="auto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1"/>
        <w:tblW w:w="14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9"/>
        <w:gridCol w:w="5178"/>
        <w:gridCol w:w="4681"/>
        <w:gridCol w:w="2168"/>
      </w:tblGrid>
      <w:tr w:rsidR="00ED1B64" w:rsidRPr="00D33E47">
        <w:trPr>
          <w:trHeight w:val="1100"/>
          <w:jc w:val="center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ED1B64" w:rsidRPr="00D33E47" w:rsidRDefault="00ED1B64" w:rsidP="00D33E47">
            <w:pPr>
              <w:spacing w:before="12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D1B64" w:rsidRPr="00D33E47" w:rsidRDefault="00ED1B64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ED1B64" w:rsidRPr="00D33E47">
        <w:trPr>
          <w:trHeight w:val="920"/>
          <w:jc w:val="center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მახასიათებლების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კონცეფციას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მომსახურების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კომპონენტებს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დონეებს</w:t>
            </w: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ჩამოთვლის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ED1B64" w:rsidRPr="00D33E47" w:rsidRDefault="00D33E47" w:rsidP="00D33E47">
            <w:pPr>
              <w:tabs>
                <w:tab w:val="left" w:pos="166"/>
              </w:tabs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მომსახურების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მიმწოდებლებს</w:t>
            </w: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სამიზნე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ჯგუფებს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მოსარგებლეებს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მიზნებსა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ამოცანებს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1"/>
              </w:numPr>
              <w:tabs>
                <w:tab w:val="left" w:pos="166"/>
              </w:tabs>
              <w:spacing w:after="200"/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მომსახურების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კომპონენტები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მომსახურება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ფსიქოსოციალური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განათლება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დონეები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მომსახურება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ბ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სრული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მომსახურება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მომსახურების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მიმწოდებლები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ფორმალური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მომსახურების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მიმწოდებლები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არაფორმალური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წევრები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მეზობლები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ნათესავები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ეკლესიის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მრევლი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სხვ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სამიზნე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ჯგუფები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უძლური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ფსიქიკური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შეზღუდული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ტიპები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დროებით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უნარშეზღუდულები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ტერმინალურ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მოსარგებლეები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საკუთრივ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სამიზნე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ჯგუფი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არაფორმალური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მომვლელები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სახელმწიფო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ინსტიტუტები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მთელი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ED1B64" w:rsidRPr="00D33E47" w:rsidRDefault="00ED1B64" w:rsidP="00D33E4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spacing w:after="200"/>
              <w:ind w:left="268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D1B64" w:rsidRPr="00D33E47" w:rsidRDefault="00ED1B64" w:rsidP="00D33E4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ED1B64" w:rsidRPr="00D33E47">
        <w:trPr>
          <w:trHeight w:val="1040"/>
          <w:jc w:val="center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3"/>
              </w:numPr>
              <w:tabs>
                <w:tab w:val="left" w:pos="330"/>
              </w:tabs>
              <w:spacing w:after="200"/>
              <w:ind w:left="0" w:firstLine="0"/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ინდივიდუალური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შედგენა</w:t>
            </w:r>
          </w:p>
          <w:p w:rsidR="00ED1B64" w:rsidRPr="00D33E47" w:rsidRDefault="00ED1B64" w:rsidP="00D33E47">
            <w:pPr>
              <w:ind w:left="284" w:hanging="284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ED1B64" w:rsidP="00D33E47">
            <w:pPr>
              <w:ind w:left="284" w:hanging="284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6"/>
              </w:numPr>
              <w:tabs>
                <w:tab w:val="left" w:pos="22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თანმიმდევრობისა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პროცესების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დაცვით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მენეჯმენტის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ეტაპებს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6"/>
              </w:numPr>
              <w:tabs>
                <w:tab w:val="left" w:pos="22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ჩასატარებელი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მოვლითი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სახლის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პირობებში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6"/>
              </w:numPr>
              <w:tabs>
                <w:tab w:val="left" w:pos="22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გათვალისწინებით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სახლის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ამოიცნობს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გამომწვევ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6"/>
              </w:numPr>
              <w:tabs>
                <w:tab w:val="left" w:pos="22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აუცილებლობას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გართულებების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თავიდან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აცილების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მიზნით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6"/>
              </w:numPr>
              <w:tabs>
                <w:tab w:val="left" w:pos="22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ანალიზის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ადგენს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სამოქმედო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გეგმას</w:t>
            </w: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6"/>
              </w:numPr>
              <w:tabs>
                <w:tab w:val="left" w:pos="226"/>
              </w:tabs>
              <w:spacing w:after="200"/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ეთიკის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ნორმების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დაცვით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აწვდის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ახლობლებს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შინმოვლის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მენეჯმენტი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მოთხოვნილებათა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საჭიროებათა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ანალიზი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შედგენა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აქტურობების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განხორციელება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ED1B64" w:rsidRPr="00D33E47" w:rsidRDefault="00D33E47" w:rsidP="00D33E47">
            <w:pPr>
              <w:ind w:left="44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სამოქმედო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გეგმა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ED1B64" w:rsidRPr="00D33E47" w:rsidRDefault="00D33E47" w:rsidP="00D33E47">
            <w:pPr>
              <w:ind w:left="4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ეტაპები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მიზნები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ხანგრძლივობის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ED1B64" w:rsidRPr="00D33E47" w:rsidRDefault="00D33E47" w:rsidP="00D33E47">
            <w:pPr>
              <w:ind w:left="4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გართულებები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ნაწოლი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პნევმონია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კონტრაქტურა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თრომბოზი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პირის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სოკოვანი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ყაბზობა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ცისტიტი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დავარდნა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spacing w:after="200"/>
              <w:ind w:left="268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</w:tr>
      <w:tr w:rsidR="00ED1B64" w:rsidRPr="00D33E47">
        <w:trPr>
          <w:trHeight w:val="1040"/>
          <w:jc w:val="center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ind w:left="-9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მოვლითი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</w:t>
            </w:r>
          </w:p>
          <w:p w:rsidR="00ED1B64" w:rsidRPr="00D33E47" w:rsidRDefault="00ED1B64" w:rsidP="00D33E47">
            <w:pPr>
              <w:spacing w:after="200"/>
              <w:ind w:left="284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8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წამლის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ანოტაციის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წამლების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ორგანიზმზე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ზემოქმედებასა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გვერდით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ეფექტებს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8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დამოუკიდებლობის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ხარისხის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გათვალისწინებით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თვითმოვლისთვის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აუცილებელ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რესურსს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8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ჰიგიენური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ნორმების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დაცვით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ატარებს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დაგეგმილ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8"/>
              </w:numPr>
              <w:tabs>
                <w:tab w:val="left" w:pos="211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ასაბუთებს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წევრებთან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მეურვესთან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თანამშრომლობის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მოვლითი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ჩატარებისას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8"/>
              </w:numPr>
              <w:tabs>
                <w:tab w:val="left" w:pos="211"/>
              </w:tabs>
              <w:spacing w:after="200"/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ენობრივი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სისწორის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დაცვით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ავსებს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სრულადა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ასახული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კრიტერიუმებში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</w:tc>
      </w:tr>
      <w:tr w:rsidR="00ED1B64" w:rsidRPr="00D33E47">
        <w:trPr>
          <w:trHeight w:val="1040"/>
          <w:jc w:val="center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1"/>
              </w:numPr>
              <w:tabs>
                <w:tab w:val="left" w:pos="210"/>
              </w:tabs>
              <w:spacing w:after="200"/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მოვლისთვის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შექმნა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4"/>
              </w:numPr>
              <w:tabs>
                <w:tab w:val="left" w:pos="25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ბინ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მოვლისთვის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4"/>
              </w:numPr>
              <w:tabs>
                <w:tab w:val="left" w:pos="25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ბინაში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წესებს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ED1B64" w:rsidRPr="00D33E47" w:rsidRDefault="00D33E47" w:rsidP="00D33E47">
            <w:pPr>
              <w:numPr>
                <w:ilvl w:val="0"/>
                <w:numId w:val="4"/>
              </w:numPr>
              <w:tabs>
                <w:tab w:val="left" w:pos="25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დავალებიდან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ირჩევს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ეფექტურ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საკუთარი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უსაფრთხოებისთვის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4"/>
              </w:numPr>
              <w:tabs>
                <w:tab w:val="left" w:pos="25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ასაბუთებს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ბინაში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შექმნის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აუცილებლობას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4"/>
              </w:numPr>
              <w:tabs>
                <w:tab w:val="left" w:pos="25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აყალიბებს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პრობლემურ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“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წევრებთან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ქცევის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4"/>
              </w:numPr>
              <w:tabs>
                <w:tab w:val="left" w:pos="256"/>
              </w:tabs>
              <w:spacing w:after="200"/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აყალიბებს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გართულება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გამწვავებისას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საკუთარი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უსაფრთხოება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color w:val="002060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საკუთარი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ხერხე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მძიმე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ავადმყოფის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საკუთარი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ქცევის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პაციენტებთან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ურთიერთობისას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გადამდები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ინფექციებისაგან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თავდაცვა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პრობლემური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ქცევის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</w:p>
          <w:p w:rsidR="00ED1B64" w:rsidRPr="00D33E47" w:rsidRDefault="00ED1B64" w:rsidP="00D33E4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D1B64" w:rsidRPr="00D33E47" w:rsidRDefault="00ED1B64" w:rsidP="00D33E47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</w:tc>
      </w:tr>
      <w:tr w:rsidR="00ED1B64" w:rsidRPr="00D33E47">
        <w:trPr>
          <w:trHeight w:val="1040"/>
          <w:jc w:val="center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1"/>
              </w:numPr>
              <w:spacing w:after="200"/>
              <w:ind w:left="0" w:firstLine="0"/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წევრების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მეურვის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კონსულტირება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/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სწავლება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7"/>
              </w:numPr>
              <w:tabs>
                <w:tab w:val="left" w:pos="22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გათვალისწინებით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აძლევს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პაციენტსა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წევრებს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თვითმოვლის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რეკომენდაციებს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ED1B64" w:rsidRPr="00D33E47" w:rsidRDefault="00D33E47" w:rsidP="00D33E47">
            <w:pPr>
              <w:numPr>
                <w:ilvl w:val="0"/>
                <w:numId w:val="7"/>
              </w:numPr>
              <w:tabs>
                <w:tab w:val="left" w:pos="22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წევრებისთვის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ვს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ტექნიკური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დამხმარე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საშუალებების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მოხმარების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წესებს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7"/>
              </w:numPr>
              <w:tabs>
                <w:tab w:val="left" w:pos="22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წევრეიბსთის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სახლის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ჯანსაღი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შექმნის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პირობებსა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წესებს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7"/>
              </w:numPr>
              <w:tabs>
                <w:tab w:val="left" w:pos="226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ჩამოთვლის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იმ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დაწესებულებების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რო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მელთანაც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კავშირი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უნდა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ჰქონდეთ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წევრებს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ED1B64" w:rsidRPr="00D33E47" w:rsidRDefault="00ED1B64" w:rsidP="00D33E47">
            <w:pPr>
              <w:spacing w:after="200"/>
              <w:ind w:left="347"/>
              <w:rPr>
                <w:rFonts w:ascii="Sylfaen" w:eastAsia="Merriweather" w:hAnsi="Sylfaen" w:cs="Merriweather"/>
                <w:color w:val="FFFFFF"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დამოუკიდებლობის</w:t>
            </w:r>
            <w:r w:rsidRPr="00D33E47">
              <w:rPr>
                <w:rFonts w:ascii="Sylfaen" w:eastAsia="Courier New" w:hAnsi="Sylfaen" w:cs="Courier New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ხარისხი</w:t>
            </w:r>
            <w:r w:rsidRPr="00D33E47">
              <w:rPr>
                <w:rFonts w:ascii="Sylfaen" w:eastAsia="Courier New" w:hAnsi="Sylfaen" w:cs="Courier New"/>
                <w:sz w:val="20"/>
                <w:szCs w:val="20"/>
              </w:rPr>
              <w:t xml:space="preserve"> -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რესურსი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ყოველდღიური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აქტიურობების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შესრულებისას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ტექნიკური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დამხმარე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საშუალებები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ხელჯოხი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ყავარჯნები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ფიქსატორი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ეტლი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დახმარე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დაფა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გადასაყვანი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ქამარი</w:t>
            </w: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დაწესებულებები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პოლიკლინიკა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სააგენტო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სადაზღვეო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კომპანია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</w:tr>
    </w:tbl>
    <w:p w:rsidR="00ED1B64" w:rsidRPr="00D33E47" w:rsidRDefault="00ED1B64" w:rsidP="00D33E47">
      <w:pPr>
        <w:spacing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:rsidR="00ED1B64" w:rsidRPr="00D33E47" w:rsidRDefault="00D33E47" w:rsidP="00D33E47">
      <w:pPr>
        <w:spacing w:line="240" w:lineRule="auto"/>
        <w:rPr>
          <w:rFonts w:ascii="Sylfaen" w:eastAsia="Merriweather" w:hAnsi="Sylfaen" w:cs="Merriweather"/>
          <w:sz w:val="20"/>
          <w:szCs w:val="20"/>
        </w:rPr>
      </w:pP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ED1B64" w:rsidRPr="00D33E47" w:rsidRDefault="00D33E47" w:rsidP="00D33E47">
      <w:pPr>
        <w:spacing w:line="240" w:lineRule="auto"/>
        <w:rPr>
          <w:rFonts w:ascii="Sylfaen" w:eastAsia="Merriweather" w:hAnsi="Sylfaen" w:cs="Merriweather"/>
          <w:b/>
          <w:sz w:val="20"/>
          <w:szCs w:val="20"/>
        </w:rPr>
      </w:pP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3.1.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tbl>
      <w:tblPr>
        <w:tblStyle w:val="a2"/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9"/>
        <w:gridCol w:w="4022"/>
        <w:gridCol w:w="2268"/>
        <w:gridCol w:w="2889"/>
        <w:gridCol w:w="4418"/>
      </w:tblGrid>
      <w:tr w:rsidR="00ED1B64" w:rsidRPr="00D33E47">
        <w:trPr>
          <w:trHeight w:val="60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ED1B64" w:rsidRPr="00D33E47">
        <w:trPr>
          <w:trHeight w:val="42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კონცეფცია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მომსახურების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დონეები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მომსახურების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მიმწოდებლები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სამიზნე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ჯგუფები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მოსარგებლეები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spacing w:after="200"/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მიზნები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ამოცანები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ლექცია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ED1B64" w:rsidP="00D33E47">
            <w:pPr>
              <w:tabs>
                <w:tab w:val="left" w:pos="229"/>
              </w:tabs>
              <w:spacing w:after="200"/>
              <w:ind w:left="229" w:hanging="21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წერითი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მეთოდი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ესე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ესი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თემა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კაზუსის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ამოხსნა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spacing w:after="200"/>
              <w:ind w:left="229" w:hanging="218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დისკუსიაში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მონაწილეობა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დებატები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ამოცანის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D33E47" w:rsidRPr="00D33E47" w:rsidRDefault="00D33E47" w:rsidP="00D33E47">
            <w:pPr>
              <w:tabs>
                <w:tab w:val="left" w:pos="229"/>
              </w:tabs>
              <w:spacing w:after="20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გამსვლელი ზღვარი 55 </w:t>
            </w: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%</w:t>
            </w:r>
            <w:r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თითოეულ ინსტრუმენტში</w:t>
            </w:r>
          </w:p>
        </w:tc>
        <w:tc>
          <w:tcPr>
            <w:tcW w:w="4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ზეპირი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წერილობითი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შევსებული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ვიდეოჩანაწერი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აუდიოჩანაწერი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ბ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ელექტრ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ონულად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შესრულებული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ED1B64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ED1B64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ინდივიდუალური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გეგმა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დამადასტურებელი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მტკიცებულება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გამოიხატება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ამსახველი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ფოტომასალით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შევსებული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ვიდეოჩანაწერით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ED1B64" w:rsidRPr="00D33E47" w:rsidRDefault="00ED1B64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D1B64" w:rsidRPr="00D33E47" w:rsidRDefault="00ED1B64" w:rsidP="00D33E47">
            <w:pPr>
              <w:spacing w:before="120" w:after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ED1B64" w:rsidRPr="00D33E47">
        <w:trPr>
          <w:trHeight w:val="44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მენეჯმენტის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ეტა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პები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ჩასატარებელი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მოვლითი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გამომწვევი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ნაწოლი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პნევმონია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კონტრაქტურა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თრომბოზი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პირის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სოკოვანი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ყაბზობა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ცისტი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ტი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დავარდნის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სამოქმედო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გეგმა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spacing w:after="200"/>
              <w:ind w:left="229" w:hanging="218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ეთიკის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ნორმები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ლექცია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ED1B64" w:rsidP="00D33E47">
            <w:pPr>
              <w:tabs>
                <w:tab w:val="left" w:pos="229"/>
              </w:tabs>
              <w:spacing w:after="200"/>
              <w:ind w:left="229" w:hanging="21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წერითი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მეთოდი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ესე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ესი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თემა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კაზუსის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ამოხსნა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spacing w:after="200"/>
              <w:ind w:left="229" w:hanging="218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დისკუსიაში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მონაწილეობა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დებატები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ამოცანის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D33E47" w:rsidRDefault="00D33E47" w:rsidP="00D33E47">
            <w:pPr>
              <w:tabs>
                <w:tab w:val="left" w:pos="229"/>
              </w:tabs>
              <w:spacing w:after="200"/>
              <w:contextualSpacing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D33E47" w:rsidRPr="00D33E47" w:rsidRDefault="00D33E47" w:rsidP="00D33E47">
            <w:pPr>
              <w:tabs>
                <w:tab w:val="left" w:pos="229"/>
              </w:tabs>
              <w:spacing w:after="20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გამსვლელი ზღვარი 55 </w:t>
            </w: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%</w:t>
            </w:r>
            <w:r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თითოეულ ინსტრუმენტში</w:t>
            </w:r>
          </w:p>
        </w:tc>
        <w:tc>
          <w:tcPr>
            <w:tcW w:w="4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ED1B64" w:rsidP="00D33E4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ED1B64" w:rsidRPr="00D33E47">
        <w:trPr>
          <w:trHeight w:val="44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ED1B64" w:rsidRPr="00D33E47" w:rsidRDefault="00ED1B64" w:rsidP="00D33E47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წამლების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ორგანიზმზე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ზემოქმედება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გვერდით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ეფექტები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წამლის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ანოტაციის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დამოუკიდებლობის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ხარისხის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ფსიქიური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მახასიათებლები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დემენციისმახასიათებლები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ჰიგიენური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ნორმები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spacing w:after="200"/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წევრებთან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მეურვესთან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თანამშრომლობის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ლექცია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ED1B64" w:rsidRPr="00D33E47" w:rsidRDefault="00ED1B64" w:rsidP="00D33E47">
            <w:pPr>
              <w:tabs>
                <w:tab w:val="left" w:pos="229"/>
              </w:tabs>
              <w:spacing w:after="200"/>
              <w:ind w:left="229" w:hanging="21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spacing w:after="200"/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სამუშაოს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შესრულებაზე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დაკვირვება</w:t>
            </w:r>
          </w:p>
          <w:p w:rsidR="00D33E47" w:rsidRPr="00D33E47" w:rsidRDefault="00D33E47" w:rsidP="00D33E47">
            <w:pPr>
              <w:tabs>
                <w:tab w:val="left" w:pos="229"/>
              </w:tabs>
              <w:spacing w:after="200"/>
              <w:contextualSpacing/>
              <w:rPr>
                <w:rFonts w:ascii="Sylfaen" w:hAnsi="Sylfaen"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გამსვლელი ზღვარი 55 </w:t>
            </w: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%</w:t>
            </w:r>
            <w:r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ED1B64" w:rsidP="00D33E4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ED1B64" w:rsidRPr="00D33E47">
        <w:trPr>
          <w:trHeight w:val="44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მოვლისთვის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გარემო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კინესთეტიკის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ელემენტები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ხერხემლის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დაავადებებისაგან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თვდაცვის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გზები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spacing w:after="200"/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წესები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ლექცია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ED1B64" w:rsidP="00D33E47">
            <w:pPr>
              <w:tabs>
                <w:tab w:val="left" w:pos="229"/>
              </w:tabs>
              <w:spacing w:after="200"/>
              <w:ind w:left="229" w:hanging="21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წერითი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მეთოდი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ესე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ესი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თემა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კაზუსის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ამოხსნა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spacing w:after="200"/>
              <w:ind w:left="229" w:hanging="218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დისკუსიაში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მონაწილეობა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დებატები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ამოცანის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D33E47" w:rsidRPr="00D33E47" w:rsidRDefault="00D33E47" w:rsidP="00D33E47">
            <w:pPr>
              <w:tabs>
                <w:tab w:val="left" w:pos="229"/>
              </w:tabs>
              <w:spacing w:after="20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გამსვლელი ზღვარი 55 </w:t>
            </w: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%</w:t>
            </w:r>
            <w:r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თითოეულ ინსტრუმენტში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პროფესიული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დამადასტურებელი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მტკიცებულება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გამოიხატება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ამსახველი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ფოტომასალით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შევსებული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ვიდეოჩანაწერით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ED1B64" w:rsidRPr="00D33E47" w:rsidRDefault="00ED1B64" w:rsidP="00D33E4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ED1B64" w:rsidRPr="00D33E47">
        <w:trPr>
          <w:trHeight w:val="44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თვითმოვლისთვის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აუ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ცილებელი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რესურსები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ტექნიკური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დამხმარე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თვითმოვლის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რეკომენდაციები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ჯანსაღი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შექმნის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წესები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spacing w:after="200"/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წევრებს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კავშირი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პოლიკნინიკა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სააგენტო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სადაზღვეო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კომპანია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ლექცია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D1B64" w:rsidRPr="00D33E47" w:rsidRDefault="00ED1B64" w:rsidP="00D33E47">
            <w:pPr>
              <w:tabs>
                <w:tab w:val="left" w:pos="229"/>
              </w:tabs>
              <w:spacing w:after="200"/>
              <w:ind w:left="229" w:hanging="218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ind w:left="229" w:hanging="218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წერითი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მეთოდი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ესე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ესი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თემა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კაზუსის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ამოხსნა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ED1B64" w:rsidRPr="00D33E47" w:rsidRDefault="00D33E47" w:rsidP="00D33E47">
            <w:pPr>
              <w:numPr>
                <w:ilvl w:val="0"/>
                <w:numId w:val="2"/>
              </w:numPr>
              <w:tabs>
                <w:tab w:val="left" w:pos="229"/>
              </w:tabs>
              <w:spacing w:after="200"/>
              <w:ind w:left="229" w:hanging="218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დისკუსიაში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მონაწილეობა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დებატები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სიტუაციური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ამოცანის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პრეზენტაცია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D33E47" w:rsidRPr="00D33E47" w:rsidRDefault="00D33E47" w:rsidP="00D33E47">
            <w:pPr>
              <w:tabs>
                <w:tab w:val="left" w:pos="229"/>
              </w:tabs>
              <w:spacing w:after="20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35317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გამსვლელი ზღვარი 55 </w:t>
            </w:r>
            <w:r w:rsidRPr="0035317E">
              <w:rPr>
                <w:rFonts w:ascii="Sylfaen" w:eastAsia="Merriweather" w:hAnsi="Sylfaen" w:cs="Merriweather"/>
                <w:b/>
                <w:sz w:val="20"/>
                <w:szCs w:val="20"/>
              </w:rPr>
              <w:t>%</w:t>
            </w:r>
            <w:r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თითოეულ ინსტრუმენტში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დამადასტურებელი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მტკიცებულება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გამოიხატება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ამსახველი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ფოტომასალით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შევსებული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ვიდეოჩანაწერით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იმიტირებულ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გარემოში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გამოკით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ხვის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მასალით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</w:p>
          <w:p w:rsidR="00ED1B64" w:rsidRPr="00D33E47" w:rsidRDefault="00ED1B64" w:rsidP="00D33E4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ED1B64" w:rsidRPr="00D33E47">
        <w:trPr>
          <w:trHeight w:val="440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ED1B64" w:rsidRPr="00D33E47" w:rsidRDefault="00D33E47" w:rsidP="00D33E47">
            <w:pPr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64" w:rsidRPr="00D33E47" w:rsidRDefault="00ED1B64" w:rsidP="00D33E47">
            <w:pPr>
              <w:spacing w:after="200"/>
              <w:ind w:left="720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ED1B64" w:rsidRPr="00D33E47" w:rsidRDefault="00ED1B64" w:rsidP="00D33E47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ED1B64" w:rsidRPr="00D33E47" w:rsidRDefault="00ED1B64" w:rsidP="00D33E47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ED1B64" w:rsidRPr="00D33E47" w:rsidRDefault="00D33E47" w:rsidP="00D33E47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3"/>
        <w:tblW w:w="14786" w:type="dxa"/>
        <w:tblLayout w:type="fixed"/>
        <w:tblLook w:val="0400" w:firstRow="0" w:lastRow="0" w:firstColumn="0" w:lastColumn="0" w:noHBand="0" w:noVBand="1"/>
      </w:tblPr>
      <w:tblGrid>
        <w:gridCol w:w="2940"/>
        <w:gridCol w:w="5373"/>
        <w:gridCol w:w="2475"/>
        <w:gridCol w:w="1851"/>
        <w:gridCol w:w="2147"/>
      </w:tblGrid>
      <w:tr w:rsidR="00ED1B64" w:rsidRPr="00D33E47">
        <w:tc>
          <w:tcPr>
            <w:tcW w:w="294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846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ED1B64" w:rsidRPr="00D33E47">
        <w:trPr>
          <w:trHeight w:val="640"/>
        </w:trPr>
        <w:tc>
          <w:tcPr>
            <w:tcW w:w="2940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ED1B64" w:rsidP="00D33E4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D1B64" w:rsidRPr="00D33E47" w:rsidRDefault="00D33E47" w:rsidP="00D33E4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D1B64" w:rsidRPr="00D33E47" w:rsidRDefault="00D33E47" w:rsidP="00D33E4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D1B64" w:rsidRPr="00D33E47" w:rsidRDefault="00D33E47" w:rsidP="00D33E4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ED1B64" w:rsidRPr="00D33E47"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</w:tr>
      <w:tr w:rsidR="00ED1B64" w:rsidRPr="00D33E47"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</w:tr>
      <w:tr w:rsidR="00ED1B64" w:rsidRPr="00D33E47"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7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</w:tr>
      <w:tr w:rsidR="00ED1B64" w:rsidRPr="00D33E47"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7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</w:tr>
      <w:tr w:rsidR="00ED1B64" w:rsidRPr="00D33E47"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7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</w:tr>
      <w:tr w:rsidR="00ED1B64" w:rsidRPr="00D33E47"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spacing w:before="120"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>39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tabs>
                <w:tab w:val="left" w:pos="1966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tabs>
                <w:tab w:val="left" w:pos="1966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64" w:rsidRPr="00D33E47" w:rsidRDefault="00D33E47" w:rsidP="00D33E47">
            <w:pPr>
              <w:tabs>
                <w:tab w:val="left" w:pos="1966"/>
              </w:tabs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>50</w:t>
            </w:r>
          </w:p>
        </w:tc>
      </w:tr>
    </w:tbl>
    <w:p w:rsidR="00ED1B64" w:rsidRPr="00D33E47" w:rsidRDefault="00ED1B64" w:rsidP="00D33E47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ED1B64" w:rsidRPr="00D33E47" w:rsidRDefault="00D33E47" w:rsidP="00D33E47">
      <w:pPr>
        <w:spacing w:line="240" w:lineRule="auto"/>
        <w:rPr>
          <w:rFonts w:ascii="Sylfaen" w:eastAsia="Merriweather" w:hAnsi="Sylfaen" w:cs="Merriweather"/>
          <w:b/>
          <w:sz w:val="20"/>
          <w:szCs w:val="20"/>
        </w:rPr>
      </w:pPr>
      <w:r w:rsidRPr="00D33E47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3.3.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ED1B64" w:rsidRPr="00D33E47" w:rsidRDefault="00D33E47" w:rsidP="00D33E47">
      <w:pPr>
        <w:numPr>
          <w:ilvl w:val="0"/>
          <w:numId w:val="5"/>
        </w:numPr>
        <w:spacing w:after="0" w:line="240" w:lineRule="auto"/>
        <w:ind w:left="284" w:hanging="284"/>
        <w:rPr>
          <w:rFonts w:ascii="Sylfaen" w:hAnsi="Sylfaen"/>
          <w:sz w:val="20"/>
          <w:szCs w:val="20"/>
        </w:rPr>
      </w:pPr>
      <w:r w:rsidRPr="00D33E47">
        <w:rPr>
          <w:rFonts w:ascii="Sylfaen" w:eastAsia="Arial Unicode MS" w:hAnsi="Sylfaen" w:cs="Arial Unicode MS"/>
          <w:sz w:val="20"/>
          <w:szCs w:val="20"/>
        </w:rPr>
        <w:t>კარიტასის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შინმოვლა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– </w:t>
      </w:r>
      <w:r w:rsidRPr="00D33E47">
        <w:rPr>
          <w:rFonts w:ascii="Sylfaen" w:eastAsia="Arial Unicode MS" w:hAnsi="Sylfaen" w:cs="Arial Unicode MS"/>
          <w:sz w:val="20"/>
          <w:szCs w:val="20"/>
        </w:rPr>
        <w:t>ინგებურგ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ბარდენი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2013 </w:t>
      </w:r>
      <w:r w:rsidRPr="00D33E47">
        <w:rPr>
          <w:rFonts w:ascii="Sylfaen" w:eastAsia="Arial Unicode MS" w:hAnsi="Sylfaen" w:cs="Arial Unicode MS"/>
          <w:sz w:val="20"/>
          <w:szCs w:val="20"/>
        </w:rPr>
        <w:t>წ</w:t>
      </w:r>
      <w:r w:rsidRPr="00D33E47">
        <w:rPr>
          <w:rFonts w:ascii="Sylfaen" w:eastAsia="Arial Unicode MS" w:hAnsi="Sylfaen" w:cs="Arial Unicode MS"/>
          <w:sz w:val="20"/>
          <w:szCs w:val="20"/>
        </w:rPr>
        <w:t>.</w:t>
      </w:r>
    </w:p>
    <w:p w:rsidR="00ED1B64" w:rsidRPr="00D33E47" w:rsidRDefault="00D33E47" w:rsidP="00D33E47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Sylfaen" w:hAnsi="Sylfaen"/>
          <w:sz w:val="20"/>
          <w:szCs w:val="20"/>
        </w:rPr>
      </w:pPr>
      <w:r w:rsidRPr="00D33E47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შინმოვლის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კოალიციის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დოკუმენტი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- </w:t>
      </w:r>
      <w:r w:rsidRPr="00D33E47">
        <w:rPr>
          <w:rFonts w:ascii="Sylfaen" w:eastAsia="Arial Unicode MS" w:hAnsi="Sylfaen" w:cs="Arial Unicode MS"/>
          <w:sz w:val="20"/>
          <w:szCs w:val="20"/>
        </w:rPr>
        <w:t>შინმოვლის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კონცეფცია</w:t>
      </w:r>
    </w:p>
    <w:p w:rsidR="00ED1B64" w:rsidRPr="00D33E47" w:rsidRDefault="00D33E47" w:rsidP="00D33E47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Sylfaen" w:hAnsi="Sylfaen"/>
          <w:sz w:val="20"/>
          <w:szCs w:val="20"/>
        </w:rPr>
      </w:pPr>
      <w:r w:rsidRPr="00D33E47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ზრუნვის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პლატფორმის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დოკუმენტი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: </w:t>
      </w:r>
      <w:r w:rsidRPr="00D33E47">
        <w:rPr>
          <w:rFonts w:ascii="Sylfaen" w:eastAsia="Arial Unicode MS" w:hAnsi="Sylfaen" w:cs="Arial Unicode MS"/>
          <w:sz w:val="20"/>
          <w:szCs w:val="20"/>
        </w:rPr>
        <w:t>ზრუნვის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სისტემის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განვითარების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კონცეფცია</w:t>
      </w:r>
    </w:p>
    <w:p w:rsidR="00ED1B64" w:rsidRPr="00D33E47" w:rsidRDefault="00D33E47" w:rsidP="00D33E47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Sylfaen" w:hAnsi="Sylfaen"/>
          <w:sz w:val="20"/>
          <w:szCs w:val="20"/>
        </w:rPr>
      </w:pPr>
      <w:r w:rsidRPr="00D33E47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ზრუნვის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პლატფორმის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დოკუმენტი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: </w:t>
      </w:r>
      <w:r w:rsidRPr="00D33E47">
        <w:rPr>
          <w:rFonts w:ascii="Sylfaen" w:eastAsia="Arial Unicode MS" w:hAnsi="Sylfaen" w:cs="Arial Unicode MS"/>
          <w:sz w:val="20"/>
          <w:szCs w:val="20"/>
        </w:rPr>
        <w:t>შინმოვლის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სტანდარტი</w:t>
      </w:r>
    </w:p>
    <w:p w:rsidR="00ED1B64" w:rsidRPr="00D33E47" w:rsidRDefault="00D33E47" w:rsidP="00D33E47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Sylfaen" w:hAnsi="Sylfaen"/>
          <w:sz w:val="20"/>
          <w:szCs w:val="20"/>
        </w:rPr>
      </w:pPr>
      <w:r w:rsidRPr="00D33E47">
        <w:rPr>
          <w:rFonts w:ascii="Sylfaen" w:eastAsia="Arial Unicode MS" w:hAnsi="Sylfaen" w:cs="Arial Unicode MS"/>
          <w:sz w:val="20"/>
          <w:szCs w:val="20"/>
        </w:rPr>
        <w:t xml:space="preserve">CD - </w:t>
      </w:r>
      <w:r w:rsidRPr="00D33E47">
        <w:rPr>
          <w:rFonts w:ascii="Sylfaen" w:eastAsia="Arial Unicode MS" w:hAnsi="Sylfaen" w:cs="Arial Unicode MS"/>
          <w:sz w:val="20"/>
          <w:szCs w:val="20"/>
        </w:rPr>
        <w:t>დისკი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ვიდეო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გაკვეთილები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- </w:t>
      </w:r>
      <w:r w:rsidRPr="00D33E47">
        <w:rPr>
          <w:rFonts w:ascii="Sylfaen" w:eastAsia="Arial Unicode MS" w:hAnsi="Sylfaen" w:cs="Arial Unicode MS"/>
          <w:sz w:val="20"/>
          <w:szCs w:val="20"/>
        </w:rPr>
        <w:t>ავადმყოფის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მოვლის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მეთოდები</w:t>
      </w:r>
    </w:p>
    <w:p w:rsidR="00ED1B64" w:rsidRPr="00D33E47" w:rsidRDefault="00ED1B64" w:rsidP="00D33E47">
      <w:pPr>
        <w:spacing w:after="0" w:line="240" w:lineRule="auto"/>
        <w:rPr>
          <w:rFonts w:ascii="Sylfaen" w:eastAsia="Merriweather" w:hAnsi="Sylfaen" w:cs="Merriweather"/>
          <w:sz w:val="20"/>
          <w:szCs w:val="20"/>
        </w:rPr>
      </w:pPr>
    </w:p>
    <w:p w:rsidR="00ED1B64" w:rsidRPr="00D33E47" w:rsidRDefault="00D33E47" w:rsidP="00D33E47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(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(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ED1B64" w:rsidRPr="00D33E47" w:rsidRDefault="00D33E47" w:rsidP="00D33E47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D33E47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33E47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საგანმან</w:t>
      </w:r>
      <w:r w:rsidRPr="00D33E47">
        <w:rPr>
          <w:rFonts w:ascii="Sylfaen" w:eastAsia="Arial Unicode MS" w:hAnsi="Sylfaen" w:cs="Arial Unicode MS"/>
          <w:sz w:val="20"/>
          <w:szCs w:val="20"/>
        </w:rPr>
        <w:t>ათლებლო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მიერ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33E47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D33E47">
        <w:rPr>
          <w:rFonts w:ascii="Sylfaen" w:eastAsia="Arial Unicode MS" w:hAnsi="Sylfaen" w:cs="Arial Unicode MS"/>
          <w:sz w:val="20"/>
          <w:szCs w:val="20"/>
        </w:rPr>
        <w:t>/</w:t>
      </w:r>
      <w:r w:rsidRPr="00D33E47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და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D33E47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ან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D33E47">
        <w:rPr>
          <w:rFonts w:ascii="Sylfaen" w:eastAsia="Arial Unicode MS" w:hAnsi="Sylfaen" w:cs="Arial Unicode MS"/>
          <w:sz w:val="20"/>
          <w:szCs w:val="20"/>
        </w:rPr>
        <w:t>და</w:t>
      </w:r>
      <w:r w:rsidRPr="00D33E47">
        <w:rPr>
          <w:rFonts w:ascii="Sylfaen" w:eastAsia="Arial Unicode MS" w:hAnsi="Sylfaen" w:cs="Arial Unicode MS"/>
          <w:sz w:val="20"/>
          <w:szCs w:val="20"/>
        </w:rPr>
        <w:t>/</w:t>
      </w:r>
      <w:r w:rsidRPr="00D33E47">
        <w:rPr>
          <w:rFonts w:ascii="Sylfaen" w:eastAsia="Arial Unicode MS" w:hAnsi="Sylfaen" w:cs="Arial Unicode MS"/>
          <w:sz w:val="20"/>
          <w:szCs w:val="20"/>
        </w:rPr>
        <w:t>ან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D33E47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და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D33E47">
        <w:rPr>
          <w:rFonts w:ascii="Sylfaen" w:eastAsia="Arial Unicode MS" w:hAnsi="Sylfaen" w:cs="Arial Unicode MS"/>
          <w:sz w:val="20"/>
          <w:szCs w:val="20"/>
        </w:rPr>
        <w:t>და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33E47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33E47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ED1B64" w:rsidRPr="00D33E47" w:rsidRDefault="00ED1B64" w:rsidP="00D33E47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ED1B64" w:rsidRPr="00D33E47" w:rsidRDefault="00D33E47" w:rsidP="00D33E47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D33E47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33E47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D33E47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მქონ</w:t>
      </w:r>
      <w:r w:rsidRPr="00D33E47">
        <w:rPr>
          <w:rFonts w:ascii="Sylfaen" w:eastAsia="Arial Unicode MS" w:hAnsi="Sylfaen" w:cs="Arial Unicode MS"/>
          <w:sz w:val="20"/>
          <w:szCs w:val="20"/>
        </w:rPr>
        <w:t>ე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33E47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33E47">
        <w:rPr>
          <w:rFonts w:ascii="Sylfaen" w:eastAsia="Arial Unicode MS" w:hAnsi="Sylfaen" w:cs="Arial Unicode MS"/>
          <w:sz w:val="20"/>
          <w:szCs w:val="20"/>
        </w:rPr>
        <w:t>ხოლო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და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D33E4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D33E47">
        <w:rPr>
          <w:rFonts w:ascii="Sylfaen" w:eastAsia="Arial Unicode MS" w:hAnsi="Sylfaen" w:cs="Arial Unicode MS"/>
          <w:sz w:val="20"/>
          <w:szCs w:val="20"/>
        </w:rPr>
        <w:t>/</w:t>
      </w:r>
      <w:r w:rsidRPr="00D33E47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D33E4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33E47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D33E47">
        <w:rPr>
          <w:rFonts w:ascii="Sylfaen" w:eastAsia="Arial Unicode MS" w:hAnsi="Sylfaen" w:cs="Arial Unicode MS"/>
          <w:sz w:val="20"/>
          <w:szCs w:val="20"/>
        </w:rPr>
        <w:t>.</w:t>
      </w:r>
    </w:p>
    <w:p w:rsidR="00ED1B64" w:rsidRPr="00D33E47" w:rsidRDefault="00ED1B64" w:rsidP="00D33E47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33E47" w:rsidRPr="0035317E" w:rsidRDefault="00D33E47" w:rsidP="00D33E47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35317E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მოდულის შემუშავებაში მონაწილე პირი/პირები</w:t>
      </w:r>
    </w:p>
    <w:tbl>
      <w:tblPr>
        <w:tblStyle w:val="a4"/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5069"/>
        <w:gridCol w:w="8907"/>
      </w:tblGrid>
      <w:tr w:rsidR="00ED1B64" w:rsidRPr="00D33E4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bookmarkStart w:id="1" w:name="_GoBack"/>
            <w:bookmarkEnd w:id="1"/>
            <w:r w:rsidRPr="00D33E47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spacing w:before="60" w:after="60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spacing w:before="60" w:after="60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ED1B64" w:rsidRPr="00D33E4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ლიანა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კობესაშვილი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სსიპ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ხარისხის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ეროვნული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ცენტრი</w:t>
            </w:r>
          </w:p>
        </w:tc>
      </w:tr>
      <w:tr w:rsidR="00ED1B64" w:rsidRPr="00D33E4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მერი</w:t>
            </w:r>
            <w:r w:rsidRPr="00D33E4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ვაშაკიძე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hAnsi="Sylfaen"/>
                <w:sz w:val="20"/>
                <w:szCs w:val="20"/>
              </w:rPr>
              <w:t>(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D33E47">
              <w:rPr>
                <w:rFonts w:ascii="Sylfaen" w:hAnsi="Sylfaen"/>
                <w:sz w:val="20"/>
                <w:szCs w:val="20"/>
              </w:rPr>
              <w:t>)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33E47">
              <w:rPr>
                <w:rFonts w:ascii="Sylfaen" w:hAnsi="Sylfaen"/>
                <w:sz w:val="20"/>
                <w:szCs w:val="20"/>
              </w:rPr>
              <w:t>,,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</w:t>
            </w:r>
            <w:r w:rsidRPr="00D33E4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33E4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ბუნება</w:t>
            </w:r>
            <w:r w:rsidRPr="00D33E47">
              <w:rPr>
                <w:rFonts w:ascii="Sylfaen" w:hAnsi="Sylfaen"/>
                <w:sz w:val="20"/>
                <w:szCs w:val="20"/>
              </w:rPr>
              <w:t xml:space="preserve">“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D33E4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D33E4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</w:p>
        </w:tc>
      </w:tr>
      <w:tr w:rsidR="00ED1B64" w:rsidRPr="00D33E4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spacing w:before="60" w:after="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მაია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მიქაძე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spacing w:before="60" w:after="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საქველმოქმედო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ფონდი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„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კარიტასი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“</w:t>
            </w:r>
          </w:p>
        </w:tc>
      </w:tr>
      <w:tr w:rsidR="00ED1B64" w:rsidRPr="00D33E4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spacing w:before="60" w:after="6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33E47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spacing w:before="60" w:after="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შუქია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ჭინჭარაული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64" w:rsidRPr="00D33E47" w:rsidRDefault="00D33E47" w:rsidP="00D33E47">
            <w:pPr>
              <w:spacing w:before="60" w:after="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პ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ფერისცვალების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დედათა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მონასტერთან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მოწყალების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33E47">
              <w:rPr>
                <w:rFonts w:ascii="Sylfaen" w:eastAsia="Arial Unicode MS" w:hAnsi="Sylfaen" w:cs="Arial Unicode MS"/>
                <w:sz w:val="20"/>
                <w:szCs w:val="20"/>
              </w:rPr>
              <w:t>ცენტრი</w:t>
            </w:r>
          </w:p>
        </w:tc>
      </w:tr>
    </w:tbl>
    <w:p w:rsidR="00ED1B64" w:rsidRPr="00D33E47" w:rsidRDefault="00ED1B64" w:rsidP="00D33E47">
      <w:pPr>
        <w:spacing w:line="240" w:lineRule="auto"/>
        <w:rPr>
          <w:rFonts w:ascii="Sylfaen" w:eastAsia="Merriweather" w:hAnsi="Sylfaen" w:cs="Merriweather"/>
          <w:sz w:val="20"/>
          <w:szCs w:val="20"/>
        </w:rPr>
      </w:pPr>
    </w:p>
    <w:sectPr w:rsidR="00ED1B64" w:rsidRPr="00D33E47">
      <w:pgSz w:w="16838" w:h="11906"/>
      <w:pgMar w:top="85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6D6E"/>
    <w:multiLevelType w:val="multilevel"/>
    <w:tmpl w:val="EBB639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7AA75EF"/>
    <w:multiLevelType w:val="multilevel"/>
    <w:tmpl w:val="69D699A6"/>
    <w:lvl w:ilvl="0">
      <w:start w:val="1"/>
      <w:numFmt w:val="decimal"/>
      <w:lvlText w:val="%1."/>
      <w:lvlJc w:val="left"/>
      <w:pPr>
        <w:ind w:left="810" w:hanging="360"/>
      </w:pPr>
      <w:rPr>
        <w:rFonts w:ascii="Merriweather" w:eastAsia="Merriweather" w:hAnsi="Merriweather" w:cs="Merriweather"/>
      </w:rPr>
    </w:lvl>
    <w:lvl w:ilvl="1">
      <w:start w:val="3"/>
      <w:numFmt w:val="decimal"/>
      <w:lvlText w:val="%1.%2"/>
      <w:lvlJc w:val="left"/>
      <w:pPr>
        <w:ind w:left="870" w:hanging="420"/>
      </w:pPr>
    </w:lvl>
    <w:lvl w:ilvl="2">
      <w:start w:val="1"/>
      <w:numFmt w:val="decimal"/>
      <w:lvlText w:val="%1.%2.%3"/>
      <w:lvlJc w:val="left"/>
      <w:pPr>
        <w:ind w:left="1170" w:hanging="720"/>
      </w:pPr>
    </w:lvl>
    <w:lvl w:ilvl="3">
      <w:start w:val="1"/>
      <w:numFmt w:val="decimal"/>
      <w:lvlText w:val="%1.%2.%3.%4"/>
      <w:lvlJc w:val="left"/>
      <w:pPr>
        <w:ind w:left="1170" w:hanging="720"/>
      </w:pPr>
    </w:lvl>
    <w:lvl w:ilvl="4">
      <w:start w:val="1"/>
      <w:numFmt w:val="decimal"/>
      <w:lvlText w:val="%1.%2.%3.%4.%5"/>
      <w:lvlJc w:val="left"/>
      <w:pPr>
        <w:ind w:left="1530" w:hanging="1080"/>
      </w:pPr>
    </w:lvl>
    <w:lvl w:ilvl="5">
      <w:start w:val="1"/>
      <w:numFmt w:val="decimal"/>
      <w:lvlText w:val="%1.%2.%3.%4.%5.%6"/>
      <w:lvlJc w:val="left"/>
      <w:pPr>
        <w:ind w:left="1530" w:hanging="1080"/>
      </w:pPr>
    </w:lvl>
    <w:lvl w:ilvl="6">
      <w:start w:val="1"/>
      <w:numFmt w:val="decimal"/>
      <w:lvlText w:val="%1.%2.%3.%4.%5.%6.%7"/>
      <w:lvlJc w:val="left"/>
      <w:pPr>
        <w:ind w:left="1890" w:hanging="1440"/>
      </w:pPr>
    </w:lvl>
    <w:lvl w:ilvl="7">
      <w:start w:val="1"/>
      <w:numFmt w:val="decimal"/>
      <w:lvlText w:val="%1.%2.%3.%4.%5.%6.%7.%8"/>
      <w:lvlJc w:val="left"/>
      <w:pPr>
        <w:ind w:left="1890" w:hanging="1440"/>
      </w:pPr>
    </w:lvl>
    <w:lvl w:ilvl="8">
      <w:start w:val="1"/>
      <w:numFmt w:val="decimal"/>
      <w:lvlText w:val="%1.%2.%3.%4.%5.%6.%7.%8.%9"/>
      <w:lvlJc w:val="left"/>
      <w:pPr>
        <w:ind w:left="1890" w:hanging="1440"/>
      </w:pPr>
    </w:lvl>
  </w:abstractNum>
  <w:abstractNum w:abstractNumId="2" w15:restartNumberingAfterBreak="0">
    <w:nsid w:val="4C146B53"/>
    <w:multiLevelType w:val="multilevel"/>
    <w:tmpl w:val="3BE2A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3" w15:restartNumberingAfterBreak="0">
    <w:nsid w:val="5A524A0F"/>
    <w:multiLevelType w:val="multilevel"/>
    <w:tmpl w:val="B0EE2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5E57AF"/>
    <w:multiLevelType w:val="multilevel"/>
    <w:tmpl w:val="3412E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611C41EE"/>
    <w:multiLevelType w:val="multilevel"/>
    <w:tmpl w:val="356AB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A0677"/>
    <w:multiLevelType w:val="multilevel"/>
    <w:tmpl w:val="6600A58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7A137B65"/>
    <w:multiLevelType w:val="multilevel"/>
    <w:tmpl w:val="2D2ECB24"/>
    <w:lvl w:ilvl="0">
      <w:start w:val="1"/>
      <w:numFmt w:val="decimal"/>
      <w:lvlText w:val="%1."/>
      <w:lvlJc w:val="left"/>
      <w:pPr>
        <w:ind w:left="517" w:hanging="360"/>
      </w:pPr>
      <w:rPr>
        <w:b w:val="0"/>
      </w:rPr>
    </w:lvl>
    <w:lvl w:ilvl="1">
      <w:start w:val="3"/>
      <w:numFmt w:val="decimal"/>
      <w:lvlText w:val="%1.%2"/>
      <w:lvlJc w:val="left"/>
      <w:pPr>
        <w:ind w:left="1237" w:hanging="360"/>
      </w:pPr>
    </w:lvl>
    <w:lvl w:ilvl="2">
      <w:start w:val="1"/>
      <w:numFmt w:val="decimal"/>
      <w:lvlText w:val="%1.%2.%3"/>
      <w:lvlJc w:val="left"/>
      <w:pPr>
        <w:ind w:left="2317" w:hanging="720"/>
      </w:pPr>
    </w:lvl>
    <w:lvl w:ilvl="3">
      <w:start w:val="1"/>
      <w:numFmt w:val="decimal"/>
      <w:lvlText w:val="%1.%2.%3.%4"/>
      <w:lvlJc w:val="left"/>
      <w:pPr>
        <w:ind w:left="3037" w:hanging="720"/>
      </w:pPr>
    </w:lvl>
    <w:lvl w:ilvl="4">
      <w:start w:val="1"/>
      <w:numFmt w:val="decimal"/>
      <w:lvlText w:val="%1.%2.%3.%4.%5"/>
      <w:lvlJc w:val="left"/>
      <w:pPr>
        <w:ind w:left="4117" w:hanging="1080"/>
      </w:pPr>
    </w:lvl>
    <w:lvl w:ilvl="5">
      <w:start w:val="1"/>
      <w:numFmt w:val="decimal"/>
      <w:lvlText w:val="%1.%2.%3.%4.%5.%6"/>
      <w:lvlJc w:val="left"/>
      <w:pPr>
        <w:ind w:left="4837" w:hanging="1080"/>
      </w:pPr>
    </w:lvl>
    <w:lvl w:ilvl="6">
      <w:start w:val="1"/>
      <w:numFmt w:val="decimal"/>
      <w:lvlText w:val="%1.%2.%3.%4.%5.%6.%7"/>
      <w:lvlJc w:val="left"/>
      <w:pPr>
        <w:ind w:left="5917" w:hanging="1440"/>
      </w:pPr>
    </w:lvl>
    <w:lvl w:ilvl="7">
      <w:start w:val="1"/>
      <w:numFmt w:val="decimal"/>
      <w:lvlText w:val="%1.%2.%3.%4.%5.%6.%7.%8"/>
      <w:lvlJc w:val="left"/>
      <w:pPr>
        <w:ind w:left="6637" w:hanging="1440"/>
      </w:pPr>
    </w:lvl>
    <w:lvl w:ilvl="8">
      <w:start w:val="1"/>
      <w:numFmt w:val="decimal"/>
      <w:lvlText w:val="%1.%2.%3.%4.%5.%6.%7.%8.%9"/>
      <w:lvlJc w:val="left"/>
      <w:pPr>
        <w:ind w:left="7357" w:hanging="144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D1B64"/>
    <w:rsid w:val="00D33E47"/>
    <w:rsid w:val="00ED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014B61-2178-42FA-A876-A3B2877D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2</cp:revision>
  <dcterms:created xsi:type="dcterms:W3CDTF">2017-12-04T10:26:00Z</dcterms:created>
  <dcterms:modified xsi:type="dcterms:W3CDTF">2017-12-04T10:28:00Z</dcterms:modified>
</cp:coreProperties>
</file>