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0" w:rsidRPr="00AB3D4A" w:rsidRDefault="009F3EF0" w:rsidP="009F3EF0">
      <w:pPr>
        <w:numPr>
          <w:ilvl w:val="0"/>
          <w:numId w:val="1"/>
        </w:numPr>
        <w:spacing w:before="100" w:beforeAutospacing="1" w:after="100" w:afterAutospacing="1"/>
        <w:rPr>
          <w:rFonts w:ascii="Sylfaen" w:eastAsia="Times New Roman" w:hAnsi="Sylfaen"/>
          <w:b/>
          <w:sz w:val="24"/>
          <w:szCs w:val="24"/>
        </w:rPr>
      </w:pPr>
      <w:r w:rsidRPr="00AB3D4A">
        <w:rPr>
          <w:rFonts w:ascii="Sylfaen" w:eastAsia="Times New Roman" w:hAnsi="Sylfaen"/>
          <w:b/>
          <w:sz w:val="24"/>
          <w:szCs w:val="24"/>
        </w:rPr>
        <w:t xml:space="preserve">Global Strategy for Women’s, Children’s and Adolescents’ Health (2016–2030) early childhood development </w:t>
      </w:r>
    </w:p>
    <w:p w:rsidR="00322341" w:rsidRPr="00AB3D4A" w:rsidRDefault="00BA0B23" w:rsidP="00BA0B23">
      <w:pPr>
        <w:spacing w:before="100" w:beforeAutospacing="1" w:after="100" w:afterAutospacing="1"/>
        <w:rPr>
          <w:rFonts w:ascii="Sylfaen" w:eastAsia="Times New Roman" w:hAnsi="Sylfaen"/>
          <w:b/>
          <w:sz w:val="24"/>
          <w:szCs w:val="24"/>
        </w:rPr>
      </w:pPr>
      <w:bookmarkStart w:id="0" w:name="_GoBack"/>
      <w:r w:rsidRPr="00AB3D4A">
        <w:rPr>
          <w:rFonts w:ascii="Sylfaen" w:eastAsia="Times New Roman" w:hAnsi="Sylfaen"/>
          <w:b/>
          <w:sz w:val="24"/>
          <w:szCs w:val="24"/>
        </w:rPr>
        <w:t>Georgian</w:t>
      </w:r>
      <w:r w:rsidR="003E51C4" w:rsidRPr="00AB3D4A">
        <w:rPr>
          <w:rFonts w:ascii="Sylfaen" w:eastAsia="Times New Roman" w:hAnsi="Sylfaen"/>
          <w:b/>
          <w:sz w:val="24"/>
          <w:szCs w:val="24"/>
        </w:rPr>
        <w:t xml:space="preserve"> experience</w:t>
      </w:r>
    </w:p>
    <w:p w:rsidR="003E51C4" w:rsidRPr="00AB3D4A" w:rsidRDefault="003E51C4" w:rsidP="0057428D">
      <w:pPr>
        <w:jc w:val="both"/>
        <w:rPr>
          <w:rFonts w:ascii="Sylfaen" w:hAnsi="Sylfaen"/>
          <w:color w:val="000000"/>
          <w:kern w:val="24"/>
          <w:sz w:val="24"/>
          <w:szCs w:val="24"/>
          <w:lang w:val="en-GB" w:eastAsia="ka-GE"/>
        </w:rPr>
      </w:pPr>
      <w:r w:rsidRPr="00AB3D4A">
        <w:rPr>
          <w:rFonts w:ascii="Sylfaen" w:hAnsi="Sylfaen"/>
          <w:b/>
          <w:sz w:val="24"/>
          <w:szCs w:val="24"/>
        </w:rPr>
        <w:t>MNH Status in Georgia</w:t>
      </w:r>
      <w:r w:rsidR="0057428D" w:rsidRPr="00AB3D4A">
        <w:rPr>
          <w:rFonts w:ascii="Sylfaen" w:hAnsi="Sylfaen"/>
          <w:b/>
          <w:sz w:val="24"/>
          <w:szCs w:val="24"/>
        </w:rPr>
        <w:t xml:space="preserve">: </w:t>
      </w:r>
      <w:r w:rsidRPr="00AB3D4A">
        <w:rPr>
          <w:rFonts w:ascii="Sylfaen" w:hAnsi="Sylfaen"/>
          <w:color w:val="000000"/>
          <w:kern w:val="24"/>
          <w:sz w:val="24"/>
          <w:szCs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p>
    <w:p w:rsidR="00AB3D4A" w:rsidRPr="00AB3D4A" w:rsidRDefault="000830AC" w:rsidP="00AB3D4A">
      <w:pPr>
        <w:spacing w:before="100" w:beforeAutospacing="1" w:after="100" w:afterAutospacing="1"/>
        <w:jc w:val="both"/>
        <w:rPr>
          <w:rFonts w:ascii="Sylfaen" w:hAnsi="Sylfaen"/>
          <w:color w:val="000000"/>
          <w:kern w:val="24"/>
          <w:sz w:val="24"/>
          <w:szCs w:val="24"/>
          <w:lang w:val="en-GB" w:eastAsia="ka-GE"/>
        </w:rPr>
      </w:pPr>
      <w:r w:rsidRPr="00AB3D4A">
        <w:rPr>
          <w:rFonts w:ascii="Sylfaen" w:hAnsi="Sylfaen"/>
          <w:noProof/>
          <w:color w:val="000000"/>
          <w:kern w:val="24"/>
          <w:sz w:val="24"/>
          <w:szCs w:val="24"/>
        </w:rPr>
        <w:drawing>
          <wp:anchor distT="0" distB="0" distL="114300" distR="114300" simplePos="0" relativeHeight="251657216" behindDoc="0" locked="0" layoutInCell="1" allowOverlap="1" wp14:anchorId="45EEBB07" wp14:editId="7289E5CA">
            <wp:simplePos x="0" y="0"/>
            <wp:positionH relativeFrom="column">
              <wp:posOffset>-4445</wp:posOffset>
            </wp:positionH>
            <wp:positionV relativeFrom="paragraph">
              <wp:posOffset>1327150</wp:posOffset>
            </wp:positionV>
            <wp:extent cx="2905125" cy="2437130"/>
            <wp:effectExtent l="0" t="0" r="9525"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4277" t="6845" r="12469"/>
                    <a:stretch/>
                  </pic:blipFill>
                  <pic:spPr bwMode="auto">
                    <a:xfrm>
                      <a:off x="0" y="0"/>
                      <a:ext cx="2905125" cy="2437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3D4A">
        <w:rPr>
          <w:rFonts w:ascii="Sylfaen" w:hAnsi="Sylfaen"/>
          <w:noProof/>
          <w:color w:val="000000"/>
          <w:kern w:val="24"/>
          <w:sz w:val="24"/>
          <w:szCs w:val="24"/>
        </w:rPr>
        <w:drawing>
          <wp:anchor distT="0" distB="0" distL="114300" distR="114300" simplePos="0" relativeHeight="251660288" behindDoc="0" locked="0" layoutInCell="1" allowOverlap="1" wp14:anchorId="41526F2B" wp14:editId="127FA522">
            <wp:simplePos x="0" y="0"/>
            <wp:positionH relativeFrom="column">
              <wp:posOffset>3082290</wp:posOffset>
            </wp:positionH>
            <wp:positionV relativeFrom="paragraph">
              <wp:posOffset>1430020</wp:posOffset>
            </wp:positionV>
            <wp:extent cx="3238500" cy="23323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622" t="15001" r="1671" b="10555"/>
                    <a:stretch/>
                  </pic:blipFill>
                  <pic:spPr bwMode="auto">
                    <a:xfrm>
                      <a:off x="0" y="0"/>
                      <a:ext cx="3238500" cy="2332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51C4" w:rsidRPr="00AB3D4A">
        <w:rPr>
          <w:rFonts w:ascii="Sylfaen" w:hAnsi="Sylfaen"/>
          <w:color w:val="000000"/>
          <w:kern w:val="24"/>
          <w:sz w:val="24"/>
          <w:szCs w:val="24"/>
          <w:lang w:val="en-GB" w:eastAsia="ka-GE"/>
        </w:rPr>
        <w:t>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w:t>
      </w:r>
      <w:r w:rsidR="00AB3D4A">
        <w:rPr>
          <w:rFonts w:ascii="Sylfaen" w:hAnsi="Sylfaen"/>
          <w:color w:val="000000"/>
          <w:kern w:val="24"/>
          <w:sz w:val="24"/>
          <w:szCs w:val="24"/>
          <w:lang w:val="en-GB" w:eastAsia="ka-GE"/>
        </w:rPr>
        <w:t xml:space="preserve"> The rate decreased to 22.9 per </w:t>
      </w:r>
      <w:r w:rsidR="00AB3D4A" w:rsidRPr="00AB3D4A">
        <w:rPr>
          <w:rFonts w:ascii="Sylfaen" w:hAnsi="Sylfaen"/>
          <w:color w:val="000000"/>
          <w:kern w:val="24"/>
          <w:sz w:val="24"/>
          <w:szCs w:val="24"/>
          <w:lang w:val="en-GB" w:eastAsia="ka-GE"/>
        </w:rPr>
        <w:t xml:space="preserve">100 000 livebirth in 2016. </w:t>
      </w:r>
    </w:p>
    <w:p w:rsidR="00AB3D4A" w:rsidRDefault="00AB3D4A" w:rsidP="00903BF2">
      <w:pPr>
        <w:spacing w:before="100" w:beforeAutospacing="1" w:after="100" w:afterAutospacing="1"/>
        <w:jc w:val="both"/>
        <w:rPr>
          <w:rFonts w:ascii="Sylfaen" w:hAnsi="Sylfaen"/>
          <w:color w:val="000000"/>
          <w:kern w:val="24"/>
          <w:sz w:val="24"/>
          <w:szCs w:val="24"/>
          <w:lang w:val="en-GB" w:eastAsia="ka-GE"/>
        </w:rPr>
      </w:pPr>
    </w:p>
    <w:p w:rsidR="002708E7" w:rsidRPr="002708E7" w:rsidRDefault="002708E7" w:rsidP="002708E7">
      <w:pPr>
        <w:spacing w:before="100" w:beforeAutospacing="1" w:after="100" w:afterAutospacing="1"/>
        <w:jc w:val="both"/>
        <w:rPr>
          <w:rFonts w:ascii="Sylfaen" w:hAnsi="Sylfaen"/>
          <w:color w:val="000000"/>
          <w:kern w:val="24"/>
          <w:sz w:val="24"/>
          <w:szCs w:val="24"/>
          <w:lang w:val="en-GB" w:eastAsia="ka-GE"/>
        </w:rPr>
      </w:pPr>
      <w:r w:rsidRPr="002708E7">
        <w:rPr>
          <w:rFonts w:ascii="Sylfaen" w:hAnsi="Sylfaen"/>
          <w:b/>
          <w:color w:val="000000"/>
          <w:kern w:val="24"/>
          <w:sz w:val="24"/>
          <w:szCs w:val="24"/>
          <w:lang w:val="en-GB" w:eastAsia="ka-GE"/>
        </w:rPr>
        <w:t>Early childhood development</w:t>
      </w:r>
      <w:r>
        <w:rPr>
          <w:rFonts w:ascii="Sylfaen" w:hAnsi="Sylfaen"/>
          <w:b/>
          <w:color w:val="000000"/>
          <w:kern w:val="24"/>
          <w:sz w:val="24"/>
          <w:szCs w:val="24"/>
          <w:lang w:val="en-GB" w:eastAsia="ka-GE"/>
        </w:rPr>
        <w:t xml:space="preserve">: </w:t>
      </w:r>
      <w:r w:rsidRPr="002708E7">
        <w:rPr>
          <w:rFonts w:ascii="Sylfaen" w:hAnsi="Sylfaen"/>
          <w:color w:val="000000"/>
          <w:kern w:val="24"/>
          <w:sz w:val="24"/>
          <w:szCs w:val="24"/>
          <w:lang w:val="en-GB" w:eastAsia="ka-GE"/>
        </w:rPr>
        <w:t xml:space="preserve">Over the last decade, the government made significant efforts to improve maternal and child health care in the country. This was done under the ongoing general healthcare reforms as well as through reforms addressing maternal and child health in particular. Several </w:t>
      </w:r>
      <w:proofErr w:type="gramStart"/>
      <w:r w:rsidRPr="002708E7">
        <w:rPr>
          <w:rFonts w:ascii="Sylfaen" w:hAnsi="Sylfaen"/>
          <w:color w:val="000000"/>
          <w:kern w:val="24"/>
          <w:sz w:val="24"/>
          <w:szCs w:val="24"/>
          <w:lang w:val="en-GB" w:eastAsia="ka-GE"/>
        </w:rPr>
        <w:t>State</w:t>
      </w:r>
      <w:proofErr w:type="gramEnd"/>
      <w:r w:rsidRPr="002708E7">
        <w:rPr>
          <w:rFonts w:ascii="Sylfaen" w:hAnsi="Sylfaen"/>
          <w:color w:val="000000"/>
          <w:kern w:val="24"/>
          <w:sz w:val="24"/>
          <w:szCs w:val="24"/>
          <w:lang w:val="en-GB" w:eastAsia="ka-GE"/>
        </w:rPr>
        <w:t xml:space="preserv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Further, the UHC program covers all health needs of children (0-18 years).</w:t>
      </w:r>
    </w:p>
    <w:p w:rsidR="002708E7" w:rsidRPr="002708E7" w:rsidRDefault="0057428D" w:rsidP="002708E7">
      <w:pPr>
        <w:pStyle w:val="ListParagraph"/>
        <w:ind w:left="0"/>
        <w:jc w:val="both"/>
        <w:rPr>
          <w:rFonts w:ascii="Sylfaen" w:eastAsiaTheme="minorHAnsi" w:hAnsi="Sylfaen" w:cs="Calibri"/>
          <w:color w:val="000000"/>
          <w:kern w:val="24"/>
          <w:sz w:val="24"/>
          <w:szCs w:val="24"/>
          <w:lang w:val="en-GB" w:eastAsia="ka-GE"/>
        </w:rPr>
      </w:pPr>
      <w:r w:rsidRPr="00AB3D4A">
        <w:rPr>
          <w:rFonts w:ascii="Sylfaen" w:hAnsi="Sylfaen"/>
          <w:b/>
          <w:color w:val="000000"/>
          <w:kern w:val="24"/>
          <w:sz w:val="24"/>
          <w:szCs w:val="24"/>
          <w:lang w:val="en-GB" w:eastAsia="ka-GE"/>
        </w:rPr>
        <w:t>National MNH Strategy:</w:t>
      </w:r>
      <w:r w:rsidRPr="00AB3D4A">
        <w:rPr>
          <w:rFonts w:ascii="Sylfaen" w:hAnsi="Sylfaen"/>
          <w:color w:val="000000"/>
          <w:kern w:val="24"/>
          <w:sz w:val="24"/>
          <w:szCs w:val="24"/>
          <w:lang w:val="en-GB" w:eastAsia="ka-GE"/>
        </w:rPr>
        <w:t xml:space="preserve"> </w:t>
      </w:r>
      <w:r w:rsidR="002708E7" w:rsidRPr="002708E7">
        <w:rPr>
          <w:rFonts w:ascii="Sylfaen" w:eastAsiaTheme="minorHAnsi" w:hAnsi="Sylfaen" w:cs="Calibri"/>
          <w:color w:val="000000"/>
          <w:kern w:val="24"/>
          <w:sz w:val="24"/>
          <w:szCs w:val="24"/>
          <w:lang w:val="en-GB" w:eastAsia="ka-GE"/>
        </w:rPr>
        <w:t xml:space="preserve">The Government of Georgia has the intention to substantially improve Maternal and New-born Health (MNH) in the coming 14 years. To this end it has developed a long-term strategy (2017-2030) and a closely related short-term Action Plan (2017-2019). </w:t>
      </w:r>
      <w:r w:rsidR="002708E7" w:rsidRPr="002708E7">
        <w:rPr>
          <w:rFonts w:ascii="Sylfaen" w:eastAsiaTheme="minorHAnsi" w:hAnsi="Sylfaen" w:cs="Calibri"/>
          <w:color w:val="000000"/>
          <w:kern w:val="24"/>
          <w:sz w:val="24"/>
          <w:szCs w:val="24"/>
          <w:lang w:val="en-GB" w:eastAsia="ka-GE"/>
        </w:rPr>
        <w:lastRenderedPageBreak/>
        <w:t>Because MNH is closely related and strongly influenced by quality of Family Planning and of Sexual and Reproductive Health of young people, these two fields are also included in this MNH strategy.</w:t>
      </w:r>
    </w:p>
    <w:p w:rsidR="0057428D" w:rsidRPr="00AB3D4A" w:rsidRDefault="0057428D" w:rsidP="0057428D">
      <w:pPr>
        <w:autoSpaceDE w:val="0"/>
        <w:autoSpaceDN w:val="0"/>
        <w:adjustRightInd w:val="0"/>
        <w:jc w:val="both"/>
        <w:rPr>
          <w:rFonts w:ascii="Sylfaen" w:hAnsi="Sylfaen"/>
          <w:b/>
          <w:kern w:val="24"/>
          <w:sz w:val="24"/>
          <w:szCs w:val="24"/>
          <w:lang w:val="en-GB" w:eastAsia="ka-GE"/>
        </w:rPr>
      </w:pPr>
      <w:r w:rsidRPr="00AB3D4A">
        <w:rPr>
          <w:rFonts w:ascii="Sylfaen" w:hAnsi="Sylfaen"/>
          <w:b/>
          <w:kern w:val="24"/>
          <w:sz w:val="24"/>
          <w:szCs w:val="24"/>
          <w:lang w:eastAsia="ka-GE"/>
        </w:rPr>
        <w:t xml:space="preserve">Perinatal Care Regionalization - </w:t>
      </w:r>
      <w:r w:rsidRPr="00AB3D4A">
        <w:rPr>
          <w:rFonts w:ascii="Sylfaen" w:hAnsi="Sylfaen"/>
          <w:b/>
          <w:kern w:val="24"/>
          <w:sz w:val="24"/>
          <w:szCs w:val="24"/>
          <w:lang w:val="en-GB" w:eastAsia="ka-GE"/>
        </w:rPr>
        <w:t xml:space="preserve">“gold” model of maternal and </w:t>
      </w:r>
      <w:r w:rsidR="00E26103" w:rsidRPr="00AB3D4A">
        <w:rPr>
          <w:rFonts w:ascii="Sylfaen" w:hAnsi="Sylfaen"/>
          <w:b/>
          <w:kern w:val="24"/>
          <w:sz w:val="24"/>
          <w:szCs w:val="24"/>
          <w:lang w:val="en-GB" w:eastAsia="ka-GE"/>
        </w:rPr>
        <w:t>new born</w:t>
      </w:r>
      <w:r w:rsidRPr="00AB3D4A">
        <w:rPr>
          <w:rFonts w:ascii="Sylfaen" w:hAnsi="Sylfaen"/>
          <w:b/>
          <w:kern w:val="24"/>
          <w:sz w:val="24"/>
          <w:szCs w:val="24"/>
          <w:lang w:val="en-GB" w:eastAsia="ka-GE"/>
        </w:rPr>
        <w:t xml:space="preserve"> service organization</w:t>
      </w:r>
    </w:p>
    <w:p w:rsidR="000830AC" w:rsidRPr="00AB3D4A" w:rsidRDefault="000830AC" w:rsidP="0057428D">
      <w:pPr>
        <w:autoSpaceDE w:val="0"/>
        <w:autoSpaceDN w:val="0"/>
        <w:adjustRightInd w:val="0"/>
        <w:jc w:val="both"/>
        <w:rPr>
          <w:rFonts w:ascii="Sylfaen" w:hAnsi="Sylfaen"/>
          <w:b/>
          <w:kern w:val="24"/>
          <w:sz w:val="24"/>
          <w:szCs w:val="24"/>
          <w:lang w:val="en-GB" w:eastAsia="ka-GE"/>
        </w:rPr>
      </w:pP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r w:rsidRPr="00AB3D4A">
        <w:rPr>
          <w:rFonts w:ascii="Sylfaen" w:hAnsi="Sylfaen"/>
          <w:b/>
          <w:color w:val="000000"/>
          <w:kern w:val="24"/>
          <w:sz w:val="24"/>
          <w:szCs w:val="24"/>
          <w:lang w:val="en-GB" w:eastAsia="ka-GE"/>
        </w:rPr>
        <w:t xml:space="preserve">Aim: </w:t>
      </w:r>
      <w:r w:rsidRPr="00AB3D4A">
        <w:rPr>
          <w:rFonts w:ascii="Sylfaen" w:hAnsi="Sylfaen"/>
          <w:color w:val="000000"/>
          <w:kern w:val="24"/>
          <w:sz w:val="24"/>
          <w:szCs w:val="24"/>
          <w:lang w:val="en-GB" w:eastAsia="ka-GE"/>
        </w:rPr>
        <w:t xml:space="preserve">to improve the health outcomes and decrease maternal and infant morbidity and mortality through provision of risk-appropriate care. </w:t>
      </w: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r w:rsidRPr="00AB3D4A">
        <w:rPr>
          <w:rFonts w:ascii="Sylfaen" w:hAnsi="Sylfaen"/>
          <w:b/>
          <w:color w:val="000000"/>
          <w:kern w:val="24"/>
          <w:sz w:val="24"/>
          <w:szCs w:val="24"/>
          <w:lang w:val="en-GB" w:eastAsia="ka-GE"/>
        </w:rPr>
        <w:t xml:space="preserve">Principle: </w:t>
      </w:r>
      <w:r w:rsidRPr="00AB3D4A">
        <w:rPr>
          <w:rFonts w:ascii="Sylfaen" w:hAnsi="Sylfaen"/>
          <w:color w:val="000000"/>
          <w:kern w:val="24"/>
          <w:sz w:val="24"/>
          <w:szCs w:val="24"/>
          <w:lang w:val="en-GB" w:eastAsia="ka-GE"/>
        </w:rPr>
        <w:t xml:space="preserve">each mother and </w:t>
      </w:r>
      <w:r w:rsidR="00E26103" w:rsidRPr="00AB3D4A">
        <w:rPr>
          <w:rFonts w:ascii="Sylfaen" w:hAnsi="Sylfaen"/>
          <w:color w:val="000000"/>
          <w:kern w:val="24"/>
          <w:sz w:val="24"/>
          <w:szCs w:val="24"/>
          <w:lang w:val="en-GB" w:eastAsia="ka-GE"/>
        </w:rPr>
        <w:t>new born</w:t>
      </w:r>
      <w:r w:rsidRPr="00AB3D4A">
        <w:rPr>
          <w:rFonts w:ascii="Sylfaen" w:hAnsi="Sylfaen"/>
          <w:color w:val="000000"/>
          <w:kern w:val="24"/>
          <w:sz w:val="24"/>
          <w:szCs w:val="24"/>
          <w:lang w:val="en-GB" w:eastAsia="ka-GE"/>
        </w:rPr>
        <w:t xml:space="preserve"> is delivered</w:t>
      </w:r>
      <w:r w:rsidR="001D08C6" w:rsidRPr="00AB3D4A">
        <w:rPr>
          <w:rFonts w:ascii="Sylfaen" w:hAnsi="Sylfaen"/>
          <w:color w:val="000000"/>
          <w:kern w:val="24"/>
          <w:sz w:val="24"/>
          <w:szCs w:val="24"/>
          <w:lang w:val="en-GB" w:eastAsia="ka-GE"/>
        </w:rPr>
        <w:t xml:space="preserve"> </w:t>
      </w:r>
      <w:r w:rsidRPr="00AB3D4A">
        <w:rPr>
          <w:rFonts w:ascii="Sylfaen" w:hAnsi="Sylfaen"/>
          <w:color w:val="000000"/>
          <w:kern w:val="24"/>
          <w:sz w:val="24"/>
          <w:szCs w:val="24"/>
          <w:lang w:val="en-GB" w:eastAsia="ka-GE"/>
        </w:rPr>
        <w:t xml:space="preserve">and cared in a facility appropriate for </w:t>
      </w:r>
      <w:r w:rsidR="000830AC" w:rsidRPr="00AB3D4A">
        <w:rPr>
          <w:rFonts w:ascii="Sylfaen" w:hAnsi="Sylfaen"/>
          <w:color w:val="000000"/>
          <w:kern w:val="24"/>
          <w:sz w:val="24"/>
          <w:szCs w:val="24"/>
          <w:lang w:val="en-GB" w:eastAsia="ka-GE"/>
        </w:rPr>
        <w:t>their</w:t>
      </w:r>
      <w:r w:rsidRPr="00AB3D4A">
        <w:rPr>
          <w:rFonts w:ascii="Sylfaen" w:hAnsi="Sylfaen"/>
          <w:color w:val="000000"/>
          <w:kern w:val="24"/>
          <w:sz w:val="24"/>
          <w:szCs w:val="24"/>
          <w:lang w:val="en-GB" w:eastAsia="ka-GE"/>
        </w:rPr>
        <w:t xml:space="preserve"> healthcare needs.</w:t>
      </w:r>
      <w:r w:rsidR="000830AC" w:rsidRPr="00AB3D4A">
        <w:rPr>
          <w:rFonts w:ascii="Sylfaen" w:hAnsi="Sylfaen"/>
          <w:color w:val="000000"/>
          <w:kern w:val="24"/>
          <w:sz w:val="24"/>
          <w:szCs w:val="24"/>
          <w:lang w:val="en-GB" w:eastAsia="ka-GE"/>
        </w:rPr>
        <w:t xml:space="preserve"> </w:t>
      </w: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r w:rsidRPr="00AB3D4A">
        <w:rPr>
          <w:rFonts w:ascii="Sylfaen" w:hAnsi="Sylfaen"/>
          <w:b/>
          <w:color w:val="000000"/>
          <w:kern w:val="24"/>
          <w:sz w:val="24"/>
          <w:szCs w:val="24"/>
          <w:lang w:val="en-GB" w:eastAsia="ka-GE"/>
        </w:rPr>
        <w:t xml:space="preserve">Process: </w:t>
      </w:r>
      <w:r w:rsidRPr="00AB3D4A">
        <w:rPr>
          <w:rFonts w:ascii="Sylfaen" w:hAnsi="Sylfaen"/>
          <w:color w:val="000000"/>
          <w:kern w:val="24"/>
          <w:sz w:val="24"/>
          <w:szCs w:val="24"/>
          <w:lang w:val="en-GB" w:eastAsia="ka-GE"/>
        </w:rPr>
        <w:t xml:space="preserve">all facilities providing maternal and </w:t>
      </w:r>
      <w:r w:rsidR="00E26103" w:rsidRPr="00AB3D4A">
        <w:rPr>
          <w:rFonts w:ascii="Sylfaen" w:hAnsi="Sylfaen"/>
          <w:color w:val="000000"/>
          <w:kern w:val="24"/>
          <w:sz w:val="24"/>
          <w:szCs w:val="24"/>
          <w:lang w:val="en-GB" w:eastAsia="ka-GE"/>
        </w:rPr>
        <w:t>new born</w:t>
      </w:r>
      <w:r w:rsidRPr="00AB3D4A">
        <w:rPr>
          <w:rFonts w:ascii="Sylfaen" w:hAnsi="Sylfaen"/>
          <w:color w:val="000000"/>
          <w:kern w:val="24"/>
          <w:sz w:val="24"/>
          <w:szCs w:val="24"/>
          <w:lang w:val="en-GB" w:eastAsia="ka-GE"/>
        </w:rPr>
        <w:t xml:space="preserve"> care services are divided by levels of care according to their capacity.</w:t>
      </w: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p>
    <w:p w:rsidR="00D15B3F" w:rsidRPr="00AB3D4A" w:rsidRDefault="00D15B3F" w:rsidP="000830AC">
      <w:pPr>
        <w:jc w:val="both"/>
        <w:rPr>
          <w:rFonts w:ascii="Sylfaen" w:hAnsi="Sylfaen"/>
          <w:sz w:val="24"/>
          <w:szCs w:val="24"/>
        </w:rPr>
      </w:pPr>
      <w:r w:rsidRPr="00AB3D4A">
        <w:rPr>
          <w:rFonts w:ascii="Sylfaen" w:hAnsi="Sylfaen"/>
          <w:sz w:val="24"/>
          <w:szCs w:val="24"/>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w:t>
      </w:r>
      <w:r w:rsidR="00AB3D4A">
        <w:rPr>
          <w:rFonts w:ascii="Sylfaen" w:hAnsi="Sylfaen"/>
          <w:sz w:val="24"/>
          <w:szCs w:val="24"/>
        </w:rPr>
        <w:t xml:space="preserve">n order to provide the correct </w:t>
      </w:r>
      <w:r w:rsidRPr="00AB3D4A">
        <w:rPr>
          <w:rFonts w:ascii="Sylfaen" w:hAnsi="Sylfaen"/>
          <w:sz w:val="24"/>
          <w:szCs w:val="24"/>
        </w:rPr>
        <w:t xml:space="preserve">timing of the correct patient to a correct medical institution and, if necessary, effective referral. Regionalization </w:t>
      </w:r>
      <w:r w:rsidR="000830AC" w:rsidRPr="00AB3D4A">
        <w:rPr>
          <w:rFonts w:ascii="Sylfaen" w:hAnsi="Sylfaen"/>
          <w:sz w:val="24"/>
          <w:szCs w:val="24"/>
        </w:rPr>
        <w:t>has been</w:t>
      </w:r>
      <w:r w:rsidR="00AB3D4A" w:rsidRPr="00AB3D4A">
        <w:rPr>
          <w:rFonts w:ascii="Sylfaen" w:hAnsi="Sylfaen"/>
          <w:sz w:val="24"/>
          <w:szCs w:val="24"/>
        </w:rPr>
        <w:t xml:space="preserve"> </w:t>
      </w:r>
      <w:r w:rsidRPr="00AB3D4A">
        <w:rPr>
          <w:rFonts w:ascii="Sylfaen" w:hAnsi="Sylfaen"/>
          <w:sz w:val="24"/>
          <w:szCs w:val="24"/>
        </w:rPr>
        <w:t>completed in 2017.</w:t>
      </w:r>
    </w:p>
    <w:p w:rsidR="00D15B3F" w:rsidRPr="00AB3D4A" w:rsidRDefault="00D15B3F" w:rsidP="000830AC">
      <w:pPr>
        <w:jc w:val="both"/>
        <w:rPr>
          <w:rFonts w:ascii="Sylfaen" w:hAnsi="Sylfaen"/>
          <w:sz w:val="24"/>
          <w:szCs w:val="24"/>
        </w:rPr>
      </w:pPr>
    </w:p>
    <w:p w:rsidR="0057428D" w:rsidRPr="00AB3D4A" w:rsidRDefault="009A2899" w:rsidP="000830AC">
      <w:pPr>
        <w:jc w:val="both"/>
        <w:rPr>
          <w:rFonts w:ascii="Sylfaen" w:hAnsi="Sylfaen"/>
          <w:sz w:val="24"/>
          <w:szCs w:val="24"/>
        </w:rPr>
      </w:pPr>
      <w:r w:rsidRPr="00AB3D4A">
        <w:rPr>
          <w:rFonts w:ascii="Sylfaen" w:hAnsi="Sylfaen"/>
          <w:sz w:val="24"/>
          <w:szCs w:val="24"/>
        </w:rPr>
        <w:t>105 facilities</w:t>
      </w:r>
      <w:r w:rsidR="000830AC" w:rsidRPr="00AB3D4A">
        <w:rPr>
          <w:rFonts w:ascii="Sylfaen" w:hAnsi="Sylfaen"/>
          <w:sz w:val="24"/>
          <w:szCs w:val="24"/>
        </w:rPr>
        <w:t xml:space="preserve"> were</w:t>
      </w:r>
      <w:r w:rsidR="00AB3D4A">
        <w:rPr>
          <w:rFonts w:ascii="Sylfaen" w:hAnsi="Sylfaen"/>
          <w:sz w:val="24"/>
          <w:szCs w:val="24"/>
        </w:rPr>
        <w:t xml:space="preserve"> </w:t>
      </w:r>
      <w:r w:rsidRPr="00AB3D4A">
        <w:rPr>
          <w:rFonts w:ascii="Sylfaen" w:hAnsi="Sylfaen"/>
          <w:sz w:val="24"/>
          <w:szCs w:val="24"/>
        </w:rPr>
        <w:t>assessed, 8</w:t>
      </w:r>
      <w:r w:rsidR="002708E7">
        <w:rPr>
          <w:rFonts w:ascii="Sylfaen" w:hAnsi="Sylfaen"/>
          <w:sz w:val="24"/>
          <w:szCs w:val="24"/>
        </w:rPr>
        <w:t>2</w:t>
      </w:r>
      <w:r w:rsidR="0057428D" w:rsidRPr="00AB3D4A">
        <w:rPr>
          <w:rFonts w:ascii="Sylfaen" w:hAnsi="Sylfaen"/>
          <w:sz w:val="24"/>
          <w:szCs w:val="24"/>
        </w:rPr>
        <w:t xml:space="preserve"> facilities have </w:t>
      </w:r>
      <w:r w:rsidRPr="00AB3D4A">
        <w:rPr>
          <w:rFonts w:ascii="Sylfaen" w:hAnsi="Sylfaen"/>
          <w:sz w:val="24"/>
          <w:szCs w:val="24"/>
        </w:rPr>
        <w:t>designated level of care. All 8</w:t>
      </w:r>
      <w:r w:rsidR="002708E7">
        <w:rPr>
          <w:rFonts w:ascii="Sylfaen" w:hAnsi="Sylfaen"/>
          <w:sz w:val="24"/>
          <w:szCs w:val="24"/>
        </w:rPr>
        <w:t>2</w:t>
      </w:r>
      <w:r w:rsidR="0057428D" w:rsidRPr="00AB3D4A">
        <w:rPr>
          <w:rFonts w:ascii="Sylfaen" w:hAnsi="Sylfaen"/>
          <w:sz w:val="24"/>
          <w:szCs w:val="24"/>
        </w:rPr>
        <w:t xml:space="preserve"> facilities strengthened their capacity for infrastructure/equipment and competencies of service providers according to the level requirements. </w:t>
      </w:r>
    </w:p>
    <w:p w:rsidR="0057428D" w:rsidRPr="002708E7" w:rsidRDefault="0057428D" w:rsidP="003E51C4">
      <w:pPr>
        <w:autoSpaceDE w:val="0"/>
        <w:autoSpaceDN w:val="0"/>
        <w:adjustRightInd w:val="0"/>
        <w:jc w:val="both"/>
        <w:rPr>
          <w:rFonts w:ascii="Sylfaen" w:hAnsi="Sylfaen"/>
          <w:color w:val="000000"/>
          <w:kern w:val="24"/>
          <w:sz w:val="24"/>
          <w:szCs w:val="24"/>
          <w:lang w:eastAsia="ka-GE"/>
        </w:rPr>
      </w:pP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r w:rsidRPr="00AB3D4A">
        <w:rPr>
          <w:rFonts w:ascii="Sylfaen" w:hAnsi="Sylfaen"/>
          <w:b/>
          <w:kern w:val="24"/>
          <w:sz w:val="24"/>
          <w:szCs w:val="24"/>
          <w:lang w:eastAsia="ka-GE"/>
        </w:rPr>
        <w:t xml:space="preserve">Birth Registry: </w:t>
      </w:r>
      <w:r w:rsidRPr="00AB3D4A">
        <w:rPr>
          <w:rFonts w:ascii="Sylfaen" w:hAnsi="Sylfaen"/>
          <w:color w:val="000000"/>
          <w:kern w:val="24"/>
          <w:sz w:val="24"/>
          <w:szCs w:val="24"/>
          <w:lang w:val="en-GB" w:eastAsia="ka-GE"/>
        </w:rPr>
        <w:t xml:space="preserve">In 2016, </w:t>
      </w:r>
      <w:r w:rsidR="001D08C6" w:rsidRPr="00AB3D4A">
        <w:rPr>
          <w:rFonts w:ascii="Sylfaen" w:hAnsi="Sylfaen"/>
          <w:color w:val="000000"/>
          <w:kern w:val="24"/>
          <w:sz w:val="24"/>
          <w:szCs w:val="24"/>
          <w:lang w:val="en-GB" w:eastAsia="ka-GE"/>
        </w:rPr>
        <w:t>Ministry of Labour, Health and Social Affairs of Georgia</w:t>
      </w:r>
      <w:r w:rsidR="001D08C6" w:rsidRPr="00AB3D4A">
        <w:rPr>
          <w:rFonts w:ascii="Sylfaen" w:hAnsi="Sylfaen"/>
          <w:color w:val="000000"/>
          <w:kern w:val="24"/>
          <w:sz w:val="24"/>
          <w:szCs w:val="24"/>
          <w:lang w:eastAsia="ka-GE"/>
        </w:rPr>
        <w:t xml:space="preserve"> </w:t>
      </w:r>
      <w:r w:rsidRPr="00AB3D4A">
        <w:rPr>
          <w:rFonts w:ascii="Sylfaen" w:hAnsi="Sylfaen"/>
          <w:color w:val="000000"/>
          <w:kern w:val="24"/>
          <w:sz w:val="24"/>
          <w:szCs w:val="24"/>
          <w:lang w:val="en-GB" w:eastAsia="ka-GE"/>
        </w:rPr>
        <w:t>in alliance with NCDC launched the nationwide electronic registry “Mother’s and neonate’s health surveillance system”, so called “Georgian Birth Registry” (GBR). The system tracks information on all cases of pregnancy</w:t>
      </w:r>
      <w:r w:rsidRPr="00AB3D4A">
        <w:rPr>
          <w:rFonts w:ascii="Sylfaen" w:hAnsi="Sylfaen"/>
          <w:color w:val="000000"/>
          <w:kern w:val="24"/>
          <w:sz w:val="24"/>
          <w:szCs w:val="24"/>
          <w:lang w:val="ka-GE" w:eastAsia="ka-GE"/>
        </w:rPr>
        <w:t>,</w:t>
      </w:r>
      <w:r w:rsidRPr="00AB3D4A">
        <w:rPr>
          <w:rFonts w:ascii="Sylfaen" w:hAnsi="Sylfaen"/>
          <w:color w:val="000000"/>
          <w:kern w:val="24"/>
          <w:sz w:val="24"/>
          <w:szCs w:val="24"/>
          <w:lang w:val="en-GB" w:eastAsia="ka-GE"/>
        </w:rPr>
        <w:t xml:space="preserve"> delivery, postpartum, neonatal care and abortion.</w:t>
      </w:r>
    </w:p>
    <w:p w:rsidR="0057428D" w:rsidRPr="00AB3D4A" w:rsidRDefault="0057428D" w:rsidP="0057428D">
      <w:pPr>
        <w:jc w:val="both"/>
        <w:rPr>
          <w:rFonts w:ascii="Sylfaen" w:hAnsi="Sylfaen"/>
          <w:color w:val="000000"/>
          <w:kern w:val="24"/>
          <w:sz w:val="24"/>
          <w:szCs w:val="24"/>
          <w:lang w:val="en-GB" w:eastAsia="ka-GE"/>
        </w:rPr>
      </w:pPr>
      <w:r w:rsidRPr="00AB3D4A">
        <w:rPr>
          <w:rFonts w:ascii="Sylfaen" w:hAnsi="Sylfaen"/>
          <w:color w:val="000000"/>
          <w:kern w:val="24"/>
          <w:sz w:val="24"/>
          <w:szCs w:val="24"/>
          <w:lang w:val="en-GB" w:eastAsia="ka-GE"/>
        </w:rPr>
        <w:t>The GBR provides an opportunity:</w:t>
      </w:r>
    </w:p>
    <w:p w:rsidR="0057428D" w:rsidRPr="00AB3D4A" w:rsidRDefault="0057428D" w:rsidP="0057428D">
      <w:pPr>
        <w:pStyle w:val="ListParagraph"/>
        <w:numPr>
          <w:ilvl w:val="0"/>
          <w:numId w:val="2"/>
        </w:numPr>
        <w:spacing w:after="0" w:line="240" w:lineRule="auto"/>
        <w:jc w:val="both"/>
        <w:rPr>
          <w:rFonts w:ascii="Sylfaen" w:hAnsi="Sylfaen"/>
          <w:sz w:val="24"/>
          <w:szCs w:val="24"/>
        </w:rPr>
      </w:pPr>
      <w:r w:rsidRPr="00AB3D4A">
        <w:rPr>
          <w:rFonts w:ascii="Sylfaen" w:hAnsi="Sylfaen"/>
          <w:sz w:val="24"/>
          <w:szCs w:val="24"/>
        </w:rPr>
        <w:t xml:space="preserve">to get comprehensive knowledge on a wide </w:t>
      </w:r>
      <w:r w:rsidR="001D08C6" w:rsidRPr="00AB3D4A">
        <w:rPr>
          <w:rFonts w:ascii="Sylfaen" w:hAnsi="Sylfaen"/>
          <w:sz w:val="24"/>
          <w:szCs w:val="24"/>
        </w:rPr>
        <w:t xml:space="preserve">area </w:t>
      </w:r>
      <w:r w:rsidRPr="00AB3D4A">
        <w:rPr>
          <w:rFonts w:ascii="Sylfaen" w:hAnsi="Sylfaen"/>
          <w:sz w:val="24"/>
          <w:szCs w:val="24"/>
        </w:rPr>
        <w:t>of indicators, related to the maternal and newborn health, morbidity and mortality along with the quality of antenatal, obstetric and neonatal care</w:t>
      </w:r>
      <w:r w:rsidR="001D08C6" w:rsidRPr="00AB3D4A">
        <w:rPr>
          <w:rFonts w:ascii="Sylfaen" w:hAnsi="Sylfaen"/>
          <w:sz w:val="24"/>
          <w:szCs w:val="24"/>
        </w:rPr>
        <w:t>;</w:t>
      </w:r>
    </w:p>
    <w:p w:rsidR="0057428D" w:rsidRPr="00AB3D4A" w:rsidRDefault="0057428D" w:rsidP="0057428D">
      <w:pPr>
        <w:pStyle w:val="ListParagraph"/>
        <w:numPr>
          <w:ilvl w:val="0"/>
          <w:numId w:val="2"/>
        </w:numPr>
        <w:spacing w:after="0" w:line="240" w:lineRule="auto"/>
        <w:jc w:val="both"/>
        <w:rPr>
          <w:rFonts w:ascii="Sylfaen" w:hAnsi="Sylfaen"/>
          <w:sz w:val="24"/>
          <w:szCs w:val="24"/>
        </w:rPr>
      </w:pPr>
      <w:r w:rsidRPr="00AB3D4A">
        <w:rPr>
          <w:rFonts w:ascii="Sylfaen" w:hAnsi="Sylfaen"/>
          <w:sz w:val="24"/>
          <w:szCs w:val="24"/>
        </w:rPr>
        <w:t>to make evidence-based policy decisions.</w:t>
      </w:r>
    </w:p>
    <w:p w:rsidR="001D08C6" w:rsidRPr="00AB3D4A" w:rsidRDefault="001D08C6" w:rsidP="00292570">
      <w:pPr>
        <w:pStyle w:val="ListParagraph"/>
        <w:spacing w:after="0" w:line="240" w:lineRule="auto"/>
        <w:jc w:val="both"/>
        <w:rPr>
          <w:rFonts w:ascii="Sylfaen" w:hAnsi="Sylfaen"/>
          <w:sz w:val="24"/>
          <w:szCs w:val="24"/>
        </w:rPr>
      </w:pPr>
    </w:p>
    <w:p w:rsidR="0057428D" w:rsidRPr="00AB3D4A" w:rsidRDefault="0057428D" w:rsidP="0057428D">
      <w:pPr>
        <w:jc w:val="both"/>
        <w:rPr>
          <w:rFonts w:ascii="Sylfaen" w:hAnsi="Sylfaen"/>
          <w:sz w:val="24"/>
          <w:szCs w:val="24"/>
        </w:rPr>
      </w:pPr>
      <w:r w:rsidRPr="00AB3D4A">
        <w:rPr>
          <w:rFonts w:ascii="Sylfaen" w:hAnsi="Sylfaen"/>
          <w:sz w:val="24"/>
          <w:szCs w:val="24"/>
        </w:rPr>
        <w:t>The GBR also allows monitoring the regionalization of perinatal care services through providing data on selected maternal and neonatal health</w:t>
      </w:r>
      <w:r w:rsidR="00456FB0" w:rsidRPr="00AB3D4A">
        <w:rPr>
          <w:rFonts w:ascii="Sylfaen" w:hAnsi="Sylfaen"/>
          <w:sz w:val="24"/>
          <w:szCs w:val="24"/>
        </w:rPr>
        <w:t xml:space="preserve"> </w:t>
      </w:r>
      <w:r w:rsidRPr="00AB3D4A">
        <w:rPr>
          <w:rFonts w:ascii="Sylfaen" w:hAnsi="Sylfaen"/>
          <w:sz w:val="24"/>
          <w:szCs w:val="24"/>
        </w:rPr>
        <w:t>indicators.</w:t>
      </w:r>
    </w:p>
    <w:p w:rsidR="0057428D" w:rsidRPr="00AB3D4A" w:rsidRDefault="0057428D" w:rsidP="0057428D">
      <w:pPr>
        <w:jc w:val="both"/>
        <w:rPr>
          <w:rFonts w:ascii="Sylfaen" w:hAnsi="Sylfaen"/>
          <w:sz w:val="24"/>
          <w:szCs w:val="24"/>
        </w:rPr>
      </w:pPr>
      <w:r w:rsidRPr="00AB3D4A">
        <w:rPr>
          <w:rFonts w:ascii="Sylfaen" w:hAnsi="Sylfaen"/>
          <w:sz w:val="24"/>
          <w:szCs w:val="24"/>
        </w:rPr>
        <w:t>The coverage of pregnancy and childbirth by GBR increased from 47% in 2016 to 96 % in 2017.</w:t>
      </w:r>
    </w:p>
    <w:p w:rsidR="0057428D" w:rsidRPr="00AB3D4A" w:rsidRDefault="0057428D" w:rsidP="003E51C4">
      <w:pPr>
        <w:autoSpaceDE w:val="0"/>
        <w:autoSpaceDN w:val="0"/>
        <w:adjustRightInd w:val="0"/>
        <w:jc w:val="both"/>
        <w:rPr>
          <w:rFonts w:ascii="Sylfaen" w:hAnsi="Sylfaen"/>
          <w:color w:val="000000"/>
          <w:kern w:val="24"/>
          <w:sz w:val="24"/>
          <w:szCs w:val="24"/>
          <w:lang w:eastAsia="ka-GE"/>
        </w:rPr>
      </w:pPr>
    </w:p>
    <w:p w:rsidR="0057428D" w:rsidRPr="00AB3D4A" w:rsidRDefault="0057428D" w:rsidP="0057428D">
      <w:pPr>
        <w:jc w:val="both"/>
        <w:rPr>
          <w:rFonts w:ascii="Sylfaen" w:hAnsi="Sylfaen"/>
          <w:color w:val="000000"/>
          <w:kern w:val="24"/>
          <w:sz w:val="24"/>
          <w:szCs w:val="24"/>
          <w:lang w:eastAsia="ka-GE"/>
        </w:rPr>
      </w:pPr>
      <w:r w:rsidRPr="00AB3D4A">
        <w:rPr>
          <w:rFonts w:ascii="Sylfaen" w:hAnsi="Sylfaen"/>
          <w:b/>
          <w:sz w:val="24"/>
          <w:szCs w:val="24"/>
        </w:rPr>
        <w:t xml:space="preserve">Selective Contracting: </w:t>
      </w:r>
      <w:r w:rsidRPr="00AB3D4A">
        <w:rPr>
          <w:rFonts w:ascii="Sylfaen" w:hAnsi="Sylfaen"/>
          <w:color w:val="000000"/>
          <w:kern w:val="24"/>
          <w:sz w:val="24"/>
          <w:szCs w:val="24"/>
          <w:lang w:eastAsia="ka-GE"/>
        </w:rPr>
        <w:t xml:space="preserve">In March, 2017 </w:t>
      </w:r>
      <w:r w:rsidR="001D08C6" w:rsidRPr="00AB3D4A">
        <w:rPr>
          <w:rFonts w:ascii="Sylfaen" w:hAnsi="Sylfaen"/>
          <w:color w:val="000000"/>
          <w:kern w:val="24"/>
          <w:sz w:val="24"/>
          <w:szCs w:val="24"/>
          <w:lang w:val="en-GB" w:eastAsia="ka-GE"/>
        </w:rPr>
        <w:t>Ministry of Labour, Health and Social Affairs of Georgia</w:t>
      </w:r>
      <w:r w:rsidR="001D08C6" w:rsidRPr="00AB3D4A">
        <w:rPr>
          <w:rFonts w:ascii="Sylfaen" w:hAnsi="Sylfaen"/>
          <w:color w:val="000000"/>
          <w:kern w:val="24"/>
          <w:sz w:val="24"/>
          <w:szCs w:val="24"/>
          <w:lang w:eastAsia="ka-GE"/>
        </w:rPr>
        <w:t xml:space="preserve"> </w:t>
      </w:r>
      <w:r w:rsidRPr="00AB3D4A">
        <w:rPr>
          <w:rFonts w:ascii="Sylfaen" w:hAnsi="Sylfaen"/>
          <w:color w:val="000000"/>
          <w:kern w:val="24"/>
          <w:sz w:val="24"/>
          <w:szCs w:val="24"/>
          <w:lang w:eastAsia="ka-GE"/>
        </w:rPr>
        <w:t xml:space="preserve">initiated a selective contracting of facilities providing perinatal care services. Social Service Agency contracts only facilities which demonstrate required compliance with pre-defined </w:t>
      </w:r>
      <w:r w:rsidRPr="00AB3D4A">
        <w:rPr>
          <w:rFonts w:ascii="Sylfaen" w:hAnsi="Sylfaen"/>
          <w:color w:val="000000"/>
          <w:kern w:val="24"/>
          <w:sz w:val="24"/>
          <w:szCs w:val="24"/>
          <w:lang w:eastAsia="ka-GE"/>
        </w:rPr>
        <w:lastRenderedPageBreak/>
        <w:t xml:space="preserve">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rsidR="0057428D" w:rsidRPr="00AB3D4A" w:rsidRDefault="0057428D" w:rsidP="0057428D">
      <w:pPr>
        <w:jc w:val="both"/>
        <w:rPr>
          <w:rFonts w:ascii="Sylfaen" w:hAnsi="Sylfaen"/>
          <w:color w:val="000000"/>
          <w:kern w:val="24"/>
          <w:sz w:val="24"/>
          <w:szCs w:val="24"/>
          <w:lang w:eastAsia="ka-GE"/>
        </w:rPr>
      </w:pPr>
    </w:p>
    <w:p w:rsidR="00AD10D4" w:rsidRDefault="0057428D" w:rsidP="0057428D">
      <w:pPr>
        <w:jc w:val="both"/>
        <w:rPr>
          <w:rFonts w:ascii="Sylfaen" w:hAnsi="Sylfaen"/>
          <w:b/>
          <w:sz w:val="24"/>
          <w:szCs w:val="24"/>
        </w:rPr>
      </w:pPr>
      <w:r w:rsidRPr="00AB3D4A">
        <w:rPr>
          <w:rFonts w:ascii="Sylfaen" w:hAnsi="Sylfaen"/>
          <w:b/>
          <w:sz w:val="24"/>
          <w:szCs w:val="24"/>
        </w:rPr>
        <w:t xml:space="preserve">Clinical Audit: </w:t>
      </w:r>
    </w:p>
    <w:p w:rsidR="00AD10D4" w:rsidRDefault="00AD10D4" w:rsidP="00AD10D4">
      <w:pPr>
        <w:jc w:val="both"/>
        <w:rPr>
          <w:rFonts w:ascii="Sylfaen" w:hAnsi="Sylfaen"/>
          <w:color w:val="000000"/>
          <w:kern w:val="24"/>
          <w:sz w:val="24"/>
          <w:szCs w:val="24"/>
          <w:lang w:eastAsia="ka-GE"/>
        </w:rPr>
      </w:pPr>
      <w:r w:rsidRPr="00AD10D4">
        <w:rPr>
          <w:rFonts w:ascii="Sylfaen" w:hAnsi="Sylfaen"/>
          <w:color w:val="000000"/>
          <w:kern w:val="24"/>
          <w:sz w:val="24"/>
          <w:szCs w:val="24"/>
          <w:lang w:eastAsia="ka-GE"/>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AD10D4" w:rsidRPr="00AD10D4" w:rsidRDefault="00AD10D4" w:rsidP="00AD10D4">
      <w:pPr>
        <w:jc w:val="both"/>
        <w:rPr>
          <w:rFonts w:ascii="Sylfaen" w:hAnsi="Sylfaen"/>
          <w:color w:val="000000"/>
          <w:kern w:val="24"/>
          <w:sz w:val="24"/>
          <w:szCs w:val="24"/>
          <w:lang w:eastAsia="ka-GE"/>
        </w:rPr>
      </w:pPr>
    </w:p>
    <w:p w:rsidR="0057428D" w:rsidRPr="00AB3D4A" w:rsidRDefault="0057428D" w:rsidP="0057428D">
      <w:pPr>
        <w:jc w:val="both"/>
        <w:rPr>
          <w:rFonts w:ascii="Sylfaen" w:hAnsi="Sylfaen"/>
          <w:color w:val="000000"/>
          <w:kern w:val="24"/>
          <w:sz w:val="24"/>
          <w:szCs w:val="24"/>
          <w:lang w:eastAsia="ka-GE"/>
        </w:rPr>
      </w:pPr>
      <w:r w:rsidRPr="00AB3D4A">
        <w:rPr>
          <w:rFonts w:ascii="Sylfaen" w:hAnsi="Sylfaen"/>
          <w:color w:val="000000"/>
          <w:kern w:val="24"/>
          <w:sz w:val="24"/>
          <w:szCs w:val="24"/>
          <w:lang w:eastAsia="ka-GE"/>
        </w:rPr>
        <w:t xml:space="preserve">The routine clinical audit of cases of stillbirth and maternal and neonatal mortality has been introduced by the </w:t>
      </w:r>
      <w:proofErr w:type="spellStart"/>
      <w:r w:rsidRPr="00AB3D4A">
        <w:rPr>
          <w:rFonts w:ascii="Sylfaen" w:hAnsi="Sylfaen"/>
          <w:color w:val="000000"/>
          <w:kern w:val="24"/>
          <w:sz w:val="24"/>
          <w:szCs w:val="24"/>
          <w:lang w:eastAsia="ka-GE"/>
        </w:rPr>
        <w:t>MoLSHA</w:t>
      </w:r>
      <w:proofErr w:type="spellEnd"/>
      <w:r w:rsidRPr="00AB3D4A">
        <w:rPr>
          <w:rFonts w:ascii="Sylfaen" w:hAnsi="Sylfaen"/>
          <w:color w:val="000000"/>
          <w:kern w:val="24"/>
          <w:sz w:val="24"/>
          <w:szCs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57428D" w:rsidRPr="00AB3D4A" w:rsidRDefault="0057428D" w:rsidP="0057428D">
      <w:pPr>
        <w:jc w:val="both"/>
        <w:rPr>
          <w:rFonts w:ascii="Sylfaen" w:hAnsi="Sylfaen"/>
          <w:b/>
          <w:sz w:val="24"/>
          <w:szCs w:val="24"/>
        </w:rPr>
      </w:pPr>
    </w:p>
    <w:p w:rsidR="0057428D" w:rsidRPr="00AB3D4A" w:rsidRDefault="0057428D" w:rsidP="0057428D">
      <w:pPr>
        <w:pStyle w:val="NormalWeb"/>
        <w:shd w:val="clear" w:color="auto" w:fill="FFFFFF"/>
        <w:jc w:val="both"/>
        <w:rPr>
          <w:rFonts w:ascii="Sylfaen" w:eastAsia="Times New Roman" w:hAnsi="Sylfaen" w:cs="Calibri"/>
          <w:color w:val="282828"/>
        </w:rPr>
      </w:pPr>
      <w:r w:rsidRPr="00AB3D4A">
        <w:rPr>
          <w:rFonts w:ascii="Sylfaen" w:hAnsi="Sylfaen" w:cs="Calibri"/>
          <w:b/>
          <w:bCs/>
          <w:kern w:val="24"/>
          <w:lang w:val="en-GB" w:eastAsia="ka-GE"/>
        </w:rPr>
        <w:t>Elimination of mother-to-child transmission of HIV and syphilis:</w:t>
      </w:r>
      <w:r w:rsidRPr="00AB3D4A">
        <w:rPr>
          <w:rFonts w:ascii="Sylfaen" w:hAnsi="Sylfaen" w:cs="Calibri"/>
          <w:bCs/>
          <w:kern w:val="24"/>
          <w:lang w:val="en-GB" w:eastAsia="ka-GE"/>
        </w:rPr>
        <w:t xml:space="preserve"> </w:t>
      </w:r>
      <w:r w:rsidRPr="00AB3D4A">
        <w:rPr>
          <w:rFonts w:ascii="Sylfaen" w:hAnsi="Sylfaen" w:cs="Calibri"/>
          <w:color w:val="000000"/>
          <w:kern w:val="24"/>
          <w:lang w:eastAsia="ka-GE"/>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rsidR="001A7DEC" w:rsidRDefault="001A7DEC">
      <w:pPr>
        <w:rPr>
          <w:rFonts w:ascii="Sylfaen" w:hAnsi="Sylfaen"/>
          <w:sz w:val="24"/>
          <w:szCs w:val="24"/>
        </w:rPr>
      </w:pPr>
    </w:p>
    <w:p w:rsidR="00AD10D4" w:rsidRPr="00AD10D4" w:rsidRDefault="00AD10D4" w:rsidP="00AD10D4">
      <w:pPr>
        <w:pStyle w:val="NormalWeb"/>
        <w:shd w:val="clear" w:color="auto" w:fill="FFFFFF"/>
        <w:jc w:val="both"/>
        <w:rPr>
          <w:rFonts w:ascii="Sylfaen" w:hAnsi="Sylfaen" w:cs="Calibri"/>
          <w:color w:val="000000"/>
          <w:kern w:val="24"/>
          <w:lang w:eastAsia="ka-GE"/>
        </w:rPr>
      </w:pPr>
      <w:r w:rsidRPr="00AD10D4">
        <w:rPr>
          <w:rFonts w:ascii="Sylfaen" w:hAnsi="Sylfaen" w:cs="Calibri"/>
          <w:b/>
          <w:color w:val="000000"/>
          <w:kern w:val="24"/>
          <w:lang w:eastAsia="ka-GE"/>
        </w:rPr>
        <w:t>Women health</w:t>
      </w:r>
      <w:r>
        <w:rPr>
          <w:rFonts w:ascii="Sylfaen" w:hAnsi="Sylfaen" w:cs="Calibri"/>
          <w:color w:val="000000"/>
          <w:kern w:val="24"/>
          <w:lang w:eastAsia="ka-GE"/>
        </w:rPr>
        <w:t xml:space="preserve">: </w:t>
      </w:r>
      <w:r w:rsidRPr="00AD10D4">
        <w:rPr>
          <w:rFonts w:ascii="Sylfaen" w:hAnsi="Sylfaen" w:cs="Calibri"/>
          <w:color w:val="000000"/>
          <w:kern w:val="24"/>
          <w:lang w:eastAsia="ka-GE"/>
        </w:rPr>
        <w:t>Breast and cervical cancer are the main killers for women of reproductive age in Georgia. since 2013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w:t>
      </w:r>
    </w:p>
    <w:p w:rsidR="00AD10D4" w:rsidRPr="00AD10D4" w:rsidRDefault="00AD10D4" w:rsidP="00AD10D4">
      <w:pPr>
        <w:pStyle w:val="NormalWeb"/>
        <w:shd w:val="clear" w:color="auto" w:fill="FFFFFF"/>
        <w:jc w:val="both"/>
        <w:rPr>
          <w:rFonts w:ascii="Sylfaen" w:hAnsi="Sylfaen" w:cs="Calibri"/>
          <w:color w:val="000000"/>
          <w:kern w:val="24"/>
          <w:lang w:eastAsia="ka-GE"/>
        </w:rPr>
      </w:pPr>
    </w:p>
    <w:p w:rsidR="00AD10D4" w:rsidRPr="00AD10D4" w:rsidRDefault="00AD10D4" w:rsidP="00AD10D4">
      <w:pPr>
        <w:pStyle w:val="NormalWeb"/>
        <w:shd w:val="clear" w:color="auto" w:fill="FFFFFF"/>
        <w:jc w:val="both"/>
        <w:rPr>
          <w:rFonts w:ascii="Sylfaen" w:hAnsi="Sylfaen" w:cs="Calibri"/>
          <w:color w:val="000000"/>
          <w:kern w:val="24"/>
          <w:lang w:eastAsia="ka-GE"/>
        </w:rPr>
      </w:pPr>
      <w:r w:rsidRPr="00AD10D4">
        <w:rPr>
          <w:rFonts w:ascii="Sylfaen" w:hAnsi="Sylfaen" w:cs="Calibri"/>
          <w:color w:val="000000"/>
          <w:kern w:val="24"/>
          <w:lang w:eastAsia="ka-GE"/>
        </w:rPr>
        <w:t>Some steps were also taken by the Georgian government to respond Adolescent health and women’s violence.</w:t>
      </w:r>
    </w:p>
    <w:bookmarkEnd w:id="0"/>
    <w:p w:rsidR="00AD10D4" w:rsidRPr="00AB3D4A" w:rsidRDefault="00AD10D4">
      <w:pPr>
        <w:rPr>
          <w:rFonts w:ascii="Sylfaen" w:hAnsi="Sylfaen"/>
          <w:sz w:val="24"/>
          <w:szCs w:val="24"/>
        </w:rPr>
      </w:pPr>
    </w:p>
    <w:sectPr w:rsidR="00AD10D4" w:rsidRPr="00AB3D4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BD"/>
    <w:rsid w:val="00021D6B"/>
    <w:rsid w:val="000830AC"/>
    <w:rsid w:val="001A7DEC"/>
    <w:rsid w:val="001D08C6"/>
    <w:rsid w:val="002708E7"/>
    <w:rsid w:val="00292570"/>
    <w:rsid w:val="00322341"/>
    <w:rsid w:val="003555BD"/>
    <w:rsid w:val="003A2C43"/>
    <w:rsid w:val="003E51C4"/>
    <w:rsid w:val="00456FB0"/>
    <w:rsid w:val="005327A2"/>
    <w:rsid w:val="00552513"/>
    <w:rsid w:val="0057428D"/>
    <w:rsid w:val="006A33F8"/>
    <w:rsid w:val="007E3D8D"/>
    <w:rsid w:val="008B71C9"/>
    <w:rsid w:val="00903BF2"/>
    <w:rsid w:val="00965F2A"/>
    <w:rsid w:val="009A2899"/>
    <w:rsid w:val="009F3EF0"/>
    <w:rsid w:val="00AB3D4A"/>
    <w:rsid w:val="00AD10D4"/>
    <w:rsid w:val="00BA0B23"/>
    <w:rsid w:val="00D15B3F"/>
    <w:rsid w:val="00E2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paragraph" w:styleId="Heading1">
    <w:name w:val="heading 1"/>
    <w:basedOn w:val="Normal"/>
    <w:link w:val="Heading1Char"/>
    <w:uiPriority w:val="9"/>
    <w:qFormat/>
    <w:rsid w:val="0057428D"/>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C4"/>
    <w:rPr>
      <w:rFonts w:ascii="Tahoma" w:hAnsi="Tahoma" w:cs="Tahoma"/>
      <w:sz w:val="16"/>
      <w:szCs w:val="16"/>
    </w:rPr>
  </w:style>
  <w:style w:type="character" w:customStyle="1" w:styleId="BalloonTextChar">
    <w:name w:val="Balloon Text Char"/>
    <w:basedOn w:val="DefaultParagraphFont"/>
    <w:link w:val="BalloonText"/>
    <w:uiPriority w:val="99"/>
    <w:semiHidden/>
    <w:rsid w:val="003E51C4"/>
    <w:rPr>
      <w:rFonts w:ascii="Tahoma" w:hAnsi="Tahoma" w:cs="Tahoma"/>
      <w:sz w:val="16"/>
      <w:szCs w:val="16"/>
    </w:rPr>
  </w:style>
  <w:style w:type="paragraph" w:styleId="ListParagraph">
    <w:name w:val="List Paragraph"/>
    <w:basedOn w:val="Normal"/>
    <w:link w:val="ListParagraphChar"/>
    <w:uiPriority w:val="34"/>
    <w:qFormat/>
    <w:rsid w:val="0057428D"/>
    <w:pPr>
      <w:spacing w:after="200" w:line="276" w:lineRule="auto"/>
      <w:ind w:left="720"/>
      <w:contextualSpacing/>
    </w:pPr>
    <w:rPr>
      <w:rFonts w:eastAsia="Calibri" w:cs="Times New Roman"/>
    </w:rPr>
  </w:style>
  <w:style w:type="character" w:customStyle="1" w:styleId="Heading1Char">
    <w:name w:val="Heading 1 Char"/>
    <w:basedOn w:val="DefaultParagraphFont"/>
    <w:link w:val="Heading1"/>
    <w:uiPriority w:val="9"/>
    <w:rsid w:val="0057428D"/>
    <w:rPr>
      <w:rFonts w:ascii="Times New Roman" w:eastAsia="Calibri" w:hAnsi="Times New Roman" w:cs="Times New Roman"/>
      <w:b/>
      <w:bCs/>
      <w:kern w:val="36"/>
      <w:sz w:val="48"/>
      <w:szCs w:val="48"/>
    </w:rPr>
  </w:style>
  <w:style w:type="paragraph" w:styleId="NormalWeb">
    <w:name w:val="Normal (Web)"/>
    <w:basedOn w:val="Normal"/>
    <w:uiPriority w:val="99"/>
    <w:unhideWhenUsed/>
    <w:rsid w:val="0057428D"/>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2708E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paragraph" w:styleId="Heading1">
    <w:name w:val="heading 1"/>
    <w:basedOn w:val="Normal"/>
    <w:link w:val="Heading1Char"/>
    <w:uiPriority w:val="9"/>
    <w:qFormat/>
    <w:rsid w:val="0057428D"/>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C4"/>
    <w:rPr>
      <w:rFonts w:ascii="Tahoma" w:hAnsi="Tahoma" w:cs="Tahoma"/>
      <w:sz w:val="16"/>
      <w:szCs w:val="16"/>
    </w:rPr>
  </w:style>
  <w:style w:type="character" w:customStyle="1" w:styleId="BalloonTextChar">
    <w:name w:val="Balloon Text Char"/>
    <w:basedOn w:val="DefaultParagraphFont"/>
    <w:link w:val="BalloonText"/>
    <w:uiPriority w:val="99"/>
    <w:semiHidden/>
    <w:rsid w:val="003E51C4"/>
    <w:rPr>
      <w:rFonts w:ascii="Tahoma" w:hAnsi="Tahoma" w:cs="Tahoma"/>
      <w:sz w:val="16"/>
      <w:szCs w:val="16"/>
    </w:rPr>
  </w:style>
  <w:style w:type="paragraph" w:styleId="ListParagraph">
    <w:name w:val="List Paragraph"/>
    <w:basedOn w:val="Normal"/>
    <w:link w:val="ListParagraphChar"/>
    <w:uiPriority w:val="34"/>
    <w:qFormat/>
    <w:rsid w:val="0057428D"/>
    <w:pPr>
      <w:spacing w:after="200" w:line="276" w:lineRule="auto"/>
      <w:ind w:left="720"/>
      <w:contextualSpacing/>
    </w:pPr>
    <w:rPr>
      <w:rFonts w:eastAsia="Calibri" w:cs="Times New Roman"/>
    </w:rPr>
  </w:style>
  <w:style w:type="character" w:customStyle="1" w:styleId="Heading1Char">
    <w:name w:val="Heading 1 Char"/>
    <w:basedOn w:val="DefaultParagraphFont"/>
    <w:link w:val="Heading1"/>
    <w:uiPriority w:val="9"/>
    <w:rsid w:val="0057428D"/>
    <w:rPr>
      <w:rFonts w:ascii="Times New Roman" w:eastAsia="Calibri" w:hAnsi="Times New Roman" w:cs="Times New Roman"/>
      <w:b/>
      <w:bCs/>
      <w:kern w:val="36"/>
      <w:sz w:val="48"/>
      <w:szCs w:val="48"/>
    </w:rPr>
  </w:style>
  <w:style w:type="paragraph" w:styleId="NormalWeb">
    <w:name w:val="Normal (Web)"/>
    <w:basedOn w:val="Normal"/>
    <w:uiPriority w:val="99"/>
    <w:unhideWhenUsed/>
    <w:rsid w:val="0057428D"/>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2708E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Dali Charekashvili</cp:lastModifiedBy>
  <cp:revision>2</cp:revision>
  <dcterms:created xsi:type="dcterms:W3CDTF">2018-01-18T07:49:00Z</dcterms:created>
  <dcterms:modified xsi:type="dcterms:W3CDTF">2018-01-18T07:49:00Z</dcterms:modified>
</cp:coreProperties>
</file>