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F5" w:rsidRPr="00073D8E" w:rsidRDefault="006B79F5" w:rsidP="006B79F5">
      <w:pPr>
        <w:tabs>
          <w:tab w:val="left" w:pos="5660"/>
          <w:tab w:val="right" w:pos="9356"/>
        </w:tabs>
        <w:rPr>
          <w:rFonts w:ascii="Sylfaen" w:hAnsi="Sylfaen" w:cs="Arial"/>
          <w:b/>
          <w:sz w:val="22"/>
          <w:szCs w:val="22"/>
          <w:lang w:val="en-US"/>
        </w:rPr>
      </w:pPr>
      <w:r>
        <w:rPr>
          <w:b/>
          <w:color w:val="000000" w:themeColor="text1"/>
          <w:sz w:val="28"/>
          <w:szCs w:val="28"/>
        </w:rPr>
        <w:tab/>
      </w:r>
      <w:bookmarkStart w:id="0" w:name="activitynumber"/>
      <w:bookmarkStart w:id="1" w:name="titlefirstline"/>
      <w:bookmarkStart w:id="2" w:name="titlesecondline"/>
      <w:bookmarkStart w:id="3" w:name="text"/>
      <w:bookmarkEnd w:id="0"/>
      <w:bookmarkEnd w:id="1"/>
      <w:bookmarkEnd w:id="2"/>
      <w:bookmarkEnd w:id="3"/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71"/>
        <w:gridCol w:w="2835"/>
      </w:tblGrid>
      <w:tr w:rsidR="006B79F5" w:rsidRPr="00F0329F" w:rsidTr="002D4539">
        <w:tblPrEx>
          <w:tblCellMar>
            <w:top w:w="0" w:type="dxa"/>
            <w:bottom w:w="0" w:type="dxa"/>
          </w:tblCellMar>
        </w:tblPrEx>
        <w:tc>
          <w:tcPr>
            <w:tcW w:w="6771" w:type="dxa"/>
          </w:tcPr>
          <w:p w:rsidR="006B79F5" w:rsidRPr="000A402A" w:rsidRDefault="006B79F5" w:rsidP="006B79F5">
            <w:pPr>
              <w:tabs>
                <w:tab w:val="left" w:pos="5660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r w:rsidRPr="000A402A">
              <w:rPr>
                <w:rFonts w:ascii="Arial" w:hAnsi="Arial" w:cs="Arial"/>
                <w:b/>
                <w:sz w:val="22"/>
                <w:szCs w:val="22"/>
              </w:rPr>
              <w:t>UHC Partnership in Georgia</w:t>
            </w:r>
          </w:p>
          <w:p w:rsidR="006B79F5" w:rsidRPr="00684C62" w:rsidRDefault="006B79F5" w:rsidP="006B79F5">
            <w:pPr>
              <w:rPr>
                <w:rFonts w:ascii="Sylfaen" w:hAnsi="Sylfaen"/>
                <w:b/>
                <w:color w:val="000000"/>
                <w:sz w:val="28"/>
                <w:szCs w:val="28"/>
                <w:lang w:val="ka-GE"/>
              </w:rPr>
            </w:pPr>
            <w:r w:rsidRPr="00684C62">
              <w:rPr>
                <w:rFonts w:ascii="Arial" w:hAnsi="Arial" w:cs="Arial"/>
                <w:b/>
                <w:sz w:val="22"/>
                <w:szCs w:val="22"/>
              </w:rPr>
              <w:t>Mission on organizational capacity and governance</w:t>
            </w:r>
          </w:p>
          <w:p w:rsidR="006B79F5" w:rsidRPr="00F0329F" w:rsidRDefault="006B79F5" w:rsidP="006B79F5">
            <w:pPr>
              <w:tabs>
                <w:tab w:val="left" w:pos="5660"/>
              </w:tabs>
              <w:ind w:right="3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26-28 February,</w:t>
            </w:r>
            <w:r w:rsidRPr="000A402A">
              <w:rPr>
                <w:rFonts w:ascii="Arial" w:hAnsi="Arial" w:cs="Arial"/>
                <w:b/>
                <w:sz w:val="22"/>
                <w:szCs w:val="22"/>
              </w:rPr>
              <w:t xml:space="preserve"> 201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:rsidR="006B79F5" w:rsidRPr="00F0329F" w:rsidRDefault="006B79F5" w:rsidP="002D4539">
            <w:pPr>
              <w:tabs>
                <w:tab w:val="right" w:pos="3011"/>
                <w:tab w:val="left" w:pos="5660"/>
                <w:tab w:val="right" w:pos="9571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B79F5" w:rsidRPr="00F0329F" w:rsidTr="002D4539">
        <w:tblPrEx>
          <w:tblCellMar>
            <w:top w:w="0" w:type="dxa"/>
            <w:bottom w:w="0" w:type="dxa"/>
          </w:tblCellMar>
        </w:tblPrEx>
        <w:tc>
          <w:tcPr>
            <w:tcW w:w="6771" w:type="dxa"/>
          </w:tcPr>
          <w:p w:rsidR="006B79F5" w:rsidRPr="00F0329F" w:rsidRDefault="006B79F5" w:rsidP="002D4539">
            <w:pPr>
              <w:tabs>
                <w:tab w:val="left" w:pos="56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6B79F5" w:rsidRPr="00F0329F" w:rsidRDefault="006B79F5" w:rsidP="002D4539">
            <w:pPr>
              <w:tabs>
                <w:tab w:val="left" w:pos="5660"/>
                <w:tab w:val="right" w:pos="957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:rsidR="006B79F5" w:rsidRPr="00F0329F" w:rsidRDefault="006B79F5" w:rsidP="006B79F5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F0329F">
        <w:rPr>
          <w:rFonts w:ascii="Calibri" w:hAnsi="Calibri" w:cs="Calibri"/>
          <w:b/>
          <w:bCs/>
          <w:sz w:val="22"/>
          <w:szCs w:val="20"/>
        </w:rPr>
        <w:t>PROVISIONAL PROGRAMME</w:t>
      </w:r>
    </w:p>
    <w:p w:rsidR="006B79F5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F0329F">
        <w:rPr>
          <w:rFonts w:ascii="Calibri" w:hAnsi="Calibri" w:cs="Calibri"/>
          <w:b/>
          <w:bCs/>
          <w:sz w:val="20"/>
          <w:szCs w:val="20"/>
        </w:rPr>
        <w:t xml:space="preserve">Monday, </w:t>
      </w:r>
      <w:r w:rsidRPr="006B79F5">
        <w:rPr>
          <w:rFonts w:ascii="Calibri" w:hAnsi="Calibri" w:cs="Calibri"/>
          <w:b/>
          <w:bCs/>
          <w:sz w:val="20"/>
          <w:szCs w:val="20"/>
        </w:rPr>
        <w:t>26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February 2018 </w:t>
      </w:r>
    </w:p>
    <w:p w:rsidR="00D632DE" w:rsidRDefault="00D632DE" w:rsidP="006B79F5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061CC0" w:rsidRPr="00F0329F" w:rsidTr="00061CC0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C0" w:rsidRPr="00F0329F" w:rsidRDefault="00061CC0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11:15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C0" w:rsidRPr="00061CC0" w:rsidRDefault="00061CC0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0329F" w:rsidTr="002D4539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Pr="00F0329F" w:rsidRDefault="00061CC0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 – 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:rsidR="006B79F5" w:rsidRDefault="006B79F5" w:rsidP="00061CC0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61CC0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:rsidR="00061CC0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61CC0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:rsidR="00061CC0" w:rsidRDefault="00061CC0" w:rsidP="00061CC0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14:00-16:00</w:t>
            </w:r>
          </w:p>
          <w:p w:rsidR="00061CC0" w:rsidRDefault="00061CC0" w:rsidP="00061CC0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:rsidR="00061CC0" w:rsidRPr="00F0329F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:rsidR="00061CC0" w:rsidRDefault="00061CC0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Inception Meeting</w:t>
            </w:r>
            <w:r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with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DRG Group</w:t>
            </w:r>
            <w:r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representatives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6B79F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which gives overview of the progress made so far with the DRG implementation plan</w:t>
            </w: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:rsidR="00061CC0" w:rsidRP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, adviser of the Minister, MOLHSA</w:t>
            </w:r>
          </w:p>
          <w:p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(SSA)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:rsidR="006B79F5" w:rsidRPr="00061CC0" w:rsidRDefault="006B79F5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Head of IT department at SSA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-</w:t>
            </w: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61CC0" w:rsidRDefault="00061CC0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Meeting with </w:t>
            </w:r>
            <w:proofErr w:type="spellStart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Drg</w:t>
            </w:r>
            <w:proofErr w:type="spellEnd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Smaller group  </w:t>
            </w:r>
            <w:proofErr w:type="spellStart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to</w:t>
            </w:r>
            <w:proofErr w:type="spellEnd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discuss the DRG core team </w:t>
            </w:r>
            <w:proofErr w:type="spellStart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ToRs</w:t>
            </w:r>
            <w:proofErr w:type="spellEnd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and the DRG transition strategy</w:t>
            </w:r>
          </w:p>
          <w:p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:rsidR="00061CC0" w:rsidRP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, adviser of the Minister, MOLHSA</w:t>
            </w:r>
          </w:p>
          <w:p w:rsidR="00061CC0" w:rsidRPr="00F0329F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:rsidR="00061CC0" w:rsidRPr="00F0329F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(SSA)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:rsidR="00061CC0" w:rsidRP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 at SSA -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:rsidR="00061CC0" w:rsidRP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</w:tr>
    </w:tbl>
    <w:p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:rsidR="006B79F5" w:rsidRPr="00F0329F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F0329F">
        <w:rPr>
          <w:rFonts w:ascii="Calibri" w:hAnsi="Calibri" w:cs="Calibri"/>
          <w:b/>
          <w:bCs/>
          <w:sz w:val="20"/>
          <w:szCs w:val="20"/>
        </w:rPr>
        <w:t>Tuesday, 2</w:t>
      </w:r>
      <w:r w:rsidR="00061CC0">
        <w:rPr>
          <w:rFonts w:ascii="Calibri" w:hAnsi="Calibri" w:cs="Calibri"/>
          <w:b/>
          <w:bCs/>
          <w:sz w:val="20"/>
          <w:szCs w:val="20"/>
        </w:rPr>
        <w:t>7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February 2018</w:t>
      </w:r>
    </w:p>
    <w:p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6B79F5" w:rsidRPr="00F0329F" w:rsidTr="00061CC0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668" w:type="dxa"/>
          </w:tcPr>
          <w:p w:rsidR="006B79F5" w:rsidRPr="00F0329F" w:rsidRDefault="006B79F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9:00 – 9:30</w:t>
            </w:r>
          </w:p>
        </w:tc>
        <w:tc>
          <w:tcPr>
            <w:tcW w:w="7920" w:type="dxa"/>
          </w:tcPr>
          <w:p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D632DE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0329F" w:rsidTr="00061CC0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8B10C5" w:rsidRDefault="008B10C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 – 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:rsidR="006B79F5" w:rsidRPr="00F0329F" w:rsidRDefault="006B79F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B10C5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8B10C5">
              <w:rPr>
                <w:rFonts w:ascii="Calibri" w:hAnsi="Calibri" w:cs="Calibri"/>
                <w:bCs/>
                <w:sz w:val="20"/>
                <w:szCs w:val="20"/>
              </w:rPr>
              <w:t>0-1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</w:p>
          <w:p w:rsidR="008B10C5" w:rsidRPr="00F0329F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B10C5" w:rsidRP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</w:p>
          <w:p w:rsidR="008B10C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0-1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6512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>0 – 1</w:t>
            </w:r>
            <w:r w:rsidR="00D632DE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8B10C5">
              <w:rPr>
                <w:rFonts w:ascii="Calibri" w:hAnsi="Calibri" w:cs="Calibri"/>
                <w:bCs/>
                <w:sz w:val="20"/>
                <w:szCs w:val="20"/>
              </w:rPr>
              <w:t>:3</w:t>
            </w:r>
            <w:r w:rsidRPr="004A6512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:rsidR="006B79F5" w:rsidRPr="00F0329F" w:rsidRDefault="006B79F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Pr="00FA6CEB" w:rsidRDefault="006B79F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7920" w:type="dxa"/>
          </w:tcPr>
          <w:p w:rsidR="008B10C5" w:rsidRDefault="008B10C5" w:rsidP="002D4539">
            <w:pPr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:rsidR="008B10C5" w:rsidRDefault="006B79F5" w:rsidP="002D4539">
            <w:pPr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Meeting with </w:t>
            </w:r>
            <w:r w:rsid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DRG group to discuss </w:t>
            </w:r>
            <w:r w:rsidR="008B10C5" w:rsidRP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timetable and main principles of the maintenance of </w:t>
            </w:r>
            <w:proofErr w:type="spellStart"/>
            <w:r w:rsidR="008B10C5" w:rsidRP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>NordDRG</w:t>
            </w:r>
            <w:proofErr w:type="spellEnd"/>
            <w:r w:rsidR="008B10C5" w:rsidRP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system are discussed which also includes the revision and update of the NCSP and the ICD10.</w:t>
            </w:r>
            <w:r w:rsidR="008B10C5">
              <w:rPr>
                <w:rFonts w:eastAsia="MS Mincho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:rsidR="008B10C5" w:rsidRPr="00061CC0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, adviser of the Minister, MOLHSA</w:t>
            </w:r>
          </w:p>
          <w:p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(SSA)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:rsidR="008B10C5" w:rsidRPr="00061CC0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 at SSA -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NCDC - ???</w:t>
            </w:r>
          </w:p>
          <w:p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8B10C5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:rsidR="008B10C5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D73D5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Meeting </w:t>
            </w:r>
            <w:r w:rsid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representatives</w:t>
            </w:r>
            <w:r w:rsidRP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D73D5F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to discuss </w:t>
            </w:r>
            <w:r w:rsidR="008B10C5" w:rsidRPr="008B10C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current status of the clinical coding guidelines</w:t>
            </w:r>
          </w:p>
          <w:p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:rsidR="008B10C5" w:rsidRPr="00061CC0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, adviser of the Minister, MOLHSA</w:t>
            </w:r>
          </w:p>
          <w:p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(SSA)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:rsidR="008B10C5" w:rsidRPr="00061CC0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 at SSA -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NCDC - ???</w:t>
            </w:r>
          </w:p>
          <w:p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6B79F5" w:rsidRPr="00D73D5F" w:rsidRDefault="006B79F5" w:rsidP="002D4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3D5F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:rsidR="006B79F5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:rsidR="006B79F5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u w:val="single"/>
                <w:lang w:val="en-GB" w:eastAsia="ja-JP"/>
              </w:rPr>
            </w:pPr>
          </w:p>
          <w:p w:rsidR="008B10C5" w:rsidRPr="008B10C5" w:rsidRDefault="006B79F5" w:rsidP="002D4539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>Meeting</w:t>
            </w:r>
            <w:r w:rsidR="008B10C5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to discuss</w:t>
            </w: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  <w:r w:rsidR="008B10C5" w:rsidRPr="008B10C5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DRG implementation communication plan </w:t>
            </w:r>
          </w:p>
          <w:p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:rsidR="008B10C5" w:rsidRPr="00061CC0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, adviser of the Minister, MOLHSA</w:t>
            </w:r>
          </w:p>
          <w:p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:rsidR="008B10C5" w:rsidRPr="00F0329F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(SSA)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:rsidR="008B10C5" w:rsidRPr="00061CC0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 at SSA -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:rsidR="008B10C5" w:rsidRDefault="008B10C5" w:rsidP="008B10C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Head of PR department???</w:t>
            </w:r>
          </w:p>
          <w:p w:rsidR="008B10C5" w:rsidRDefault="008B10C5" w:rsidP="008B10C5">
            <w:pPr>
              <w:tabs>
                <w:tab w:val="left" w:pos="4758"/>
                <w:tab w:val="left" w:pos="482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Head 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of  HR</w:t>
            </w:r>
            <w:proofErr w:type="gramEnd"/>
            <w:r>
              <w:rPr>
                <w:rFonts w:ascii="Calibri" w:hAnsi="Calibri" w:cs="Calibri"/>
                <w:bCs/>
                <w:sz w:val="20"/>
                <w:szCs w:val="20"/>
              </w:rPr>
              <w:t>. Management and Int. Rel. Department????</w:t>
            </w:r>
          </w:p>
          <w:p w:rsidR="006B79F5" w:rsidRDefault="006B79F5" w:rsidP="002D4539">
            <w:pPr>
              <w:pStyle w:val="ListParagraph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:rsidR="006B79F5" w:rsidRPr="00F43D06" w:rsidRDefault="006B79F5" w:rsidP="002D4539">
            <w:pPr>
              <w:pStyle w:val="ListParagraph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  <w:p w:rsidR="006B79F5" w:rsidRPr="00F43D06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eastAsia="ja-JP"/>
              </w:rPr>
            </w:pPr>
          </w:p>
          <w:p w:rsidR="006B79F5" w:rsidRPr="001256AA" w:rsidRDefault="006B79F5" w:rsidP="002D4539">
            <w:pPr>
              <w:pStyle w:val="ListParagraph"/>
              <w:spacing w:after="0" w:line="240" w:lineRule="auto"/>
              <w:ind w:left="0"/>
              <w:rPr>
                <w:rFonts w:ascii="Calibri" w:eastAsia="MS Mincho" w:hAnsi="Calibri" w:cs="Calibri"/>
                <w:bCs/>
                <w:sz w:val="20"/>
                <w:szCs w:val="20"/>
                <w:lang w:val="en-GB" w:eastAsia="ja-JP"/>
              </w:rPr>
            </w:pPr>
          </w:p>
        </w:tc>
      </w:tr>
    </w:tbl>
    <w:p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:rsidR="006B79F5" w:rsidRPr="00F0329F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p w:rsidR="006B79F5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1256AA">
        <w:rPr>
          <w:rFonts w:ascii="Calibri" w:hAnsi="Calibri" w:cs="Calibri"/>
          <w:b/>
          <w:bCs/>
          <w:sz w:val="20"/>
          <w:szCs w:val="20"/>
        </w:rPr>
        <w:t>Wednesday</w:t>
      </w:r>
      <w:r>
        <w:rPr>
          <w:rFonts w:ascii="Calibri" w:hAnsi="Calibri" w:cs="Calibri"/>
          <w:b/>
          <w:bCs/>
          <w:sz w:val="20"/>
          <w:szCs w:val="20"/>
        </w:rPr>
        <w:t>,</w:t>
      </w:r>
      <w:r w:rsidRPr="001256AA">
        <w:rPr>
          <w:rFonts w:ascii="Calibri" w:hAnsi="Calibri" w:cs="Calibri"/>
          <w:b/>
          <w:bCs/>
          <w:sz w:val="20"/>
          <w:szCs w:val="20"/>
        </w:rPr>
        <w:t xml:space="preserve"> 2</w:t>
      </w:r>
      <w:r w:rsidR="008B10C5">
        <w:rPr>
          <w:rFonts w:ascii="Calibri" w:hAnsi="Calibri" w:cs="Calibri"/>
          <w:b/>
          <w:bCs/>
          <w:sz w:val="20"/>
          <w:szCs w:val="20"/>
        </w:rPr>
        <w:t>8</w:t>
      </w:r>
      <w:r w:rsidRPr="001256AA">
        <w:rPr>
          <w:rFonts w:ascii="Calibri" w:hAnsi="Calibri" w:cs="Calibri"/>
          <w:b/>
          <w:bCs/>
          <w:sz w:val="20"/>
          <w:szCs w:val="20"/>
        </w:rPr>
        <w:t xml:space="preserve"> February 2018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D632DE" w:rsidRPr="00F0329F" w:rsidTr="002D453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668" w:type="dxa"/>
          </w:tcPr>
          <w:p w:rsidR="00D632DE" w:rsidRPr="00F0329F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9:00 – 9:30</w:t>
            </w:r>
          </w:p>
        </w:tc>
        <w:tc>
          <w:tcPr>
            <w:tcW w:w="7920" w:type="dxa"/>
          </w:tcPr>
          <w:p w:rsidR="00D632DE" w:rsidRPr="00FA6CEB" w:rsidRDefault="00D632DE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D632DE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A6CEB" w:rsidTr="002D4539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B10C5" w:rsidRPr="00F0329F" w:rsidRDefault="008B10C5" w:rsidP="008B10C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:00 – 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:rsidR="008B10C5" w:rsidRDefault="008B10C5" w:rsidP="008B10C5">
            <w:pPr>
              <w:jc w:val="center"/>
              <w:rPr>
                <w:rFonts w:ascii="Sylfaen" w:hAnsi="Sylfaen" w:cs="Calibri"/>
                <w:bCs/>
                <w:sz w:val="20"/>
                <w:szCs w:val="20"/>
                <w:lang w:val="ka-GE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:rsidR="006B79F5" w:rsidRDefault="006B79F5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12:00-12:30</w:t>
            </w:r>
            <w:bookmarkStart w:id="4" w:name="_GoBack"/>
            <w:bookmarkEnd w:id="4"/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2D453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D632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12:30-14:00</w:t>
            </w:r>
          </w:p>
          <w:p w:rsidR="00D632DE" w:rsidRDefault="00D632DE" w:rsidP="00D632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(Location</w:t>
            </w:r>
          </w:p>
          <w:p w:rsidR="00D632DE" w:rsidRPr="00D632DE" w:rsidRDefault="00D632DE" w:rsidP="00D632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MoLHSA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7920" w:type="dxa"/>
          </w:tcPr>
          <w:p w:rsidR="008B10C5" w:rsidRDefault="008B10C5" w:rsidP="008B10C5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:rsidR="00D632DE" w:rsidRDefault="008B10C5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>Meeting</w:t>
            </w:r>
            <w: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to discuss</w:t>
            </w:r>
            <w:r w:rsidRPr="00D73D5F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  <w:r w:rsidR="00D632DE" w:rsidRPr="00D632DE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to discuss the framework of providers’ DRG-related performance monitoring system. </w:t>
            </w:r>
          </w:p>
          <w:p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 xml:space="preserve">Participants: </w:t>
            </w:r>
          </w:p>
          <w:p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:rsidR="00D632DE" w:rsidRPr="00061CC0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, adviser of the Minister, MOLHSA</w:t>
            </w:r>
          </w:p>
          <w:p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(SSA)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:rsidR="00D632DE" w:rsidRPr="00061CC0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 at SSA -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Pr="00D632DE" w:rsidRDefault="00D632DE" w:rsidP="00D632D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632DE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 xml:space="preserve">Feedback Meeting with DRG group members </w:t>
            </w:r>
            <w:r w:rsidRPr="00D632DE"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  <w:t>to summarize outcomes of the mission and to agree on next steps.</w:t>
            </w:r>
          </w:p>
          <w:p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</w:p>
          <w:p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Deputy Minister – </w:t>
            </w:r>
            <w:r w:rsidRPr="00A80A49">
              <w:rPr>
                <w:rFonts w:ascii="Calibri" w:hAnsi="Calibri" w:cs="Calibri"/>
                <w:bCs/>
                <w:sz w:val="20"/>
                <w:szCs w:val="20"/>
              </w:rPr>
              <w:t>Zaza Sopromadze</w:t>
            </w:r>
          </w:p>
          <w:p w:rsidR="00D632DE" w:rsidRPr="00061CC0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Lasha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Nikoladze</w:t>
            </w:r>
            <w:proofErr w:type="spellEnd"/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>, adviser of the Minister, MOLHSA</w:t>
            </w:r>
          </w:p>
          <w:p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Head of Health Care Department – Marina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</w:p>
          <w:p w:rsidR="00D632DE" w:rsidRPr="00F0329F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Head of Department  Administration of Universal Healthcare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(SSA)</w:t>
            </w: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Maghlakelidze-Khomeriki</w:t>
            </w:r>
            <w:proofErr w:type="spellEnd"/>
          </w:p>
          <w:p w:rsidR="00D632DE" w:rsidRPr="00061CC0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>Head of Health Policy Division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  <w:r w:rsidRPr="0073248C">
              <w:rPr>
                <w:rFonts w:ascii="Calibri" w:hAnsi="Calibri" w:cs="Calibri"/>
                <w:bCs/>
                <w:sz w:val="20"/>
                <w:szCs w:val="20"/>
              </w:rPr>
              <w:t xml:space="preserve"> - Ketevan Goginashvili</w:t>
            </w:r>
          </w:p>
          <w:p w:rsidR="00D632DE" w:rsidRDefault="00D632DE" w:rsidP="00D632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1CC0">
              <w:rPr>
                <w:rFonts w:ascii="Calibri" w:hAnsi="Calibri" w:cs="Calibri"/>
                <w:bCs/>
                <w:sz w:val="20"/>
                <w:szCs w:val="20"/>
              </w:rPr>
              <w:t xml:space="preserve">Head of IT department at SSA -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Mr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</w:p>
          <w:p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:rsidR="00D632DE" w:rsidRP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:rsid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:rsidR="00D632DE" w:rsidRPr="00D632DE" w:rsidRDefault="00D632DE" w:rsidP="00D632DE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:rsidR="008B10C5" w:rsidRPr="008B10C5" w:rsidRDefault="008B10C5" w:rsidP="008B10C5">
            <w:pPr>
              <w:rPr>
                <w:rFonts w:ascii="Calibri" w:eastAsia="MS Mincho" w:hAnsi="Calibri" w:cs="Calibri"/>
                <w:b/>
                <w:bCs/>
                <w:sz w:val="20"/>
                <w:szCs w:val="20"/>
                <w:u w:val="single"/>
                <w:lang w:eastAsia="ja-JP"/>
              </w:rPr>
            </w:pPr>
          </w:p>
          <w:p w:rsidR="006B79F5" w:rsidRPr="00FA6CEB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:rsidR="006B79F5" w:rsidRPr="001676DD" w:rsidRDefault="006B79F5" w:rsidP="006B79F5">
      <w:pPr>
        <w:rPr>
          <w:rFonts w:ascii="Calibri" w:hAnsi="Calibri" w:cs="Calibri"/>
          <w:bCs/>
          <w:sz w:val="20"/>
          <w:szCs w:val="20"/>
        </w:rPr>
      </w:pPr>
    </w:p>
    <w:sectPr w:rsidR="006B79F5" w:rsidRPr="00167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F5"/>
    <w:rsid w:val="00061CC0"/>
    <w:rsid w:val="005F4081"/>
    <w:rsid w:val="006B79F5"/>
    <w:rsid w:val="008B10C5"/>
    <w:rsid w:val="00D6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2018-02-07T12:15:00Z</dcterms:created>
  <dcterms:modified xsi:type="dcterms:W3CDTF">2018-02-07T12:56:00Z</dcterms:modified>
</cp:coreProperties>
</file>