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E3" w:rsidRPr="001C1608" w:rsidRDefault="009358FF" w:rsidP="007B64C5">
      <w:pPr>
        <w:spacing w:after="0" w:line="240" w:lineRule="auto"/>
        <w:jc w:val="center"/>
        <w:rPr>
          <w:rFonts w:ascii="Sylfaen" w:hAnsi="Sylfaen" w:cs="Sylfaen"/>
          <w:b/>
          <w:lang w:val="ka-GE"/>
        </w:rPr>
      </w:pPr>
      <w:r>
        <w:rPr>
          <w:rFonts w:ascii="Sylfaen" w:hAnsi="Sylfaen" w:cs="Sylfaen"/>
          <w:b/>
        </w:rPr>
        <w:t xml:space="preserve"> </w:t>
      </w:r>
      <w:proofErr w:type="spellStart"/>
      <w:proofErr w:type="gramStart"/>
      <w:r w:rsidR="00AB3DE3" w:rsidRPr="001C1608">
        <w:rPr>
          <w:rFonts w:ascii="Sylfaen" w:hAnsi="Sylfaen" w:cs="Sylfaen"/>
          <w:b/>
        </w:rPr>
        <w:t>ჯანმრთელობის</w:t>
      </w:r>
      <w:proofErr w:type="spellEnd"/>
      <w:proofErr w:type="gramEnd"/>
      <w:r w:rsidR="00AB3DE3" w:rsidRPr="001C1608">
        <w:rPr>
          <w:b/>
        </w:rPr>
        <w:t xml:space="preserve"> </w:t>
      </w:r>
      <w:proofErr w:type="spellStart"/>
      <w:r w:rsidR="00AB3DE3" w:rsidRPr="001C1608">
        <w:rPr>
          <w:rFonts w:ascii="Sylfaen" w:hAnsi="Sylfaen" w:cs="Sylfaen"/>
          <w:b/>
        </w:rPr>
        <w:t>დაცვის</w:t>
      </w:r>
      <w:proofErr w:type="spellEnd"/>
      <w:r w:rsidR="00AB3DE3" w:rsidRPr="001C1608">
        <w:rPr>
          <w:b/>
        </w:rPr>
        <w:t xml:space="preserve"> </w:t>
      </w:r>
      <w:proofErr w:type="spellStart"/>
      <w:r w:rsidR="00AB3DE3" w:rsidRPr="001C1608">
        <w:rPr>
          <w:rFonts w:ascii="Sylfaen" w:hAnsi="Sylfaen" w:cs="Sylfaen"/>
          <w:b/>
        </w:rPr>
        <w:t>სახელმწიფო</w:t>
      </w:r>
      <w:proofErr w:type="spellEnd"/>
      <w:r w:rsidR="00AB3DE3" w:rsidRPr="001C1608">
        <w:rPr>
          <w:b/>
        </w:rPr>
        <w:t xml:space="preserve"> </w:t>
      </w:r>
      <w:proofErr w:type="spellStart"/>
      <w:r w:rsidR="00AB3DE3" w:rsidRPr="001C1608">
        <w:rPr>
          <w:rFonts w:ascii="Sylfaen" w:hAnsi="Sylfaen" w:cs="Sylfaen"/>
          <w:b/>
        </w:rPr>
        <w:t>პროგრამების</w:t>
      </w:r>
      <w:proofErr w:type="spellEnd"/>
      <w:r w:rsidR="00AB3DE3" w:rsidRPr="001C1608">
        <w:rPr>
          <w:b/>
        </w:rPr>
        <w:t xml:space="preserve"> </w:t>
      </w:r>
      <w:proofErr w:type="spellStart"/>
      <w:r w:rsidR="00AB3DE3" w:rsidRPr="001C1608">
        <w:rPr>
          <w:rFonts w:ascii="Sylfaen" w:hAnsi="Sylfaen" w:cs="Sylfaen"/>
          <w:b/>
        </w:rPr>
        <w:t>ხარჯთეფექტურობის</w:t>
      </w:r>
      <w:proofErr w:type="spellEnd"/>
      <w:r w:rsidR="00AB3DE3" w:rsidRPr="001C1608">
        <w:rPr>
          <w:b/>
        </w:rPr>
        <w:t xml:space="preserve"> </w:t>
      </w:r>
      <w:proofErr w:type="spellStart"/>
      <w:r w:rsidR="00AB3DE3" w:rsidRPr="001C1608">
        <w:rPr>
          <w:rFonts w:ascii="Sylfaen" w:hAnsi="Sylfaen" w:cs="Sylfaen"/>
          <w:b/>
        </w:rPr>
        <w:t>გაუმჯობესების</w:t>
      </w:r>
      <w:proofErr w:type="spellEnd"/>
      <w:r w:rsidR="00AB3DE3" w:rsidRPr="001C1608">
        <w:rPr>
          <w:b/>
        </w:rPr>
        <w:t xml:space="preserve"> </w:t>
      </w:r>
      <w:proofErr w:type="spellStart"/>
      <w:r w:rsidR="00AB3DE3" w:rsidRPr="001C1608">
        <w:rPr>
          <w:rFonts w:ascii="Sylfaen" w:hAnsi="Sylfaen" w:cs="Sylfaen"/>
          <w:b/>
        </w:rPr>
        <w:t>მიზნით</w:t>
      </w:r>
      <w:proofErr w:type="spellEnd"/>
      <w:r w:rsidR="00AB3DE3" w:rsidRPr="001C1608">
        <w:rPr>
          <w:b/>
        </w:rPr>
        <w:t xml:space="preserve"> </w:t>
      </w:r>
      <w:r w:rsidR="00AB3DE3" w:rsidRPr="001C1608">
        <w:rPr>
          <w:rFonts w:ascii="Sylfaen" w:hAnsi="Sylfaen"/>
          <w:b/>
          <w:lang w:val="ka-GE"/>
        </w:rPr>
        <w:t xml:space="preserve">შექმნილი </w:t>
      </w:r>
      <w:proofErr w:type="spellStart"/>
      <w:r w:rsidR="00AB3DE3" w:rsidRPr="001C1608">
        <w:rPr>
          <w:rFonts w:ascii="Sylfaen" w:hAnsi="Sylfaen" w:cs="Sylfaen"/>
          <w:b/>
        </w:rPr>
        <w:t>სამუშაო</w:t>
      </w:r>
      <w:proofErr w:type="spellEnd"/>
      <w:r w:rsidR="00AB3DE3" w:rsidRPr="001C1608">
        <w:rPr>
          <w:b/>
        </w:rPr>
        <w:t xml:space="preserve"> </w:t>
      </w:r>
      <w:proofErr w:type="spellStart"/>
      <w:r w:rsidR="00AB3DE3" w:rsidRPr="001C1608">
        <w:rPr>
          <w:rFonts w:ascii="Sylfaen" w:hAnsi="Sylfaen" w:cs="Sylfaen"/>
          <w:b/>
        </w:rPr>
        <w:t>ჯგუფი</w:t>
      </w:r>
      <w:proofErr w:type="spellEnd"/>
      <w:r w:rsidR="00AB3DE3" w:rsidRPr="001C1608">
        <w:rPr>
          <w:rFonts w:ascii="Sylfaen" w:hAnsi="Sylfaen" w:cs="Sylfaen"/>
          <w:b/>
          <w:lang w:val="ka-GE"/>
        </w:rPr>
        <w:t>ს</w:t>
      </w:r>
    </w:p>
    <w:p w:rsidR="00C55257" w:rsidRPr="00B41748" w:rsidRDefault="00AB3DE3" w:rsidP="007B64C5">
      <w:pPr>
        <w:spacing w:after="0" w:line="240" w:lineRule="auto"/>
        <w:jc w:val="center"/>
        <w:rPr>
          <w:rFonts w:ascii="Sylfaen" w:hAnsi="Sylfaen" w:cs="Sylfaen"/>
          <w:b/>
          <w:lang w:val="ka-GE"/>
        </w:rPr>
      </w:pPr>
      <w:r w:rsidRPr="001C1608">
        <w:rPr>
          <w:rFonts w:ascii="Sylfaen" w:hAnsi="Sylfaen" w:cs="Sylfaen"/>
          <w:b/>
          <w:lang w:val="ka-GE"/>
        </w:rPr>
        <w:t>სხდომის ოქმი</w:t>
      </w:r>
      <w:r w:rsidR="00545D80" w:rsidRPr="001C1608">
        <w:rPr>
          <w:rFonts w:ascii="Sylfaen" w:hAnsi="Sylfaen" w:cs="Sylfaen"/>
          <w:b/>
          <w:lang w:val="ka-GE"/>
        </w:rPr>
        <w:t xml:space="preserve"> N</w:t>
      </w:r>
      <w:r w:rsidR="00B41748">
        <w:rPr>
          <w:rFonts w:ascii="Sylfaen" w:hAnsi="Sylfaen" w:cs="Sylfaen"/>
          <w:b/>
        </w:rPr>
        <w:t>1</w:t>
      </w:r>
      <w:r w:rsidR="00B41748">
        <w:rPr>
          <w:rFonts w:ascii="Sylfaen" w:hAnsi="Sylfaen" w:cs="Sylfaen"/>
          <w:b/>
          <w:lang w:val="ka-GE"/>
        </w:rPr>
        <w:t>2</w:t>
      </w:r>
    </w:p>
    <w:p w:rsidR="00AB3DE3" w:rsidRPr="001C1608" w:rsidRDefault="00AB3DE3" w:rsidP="009B2890">
      <w:pPr>
        <w:spacing w:after="0" w:line="240" w:lineRule="auto"/>
        <w:jc w:val="both"/>
        <w:rPr>
          <w:rFonts w:ascii="Sylfaen" w:hAnsi="Sylfaen" w:cs="Sylfaen"/>
          <w:b/>
          <w:lang w:val="ka-GE"/>
        </w:rPr>
      </w:pPr>
    </w:p>
    <w:p w:rsidR="00AB3DE3" w:rsidRPr="001C1608" w:rsidRDefault="00AB3DE3" w:rsidP="009B2890">
      <w:pPr>
        <w:spacing w:after="0" w:line="240" w:lineRule="auto"/>
        <w:jc w:val="both"/>
        <w:rPr>
          <w:rFonts w:ascii="Sylfaen" w:eastAsia="Sylfaen" w:hAnsi="Sylfaen"/>
          <w:lang w:val="ka-GE"/>
        </w:rPr>
      </w:pPr>
    </w:p>
    <w:p w:rsidR="00AB3DE3" w:rsidRPr="001C1608" w:rsidRDefault="00545D80" w:rsidP="009B2890">
      <w:pPr>
        <w:spacing w:after="0" w:line="240" w:lineRule="auto"/>
        <w:ind w:firstLine="644"/>
        <w:jc w:val="both"/>
        <w:rPr>
          <w:rFonts w:ascii="Sylfaen" w:hAnsi="Sylfaen" w:cs="Sylfaen"/>
          <w:lang w:val="ka-GE"/>
        </w:rPr>
      </w:pPr>
      <w:r w:rsidRPr="001C1608">
        <w:rPr>
          <w:rFonts w:ascii="Sylfaen" w:eastAsia="Sylfaen" w:hAnsi="Sylfaen"/>
          <w:lang w:val="ka-GE"/>
        </w:rPr>
        <w:t>201</w:t>
      </w:r>
      <w:r w:rsidR="00F74981">
        <w:rPr>
          <w:rFonts w:ascii="Sylfaen" w:eastAsia="Sylfaen" w:hAnsi="Sylfaen"/>
        </w:rPr>
        <w:t>7</w:t>
      </w:r>
      <w:r w:rsidR="00C55257" w:rsidRPr="001C1608">
        <w:rPr>
          <w:rFonts w:ascii="Sylfaen" w:eastAsia="Sylfaen" w:hAnsi="Sylfaen"/>
          <w:lang w:val="ka-GE"/>
        </w:rPr>
        <w:t xml:space="preserve"> წლის </w:t>
      </w:r>
      <w:r w:rsidR="00B41748">
        <w:rPr>
          <w:rFonts w:ascii="Sylfaen" w:eastAsia="Sylfaen" w:hAnsi="Sylfaen"/>
        </w:rPr>
        <w:t xml:space="preserve">18 </w:t>
      </w:r>
      <w:r w:rsidR="00B41748">
        <w:rPr>
          <w:rFonts w:ascii="Sylfaen" w:eastAsia="Sylfaen" w:hAnsi="Sylfaen"/>
          <w:lang w:val="ka-GE"/>
        </w:rPr>
        <w:t>ივლისს</w:t>
      </w:r>
      <w:r w:rsidR="00AA038C" w:rsidRPr="001C1608">
        <w:rPr>
          <w:rFonts w:ascii="Sylfaen" w:eastAsia="Sylfaen" w:hAnsi="Sylfaen"/>
          <w:lang w:val="ka-GE"/>
        </w:rPr>
        <w:t xml:space="preserve"> </w:t>
      </w:r>
      <w:r w:rsidR="00C55257" w:rsidRPr="001C1608">
        <w:rPr>
          <w:rFonts w:ascii="Sylfaen" w:eastAsia="Sylfaen" w:hAnsi="Sylfaen"/>
          <w:lang w:val="ka-GE"/>
        </w:rPr>
        <w:t xml:space="preserve">შედგა </w:t>
      </w:r>
      <w:r w:rsidR="00C55257" w:rsidRPr="001C1608">
        <w:rPr>
          <w:rFonts w:ascii="Sylfaen" w:hAnsi="Sylfaen"/>
          <w:lang w:val="ka-GE"/>
        </w:rPr>
        <w:t xml:space="preserve">საქართველოს შრომის, ჯანმრთელობისა და სოციალური დაცვის მინისტრის 2014 წლის 15 ოქტომბრის </w:t>
      </w:r>
      <w:r w:rsidR="00C55257" w:rsidRPr="001C1608">
        <w:rPr>
          <w:lang w:val="ka-GE"/>
        </w:rPr>
        <w:t>№ 01-256/</w:t>
      </w:r>
      <w:r w:rsidR="00C55257" w:rsidRPr="001C1608">
        <w:rPr>
          <w:rFonts w:ascii="Sylfaen" w:hAnsi="Sylfaen" w:cs="Sylfaen"/>
          <w:lang w:val="ka-GE"/>
        </w:rPr>
        <w:t>ო</w:t>
      </w:r>
      <w:r w:rsidR="00C55257" w:rsidRPr="001C1608">
        <w:rPr>
          <w:lang w:val="ka-GE"/>
        </w:rPr>
        <w:t xml:space="preserve"> </w:t>
      </w:r>
      <w:r w:rsidR="00C55257" w:rsidRPr="001C1608">
        <w:rPr>
          <w:rFonts w:ascii="Sylfaen" w:hAnsi="Sylfaen"/>
          <w:lang w:val="ka-GE"/>
        </w:rPr>
        <w:t>ბრძანების შესაბამისად</w:t>
      </w:r>
      <w:r w:rsidR="00192A86" w:rsidRPr="001C1608">
        <w:rPr>
          <w:rFonts w:ascii="Sylfaen" w:hAnsi="Sylfaen"/>
          <w:lang w:val="ka-GE"/>
        </w:rPr>
        <w:t>,</w:t>
      </w:r>
      <w:r w:rsidR="00C55257" w:rsidRPr="001C1608">
        <w:rPr>
          <w:rFonts w:ascii="Sylfaen" w:hAnsi="Sylfaen"/>
          <w:lang w:val="ka-GE"/>
        </w:rPr>
        <w:t xml:space="preserve"> </w:t>
      </w:r>
      <w:r w:rsidR="00C55257" w:rsidRPr="001C1608">
        <w:rPr>
          <w:rFonts w:ascii="Sylfaen" w:hAnsi="Sylfaen" w:cs="Sylfaen"/>
          <w:lang w:val="ka-GE"/>
        </w:rPr>
        <w:t>ჯანმრთელობის</w:t>
      </w:r>
      <w:r w:rsidR="00C55257" w:rsidRPr="001C1608">
        <w:rPr>
          <w:lang w:val="ka-GE"/>
        </w:rPr>
        <w:t xml:space="preserve"> </w:t>
      </w:r>
      <w:r w:rsidR="00C55257" w:rsidRPr="001C1608">
        <w:rPr>
          <w:rFonts w:ascii="Sylfaen" w:hAnsi="Sylfaen" w:cs="Sylfaen"/>
          <w:lang w:val="ka-GE"/>
        </w:rPr>
        <w:t>დაცვის</w:t>
      </w:r>
      <w:r w:rsidR="00C55257" w:rsidRPr="001C1608">
        <w:rPr>
          <w:lang w:val="ka-GE"/>
        </w:rPr>
        <w:t xml:space="preserve"> </w:t>
      </w:r>
      <w:r w:rsidR="00C55257" w:rsidRPr="001C1608">
        <w:rPr>
          <w:rFonts w:ascii="Sylfaen" w:hAnsi="Sylfaen" w:cs="Sylfaen"/>
          <w:lang w:val="ka-GE"/>
        </w:rPr>
        <w:t>სახელმწიფო</w:t>
      </w:r>
      <w:r w:rsidR="00C55257" w:rsidRPr="001C1608">
        <w:rPr>
          <w:lang w:val="ka-GE"/>
        </w:rPr>
        <w:t xml:space="preserve"> </w:t>
      </w:r>
      <w:r w:rsidR="00C55257" w:rsidRPr="001C1608">
        <w:rPr>
          <w:rFonts w:ascii="Sylfaen" w:hAnsi="Sylfaen" w:cs="Sylfaen"/>
          <w:lang w:val="ka-GE"/>
        </w:rPr>
        <w:t>პროგრამების</w:t>
      </w:r>
      <w:r w:rsidR="00C55257" w:rsidRPr="001C1608">
        <w:rPr>
          <w:lang w:val="ka-GE"/>
        </w:rPr>
        <w:t xml:space="preserve"> </w:t>
      </w:r>
      <w:r w:rsidR="00C55257" w:rsidRPr="001C1608">
        <w:rPr>
          <w:rFonts w:ascii="Sylfaen" w:hAnsi="Sylfaen" w:cs="Sylfaen"/>
          <w:lang w:val="ka-GE"/>
        </w:rPr>
        <w:t>ხარჯთეფექტურობის</w:t>
      </w:r>
      <w:r w:rsidR="00C55257" w:rsidRPr="001C1608">
        <w:rPr>
          <w:lang w:val="ka-GE"/>
        </w:rPr>
        <w:t xml:space="preserve"> </w:t>
      </w:r>
      <w:r w:rsidR="00C55257" w:rsidRPr="001C1608">
        <w:rPr>
          <w:rFonts w:ascii="Sylfaen" w:hAnsi="Sylfaen" w:cs="Sylfaen"/>
          <w:lang w:val="ka-GE"/>
        </w:rPr>
        <w:t>გაუმჯობესების</w:t>
      </w:r>
      <w:r w:rsidR="00C55257" w:rsidRPr="001C1608">
        <w:rPr>
          <w:lang w:val="ka-GE"/>
        </w:rPr>
        <w:t xml:space="preserve"> </w:t>
      </w:r>
      <w:r w:rsidR="00C55257" w:rsidRPr="001C1608">
        <w:rPr>
          <w:rFonts w:ascii="Sylfaen" w:hAnsi="Sylfaen" w:cs="Sylfaen"/>
          <w:lang w:val="ka-GE"/>
        </w:rPr>
        <w:t>მიზნით</w:t>
      </w:r>
      <w:r w:rsidR="00C55257" w:rsidRPr="001C1608">
        <w:rPr>
          <w:lang w:val="ka-GE"/>
        </w:rPr>
        <w:t xml:space="preserve"> </w:t>
      </w:r>
      <w:r w:rsidR="00C55257" w:rsidRPr="001C1608">
        <w:rPr>
          <w:rFonts w:ascii="Sylfaen" w:hAnsi="Sylfaen"/>
          <w:lang w:val="ka-GE"/>
        </w:rPr>
        <w:t xml:space="preserve">შექმნილი </w:t>
      </w:r>
      <w:r w:rsidR="00C55257" w:rsidRPr="001C1608">
        <w:rPr>
          <w:rFonts w:ascii="Sylfaen" w:hAnsi="Sylfaen" w:cs="Sylfaen"/>
          <w:lang w:val="ka-GE"/>
        </w:rPr>
        <w:t>სამუშაო</w:t>
      </w:r>
      <w:r w:rsidR="00C55257" w:rsidRPr="001C1608">
        <w:rPr>
          <w:lang w:val="ka-GE"/>
        </w:rPr>
        <w:t xml:space="preserve"> </w:t>
      </w:r>
      <w:r w:rsidR="00C55257" w:rsidRPr="001C1608">
        <w:rPr>
          <w:rFonts w:ascii="Sylfaen" w:hAnsi="Sylfaen" w:cs="Sylfaen"/>
          <w:lang w:val="ka-GE"/>
        </w:rPr>
        <w:t>ჯგუფის შეხვედრა</w:t>
      </w:r>
      <w:r w:rsidR="00AB3DE3" w:rsidRPr="001C1608">
        <w:rPr>
          <w:rFonts w:ascii="Sylfaen" w:hAnsi="Sylfaen" w:cs="Sylfaen"/>
          <w:lang w:val="ka-GE"/>
        </w:rPr>
        <w:t>.</w:t>
      </w:r>
    </w:p>
    <w:p w:rsidR="00AB3DE3" w:rsidRPr="001C1608" w:rsidRDefault="00AB3DE3" w:rsidP="009B2890">
      <w:pPr>
        <w:spacing w:line="240" w:lineRule="auto"/>
        <w:jc w:val="both"/>
        <w:rPr>
          <w:rFonts w:ascii="Sylfaen" w:hAnsi="Sylfaen"/>
          <w:b/>
          <w:lang w:val="ka-GE"/>
        </w:rPr>
      </w:pPr>
      <w:r w:rsidRPr="001C1608">
        <w:rPr>
          <w:rFonts w:ascii="Sylfaen" w:hAnsi="Sylfaen"/>
          <w:b/>
          <w:lang w:val="ka-GE"/>
        </w:rPr>
        <w:t>სხდომას ესწრებოდნენ:</w:t>
      </w:r>
    </w:p>
    <w:p w:rsidR="00AB3DE3" w:rsidRPr="00683E6C"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 xml:space="preserve">ა) ზაზა სოფრომაძე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მინისტრის მოადგილე, ჯგუფის ხელმძღვანელი;</w:t>
      </w:r>
    </w:p>
    <w:p w:rsidR="00AB3DE3" w:rsidRPr="00683E6C" w:rsidRDefault="00A95B09"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ბ</w:t>
      </w:r>
      <w:r w:rsidR="00AB3DE3" w:rsidRPr="00683E6C">
        <w:rPr>
          <w:rFonts w:ascii="Sylfaen" w:eastAsia="Times New Roman" w:hAnsi="Sylfaen" w:cs="Times New Roman"/>
          <w:b/>
          <w:bCs/>
          <w:lang w:val="ka-GE"/>
        </w:rPr>
        <w:t xml:space="preserve">) მარინა დარახველიძე - </w:t>
      </w:r>
      <w:r w:rsidR="00AB3DE3"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w:t>
      </w:r>
      <w:r w:rsidR="00604CAA" w:rsidRPr="00683E6C">
        <w:rPr>
          <w:rFonts w:ascii="Sylfaen" w:eastAsia="Times New Roman" w:hAnsi="Sylfaen" w:cs="Times New Roman"/>
          <w:lang w:val="ka-GE"/>
        </w:rPr>
        <w:t>ბის დაცვის დეპარტამენტის უფროსი;</w:t>
      </w:r>
    </w:p>
    <w:p w:rsidR="00F74981" w:rsidRPr="00683E6C" w:rsidRDefault="00AA038C" w:rsidP="00F74981">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დ</w:t>
      </w:r>
      <w:r w:rsidR="00AB3DE3" w:rsidRPr="00683E6C">
        <w:rPr>
          <w:rFonts w:ascii="Sylfaen" w:eastAsia="Times New Roman" w:hAnsi="Sylfaen" w:cs="Times New Roman"/>
          <w:b/>
          <w:bCs/>
          <w:lang w:val="ka-GE"/>
        </w:rPr>
        <w:t xml:space="preserve">) </w:t>
      </w:r>
      <w:r w:rsidR="00F74981" w:rsidRPr="00683E6C">
        <w:rPr>
          <w:rFonts w:ascii="Sylfaen" w:eastAsia="Times New Roman" w:hAnsi="Sylfaen" w:cs="Times New Roman"/>
          <w:b/>
          <w:bCs/>
          <w:lang w:val="ka-GE"/>
        </w:rPr>
        <w:t xml:space="preserve">მაია მაღლაკელიძე-ხომერიკი - </w:t>
      </w:r>
      <w:r w:rsidR="00F74981"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00F74981" w:rsidRPr="00683E6C">
        <w:rPr>
          <w:rFonts w:ascii="Sylfaen" w:eastAsia="Times New Roman" w:hAnsi="Sylfaen" w:cs="Times New Roman"/>
          <w:b/>
          <w:bCs/>
          <w:lang w:val="ka-GE"/>
        </w:rPr>
        <w:t xml:space="preserve"> </w:t>
      </w:r>
      <w:r w:rsidR="00F74981" w:rsidRPr="00683E6C">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დეპარტამენტის უფროსი, ჯგუფის წევრი;;</w:t>
      </w:r>
    </w:p>
    <w:p w:rsidR="00F74981" w:rsidRPr="00683E6C" w:rsidRDefault="00F74981" w:rsidP="00F74981">
      <w:pPr>
        <w:spacing w:before="100" w:beforeAutospacing="1" w:after="100" w:afterAutospacing="1" w:line="240" w:lineRule="auto"/>
        <w:ind w:left="360"/>
        <w:jc w:val="both"/>
        <w:rPr>
          <w:rFonts w:ascii="Times New Roman" w:eastAsia="Times New Roman" w:hAnsi="Times New Roman" w:cs="Times New Roman"/>
        </w:rPr>
      </w:pPr>
      <w:r>
        <w:rPr>
          <w:rFonts w:ascii="Sylfaen" w:eastAsia="Times New Roman" w:hAnsi="Sylfaen" w:cs="Times New Roman"/>
          <w:b/>
          <w:bCs/>
          <w:lang w:val="ka-GE"/>
        </w:rPr>
        <w:t xml:space="preserve">ე) </w:t>
      </w:r>
      <w:r w:rsidRPr="00683E6C">
        <w:rPr>
          <w:rFonts w:ascii="Sylfaen" w:eastAsia="Times New Roman" w:hAnsi="Sylfaen" w:cs="Times New Roman"/>
          <w:b/>
          <w:bCs/>
          <w:lang w:val="ka-GE"/>
        </w:rPr>
        <w:t xml:space="preserve">ირაკლი ტაბატაძე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Pr="00683E6C">
        <w:rPr>
          <w:rFonts w:ascii="Sylfaen" w:eastAsia="Times New Roman" w:hAnsi="Sylfaen" w:cs="Times New Roman"/>
          <w:b/>
          <w:bCs/>
          <w:lang w:val="ka-GE"/>
        </w:rPr>
        <w:t xml:space="preserve"> </w:t>
      </w:r>
      <w:r w:rsidRPr="00683E6C">
        <w:rPr>
          <w:rFonts w:ascii="Sylfaen" w:eastAsia="Times New Roman" w:hAnsi="Sylfaen" w:cs="Times New Roman"/>
          <w:lang w:val="ka-GE"/>
        </w:rPr>
        <w:t>სსიპ - სოციალური მომსახურების სააგენტოს ჯანმრთელობის დაზღვევის პროგრამების დეპარტამენტის უფროსი, ჯგუფის წევრი;</w:t>
      </w:r>
    </w:p>
    <w:p w:rsidR="00AB3DE3"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ვ</w:t>
      </w:r>
      <w:r w:rsidR="009B2890" w:rsidRPr="00683E6C">
        <w:rPr>
          <w:rFonts w:ascii="Sylfaen" w:eastAsia="Times New Roman" w:hAnsi="Sylfaen" w:cs="Times New Roman"/>
          <w:b/>
          <w:bCs/>
          <w:lang w:val="ka-GE"/>
        </w:rPr>
        <w:t xml:space="preserve">) </w:t>
      </w:r>
      <w:r w:rsidR="00AB3DE3" w:rsidRPr="00683E6C">
        <w:rPr>
          <w:rFonts w:ascii="Sylfaen" w:eastAsia="Times New Roman" w:hAnsi="Sylfaen" w:cs="Times New Roman"/>
          <w:b/>
          <w:bCs/>
          <w:lang w:val="ka-GE"/>
        </w:rPr>
        <w:t>ლელა წოწორია</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w:t>
      </w:r>
      <w:r w:rsidR="00BE4A47" w:rsidRPr="00683E6C">
        <w:rPr>
          <w:rFonts w:ascii="Sylfaen" w:eastAsia="Times New Roman" w:hAnsi="Sylfaen" w:cs="Times New Roman"/>
          <w:lang w:val="ka-GE"/>
        </w:rPr>
        <w:t>, ჯგუფის წევრი;</w:t>
      </w:r>
    </w:p>
    <w:p w:rsidR="00A95B09"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ზ</w:t>
      </w:r>
      <w:r w:rsidR="00AB3DE3" w:rsidRPr="00683E6C">
        <w:rPr>
          <w:rFonts w:ascii="Sylfaen" w:eastAsia="Times New Roman" w:hAnsi="Sylfaen" w:cs="Times New Roman"/>
          <w:b/>
          <w:bCs/>
          <w:lang w:val="ka-GE"/>
        </w:rPr>
        <w:t xml:space="preserve">) </w:t>
      </w:r>
      <w:r w:rsidR="00A95B09" w:rsidRPr="00683E6C">
        <w:rPr>
          <w:rFonts w:ascii="Sylfaen" w:eastAsia="Times New Roman" w:hAnsi="Sylfaen" w:cs="Times New Roman"/>
          <w:b/>
          <w:bCs/>
          <w:lang w:val="ka-GE"/>
        </w:rPr>
        <w:t>ქეთევან გოგინაშვილი</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w:t>
      </w:r>
      <w:r w:rsidR="00A95B09" w:rsidRPr="00683E6C">
        <w:rPr>
          <w:rFonts w:ascii="Sylfaen" w:eastAsia="Times New Roman" w:hAnsi="Sylfaen" w:cs="Times New Roman"/>
          <w:lang w:val="ka-GE"/>
        </w:rPr>
        <w:t>პოლიტიკის სამმართველოს უფროსი, ჯგუფის წევრი;</w:t>
      </w:r>
    </w:p>
    <w:p w:rsidR="00BE4A47" w:rsidRPr="00683E6C" w:rsidRDefault="00F74981" w:rsidP="00A95B09">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A95B09" w:rsidRPr="00683E6C">
        <w:rPr>
          <w:rFonts w:ascii="Sylfaen" w:eastAsia="Times New Roman" w:hAnsi="Sylfaen" w:cs="Times New Roman"/>
          <w:b/>
          <w:bCs/>
          <w:lang w:val="ka-GE"/>
        </w:rPr>
        <w:t xml:space="preserve">) </w:t>
      </w:r>
      <w:r w:rsidR="00BE4A47" w:rsidRPr="00683E6C">
        <w:rPr>
          <w:rFonts w:ascii="Sylfaen" w:eastAsia="Times New Roman" w:hAnsi="Sylfaen" w:cs="Times New Roman"/>
          <w:b/>
          <w:bCs/>
          <w:lang w:val="ka-GE"/>
        </w:rPr>
        <w:t xml:space="preserve">თენგიზ აბაზაძე - </w:t>
      </w:r>
      <w:proofErr w:type="spellStart"/>
      <w:r w:rsidR="00A95B09" w:rsidRPr="00683E6C">
        <w:rPr>
          <w:rFonts w:ascii="Sylfaen" w:eastAsia="Times New Roman" w:hAnsi="Sylfaen" w:cs="Times New Roman"/>
        </w:rPr>
        <w:t>საქართველოს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შრომის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ჯანმრთელობისა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დაცვის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სამინისტროს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სახელწიფო</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კონტროლს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დაქვემდებარებული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სსიპ</w:t>
      </w:r>
      <w:proofErr w:type="spellEnd"/>
      <w:r w:rsidR="00A95B09" w:rsidRPr="00683E6C">
        <w:rPr>
          <w:rFonts w:ascii="Sylfaen" w:eastAsia="Times New Roman" w:hAnsi="Sylfaen" w:cs="Times New Roman"/>
        </w:rPr>
        <w:t xml:space="preserve"> -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მომსახურების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სააგენტოს</w:t>
      </w:r>
      <w:proofErr w:type="spellEnd"/>
      <w:r w:rsidR="00A95B09" w:rsidRPr="00683E6C">
        <w:rPr>
          <w:rFonts w:ascii="Sylfaen" w:eastAsia="Times New Roman" w:hAnsi="Sylfaen" w:cs="Times New Roman"/>
        </w:rPr>
        <w:t xml:space="preserve"> </w:t>
      </w:r>
      <w:r w:rsidR="00BE4A47" w:rsidRPr="00683E6C">
        <w:rPr>
          <w:rFonts w:ascii="Sylfaen" w:eastAsia="Times New Roman" w:hAnsi="Sylfaen" w:cs="Times New Roman"/>
          <w:lang w:val="ka-GE"/>
        </w:rPr>
        <w:t>დირექტორის მოადგილე;</w:t>
      </w:r>
    </w:p>
    <w:p w:rsidR="00BE4A47"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BE4A47" w:rsidRPr="00683E6C">
        <w:rPr>
          <w:rFonts w:ascii="Sylfaen" w:eastAsia="Times New Roman" w:hAnsi="Sylfaen" w:cs="Times New Roman"/>
          <w:b/>
          <w:bCs/>
          <w:lang w:val="ka-GE"/>
        </w:rPr>
        <w:t xml:space="preserve">) </w:t>
      </w:r>
      <w:r>
        <w:rPr>
          <w:rFonts w:ascii="Sylfaen" w:eastAsia="Times New Roman" w:hAnsi="Sylfaen" w:cs="Times New Roman"/>
          <w:b/>
          <w:bCs/>
          <w:lang w:val="ka-GE"/>
        </w:rPr>
        <w:t>თეა თავიდაშვილი</w:t>
      </w:r>
      <w:r w:rsidR="00BE4A47" w:rsidRPr="00683E6C">
        <w:rPr>
          <w:rFonts w:ascii="Sylfaen" w:eastAsia="Times New Roman" w:hAnsi="Sylfaen" w:cs="Times New Roman"/>
          <w:b/>
          <w:bCs/>
          <w:lang w:val="ka-GE"/>
        </w:rPr>
        <w:t xml:space="preserve"> - </w:t>
      </w:r>
      <w:r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ჯგუფის წევრი;</w:t>
      </w:r>
    </w:p>
    <w:p w:rsidR="00B84BA4"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ი) </w:t>
      </w:r>
      <w:r w:rsidR="00D67B2E">
        <w:rPr>
          <w:rFonts w:ascii="Sylfaen" w:eastAsia="Times New Roman" w:hAnsi="Sylfaen" w:cs="Times New Roman"/>
          <w:b/>
          <w:bCs/>
          <w:lang w:val="ka-GE"/>
        </w:rPr>
        <w:t>ირმა ქიტიაშვილი</w:t>
      </w:r>
      <w:r>
        <w:rPr>
          <w:rFonts w:ascii="Sylfaen" w:eastAsia="Times New Roman" w:hAnsi="Sylfaen" w:cs="Times New Roman"/>
          <w:b/>
          <w:bCs/>
          <w:lang w:val="ka-GE"/>
        </w:rPr>
        <w:t xml:space="preserve"> -</w:t>
      </w:r>
      <w:r>
        <w:rPr>
          <w:rFonts w:ascii="Sylfaen" w:eastAsia="Times New Roman" w:hAnsi="Sylfaen" w:cs="Times New Roman"/>
          <w:lang w:val="ka-GE"/>
        </w:rPr>
        <w:t xml:space="preserve"> </w:t>
      </w:r>
      <w:r w:rsidR="00D67B2E"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იურიდიული დეპარტამენტის სამართლებრივი უზრუნველყოფის სამმართველოს უფროსი</w:t>
      </w:r>
      <w:r w:rsidR="00D67B2E">
        <w:rPr>
          <w:rFonts w:ascii="Sylfaen" w:eastAsia="Times New Roman" w:hAnsi="Sylfaen" w:cs="Times New Roman"/>
          <w:lang w:val="ka-GE"/>
        </w:rPr>
        <w:t>;</w:t>
      </w:r>
    </w:p>
    <w:p w:rsidR="008E2CFA" w:rsidRDefault="000252FE" w:rsidP="00BE4A47">
      <w:pPr>
        <w:spacing w:before="100" w:beforeAutospacing="1" w:after="100" w:afterAutospacing="1" w:line="240" w:lineRule="auto"/>
        <w:ind w:left="360"/>
        <w:jc w:val="both"/>
        <w:rPr>
          <w:rFonts w:ascii="Sylfaen" w:eastAsia="Times New Roman" w:hAnsi="Sylfaen" w:cs="Times New Roman"/>
        </w:rPr>
      </w:pPr>
      <w:r>
        <w:rPr>
          <w:rFonts w:ascii="Sylfaen" w:eastAsia="Times New Roman" w:hAnsi="Sylfaen" w:cs="Times New Roman"/>
          <w:b/>
          <w:bCs/>
          <w:lang w:val="ka-GE"/>
        </w:rPr>
        <w:lastRenderedPageBreak/>
        <w:t>კ) ლაშა ნიკოლაძე -</w:t>
      </w:r>
      <w:r>
        <w:rPr>
          <w:rFonts w:ascii="Sylfaen" w:eastAsia="Times New Roman" w:hAnsi="Sylfaen" w:cs="Times New Roman"/>
          <w:lang w:val="ka-GE"/>
        </w:rPr>
        <w:t xml:space="preserve"> მინისტრის მრჩეველი</w:t>
      </w:r>
      <w:r w:rsidR="008E2CFA">
        <w:rPr>
          <w:rFonts w:ascii="Sylfaen" w:eastAsia="Times New Roman" w:hAnsi="Sylfaen" w:cs="Times New Roman"/>
        </w:rPr>
        <w:t>;</w:t>
      </w:r>
    </w:p>
    <w:p w:rsidR="000252FE" w:rsidRPr="00683E6C" w:rsidRDefault="008E2CFA"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ლ) ნოე ქინქლაძე - </w:t>
      </w:r>
      <w:r w:rsidRPr="008E2CFA">
        <w:rPr>
          <w:rFonts w:ascii="Sylfaen" w:eastAsia="Times New Roman" w:hAnsi="Sylfaen" w:cs="Times New Roman"/>
          <w:bCs/>
          <w:lang w:val="ka-GE"/>
        </w:rPr>
        <w:t>ეკონომიკური დეპარტამენტის უფროსი.</w:t>
      </w:r>
    </w:p>
    <w:p w:rsidR="00AB3DE3" w:rsidRPr="001C1608" w:rsidRDefault="00AB3DE3" w:rsidP="009B2890">
      <w:pPr>
        <w:spacing w:after="0" w:line="240" w:lineRule="auto"/>
        <w:ind w:firstLine="644"/>
        <w:jc w:val="both"/>
        <w:rPr>
          <w:rFonts w:ascii="Sylfaen" w:hAnsi="Sylfaen" w:cs="Sylfaen"/>
          <w:lang w:val="ka-GE"/>
        </w:rPr>
      </w:pPr>
    </w:p>
    <w:p w:rsidR="00AA038C" w:rsidRPr="00E277A6" w:rsidRDefault="00AB3DE3" w:rsidP="009B2890">
      <w:pPr>
        <w:jc w:val="both"/>
        <w:rPr>
          <w:rFonts w:ascii="Sylfaen" w:hAnsi="Sylfaen" w:cs="Sylfaen"/>
          <w:b/>
          <w:highlight w:val="yellow"/>
          <w:lang w:val="ka-GE"/>
        </w:rPr>
      </w:pPr>
      <w:r w:rsidRPr="00E277A6">
        <w:rPr>
          <w:rFonts w:ascii="Sylfaen" w:hAnsi="Sylfaen" w:cs="Sylfaen"/>
          <w:b/>
          <w:highlight w:val="yellow"/>
          <w:lang w:val="ka-GE"/>
        </w:rPr>
        <w:t>სხდომაზე</w:t>
      </w:r>
      <w:r w:rsidR="00C55257" w:rsidRPr="00E277A6">
        <w:rPr>
          <w:rFonts w:ascii="Sylfaen" w:hAnsi="Sylfaen" w:cs="Sylfaen"/>
          <w:b/>
          <w:highlight w:val="yellow"/>
          <w:lang w:val="ka-GE"/>
        </w:rPr>
        <w:t xml:space="preserve"> განხილული იქნა „საყოველთაო ჯანმრთელობის დაცვის </w:t>
      </w:r>
      <w:r w:rsidR="00FE0C6D" w:rsidRPr="00E277A6">
        <w:rPr>
          <w:rFonts w:ascii="Sylfaen" w:hAnsi="Sylfaen" w:cs="Sylfaen"/>
          <w:b/>
          <w:highlight w:val="yellow"/>
          <w:lang w:val="ka-GE"/>
        </w:rPr>
        <w:t>სახე</w:t>
      </w:r>
      <w:r w:rsidR="00C55257" w:rsidRPr="00E277A6">
        <w:rPr>
          <w:rFonts w:ascii="Sylfaen" w:hAnsi="Sylfaen" w:cs="Sylfaen"/>
          <w:b/>
          <w:highlight w:val="yellow"/>
          <w:lang w:val="ka-GE"/>
        </w:rPr>
        <w:t xml:space="preserve">ლმწიფო პროგრამის“ </w:t>
      </w:r>
      <w:r w:rsidR="00AA038C" w:rsidRPr="00E277A6">
        <w:rPr>
          <w:rFonts w:ascii="Sylfaen" w:hAnsi="Sylfaen" w:cs="Sylfaen"/>
          <w:b/>
          <w:highlight w:val="yellow"/>
          <w:lang w:val="ka-GE"/>
        </w:rPr>
        <w:t>ადმინისტრირების საკითხები, გადაჭრის გზები, საკანონმდებლო ცვლილებები:</w:t>
      </w:r>
    </w:p>
    <w:p w:rsidR="00223BD3" w:rsidRPr="00B65CE0" w:rsidRDefault="00D67B2E" w:rsidP="003A6F97">
      <w:pPr>
        <w:pStyle w:val="ListParagraph"/>
        <w:numPr>
          <w:ilvl w:val="0"/>
          <w:numId w:val="29"/>
        </w:numPr>
        <w:jc w:val="both"/>
        <w:rPr>
          <w:rFonts w:ascii="Sylfaen" w:hAnsi="Sylfaen" w:cs="Sylfaen"/>
          <w:b/>
          <w:lang w:val="ka-GE"/>
        </w:rPr>
      </w:pPr>
      <w:r w:rsidRPr="00E277A6">
        <w:rPr>
          <w:rFonts w:ascii="Sylfaen" w:hAnsi="Sylfaen"/>
          <w:b/>
          <w:highlight w:val="yellow"/>
          <w:lang w:val="ka-GE"/>
        </w:rPr>
        <w:t>საყოველთაო ჯანდაცვის ვებ. პორტალის გამოყენებასთან დაკავშირებულ საკითხები</w:t>
      </w:r>
      <w:r w:rsidRPr="00E277A6">
        <w:rPr>
          <w:rFonts w:ascii="Sylfaen" w:hAnsi="Sylfaen"/>
          <w:highlight w:val="yellow"/>
          <w:lang w:val="ka-GE"/>
        </w:rPr>
        <w:t xml:space="preserve"> - </w:t>
      </w:r>
      <w:r w:rsidR="00223BD3" w:rsidRPr="00E277A6">
        <w:rPr>
          <w:rFonts w:ascii="Sylfaen" w:hAnsi="Sylfaen"/>
          <w:b/>
          <w:highlight w:val="yellow"/>
          <w:lang w:val="ka-GE"/>
        </w:rPr>
        <w:t xml:space="preserve"> მინისტრის მრჩევლის ბ-ნი ლაშა ნიკოლაძის მოხსენებითი ბარათი </w:t>
      </w:r>
      <w:r w:rsidRPr="00E277A6">
        <w:rPr>
          <w:rFonts w:ascii="Sylfaen" w:hAnsi="Sylfaen"/>
          <w:b/>
          <w:highlight w:val="yellow"/>
          <w:lang w:val="ka-GE"/>
        </w:rPr>
        <w:t>№ 01-21005</w:t>
      </w:r>
      <w:r w:rsidRPr="00E277A6">
        <w:rPr>
          <w:rFonts w:ascii="Sylfaen" w:hAnsi="Sylfaen"/>
          <w:highlight w:val="yellow"/>
          <w:lang w:val="ka-GE"/>
        </w:rPr>
        <w:t xml:space="preserve"> </w:t>
      </w:r>
      <w:r w:rsidRPr="00E277A6">
        <w:rPr>
          <w:rFonts w:ascii="Sylfaen" w:hAnsi="Sylfaen"/>
          <w:b/>
          <w:highlight w:val="yellow"/>
          <w:lang w:val="ka-GE"/>
        </w:rPr>
        <w:t>29.09</w:t>
      </w:r>
      <w:r w:rsidR="00223BD3" w:rsidRPr="00E277A6">
        <w:rPr>
          <w:rFonts w:ascii="Sylfaen" w:hAnsi="Sylfaen"/>
          <w:b/>
          <w:highlight w:val="yellow"/>
          <w:lang w:val="ka-GE"/>
        </w:rPr>
        <w:t>.17</w:t>
      </w:r>
      <w:r w:rsidR="00223BD3" w:rsidRPr="00B65CE0">
        <w:rPr>
          <w:rFonts w:ascii="Sylfaen" w:hAnsi="Sylfaen"/>
          <w:b/>
          <w:lang w:val="ka-GE"/>
        </w:rPr>
        <w:t>.</w:t>
      </w:r>
    </w:p>
    <w:p w:rsidR="00D67B2E" w:rsidRPr="00D67B2E" w:rsidRDefault="004F028B" w:rsidP="00D67B2E">
      <w:pPr>
        <w:spacing w:before="100" w:beforeAutospacing="1"/>
        <w:contextualSpacing/>
        <w:jc w:val="both"/>
        <w:rPr>
          <w:rFonts w:ascii="Times New Roman" w:eastAsia="Times New Roman" w:hAnsi="Times New Roman" w:cs="Times New Roman"/>
          <w:sz w:val="24"/>
          <w:szCs w:val="24"/>
        </w:rPr>
      </w:pPr>
      <w:r>
        <w:rPr>
          <w:rFonts w:ascii="Sylfaen" w:eastAsia="Sylfaen" w:hAnsi="Sylfaen" w:cs="Sylfaen"/>
          <w:lang w:val="ka-GE"/>
        </w:rPr>
        <w:tab/>
      </w:r>
      <w:r w:rsidR="000623D6" w:rsidRPr="00E277A6">
        <w:rPr>
          <w:rFonts w:ascii="Sylfaen" w:hAnsi="Sylfaen"/>
          <w:highlight w:val="yellow"/>
          <w:lang w:val="ka-GE"/>
        </w:rPr>
        <w:t>როგორც ბ-მა ლაშა ნიკოლაძემ აღნიშნა</w:t>
      </w:r>
      <w:r w:rsidRPr="00E277A6">
        <w:rPr>
          <w:rFonts w:ascii="Sylfaen" w:hAnsi="Sylfaen"/>
          <w:highlight w:val="yellow"/>
          <w:lang w:val="ka-GE"/>
        </w:rPr>
        <w:t>,</w:t>
      </w:r>
      <w:r w:rsidR="000623D6" w:rsidRPr="00E277A6">
        <w:rPr>
          <w:rFonts w:ascii="Sylfaen" w:hAnsi="Sylfaen"/>
          <w:highlight w:val="yellow"/>
          <w:lang w:val="ka-GE"/>
        </w:rPr>
        <w:t xml:space="preserve"> </w:t>
      </w:r>
      <w:r w:rsidR="00D67B2E" w:rsidRPr="00E277A6">
        <w:rPr>
          <w:rFonts w:ascii="Sylfaen" w:hAnsi="Sylfaen" w:cs="Sylfaen"/>
          <w:highlight w:val="yellow"/>
          <w:lang w:val="ka-GE"/>
        </w:rPr>
        <w:t>ა</w:t>
      </w:r>
      <w:r w:rsidR="00D67B2E" w:rsidRPr="00E277A6">
        <w:rPr>
          <w:rFonts w:cs="Sylfaen"/>
          <w:highlight w:val="yellow"/>
          <w:lang w:val="ka-GE"/>
        </w:rPr>
        <w:t>.</w:t>
      </w:r>
      <w:r w:rsidR="00D67B2E" w:rsidRPr="00E277A6">
        <w:rPr>
          <w:rFonts w:ascii="Sylfaen" w:hAnsi="Sylfaen" w:cs="Sylfaen"/>
          <w:highlight w:val="yellow"/>
          <w:lang w:val="ka-GE"/>
        </w:rPr>
        <w:t>წ</w:t>
      </w:r>
      <w:r w:rsidR="00D67B2E" w:rsidRPr="00E277A6">
        <w:rPr>
          <w:rFonts w:cs="Sylfaen"/>
          <w:highlight w:val="yellow"/>
          <w:lang w:val="ka-GE"/>
        </w:rPr>
        <w:t>.</w:t>
      </w:r>
      <w:r w:rsidR="00D67B2E" w:rsidRPr="00E277A6">
        <w:rPr>
          <w:rFonts w:cs="Sylfaen"/>
          <w:b/>
          <w:highlight w:val="yellow"/>
          <w:lang w:val="ka-GE"/>
        </w:rPr>
        <w:t> </w:t>
      </w:r>
      <w:r w:rsidR="00D67B2E" w:rsidRPr="00E277A6">
        <w:rPr>
          <w:rFonts w:cs="Sylfaen"/>
          <w:highlight w:val="yellow"/>
          <w:lang w:val="ka-GE"/>
        </w:rPr>
        <w:t>13</w:t>
      </w:r>
      <w:r w:rsidR="00D67B2E" w:rsidRPr="00E277A6">
        <w:rPr>
          <w:rFonts w:cs="Sylfaen"/>
          <w:b/>
          <w:highlight w:val="yellow"/>
          <w:lang w:val="ka-GE"/>
        </w:rPr>
        <w:t xml:space="preserve"> </w:t>
      </w:r>
      <w:r w:rsidR="00D67B2E" w:rsidRPr="00E277A6">
        <w:rPr>
          <w:rFonts w:ascii="Sylfaen" w:hAnsi="Sylfaen" w:cs="Sylfaen"/>
          <w:highlight w:val="yellow"/>
          <w:lang w:val="ka-GE"/>
        </w:rPr>
        <w:t>სექტემბერს</w:t>
      </w:r>
      <w:r w:rsidR="00D67B2E" w:rsidRPr="00E277A6">
        <w:rPr>
          <w:rFonts w:cs="Sylfaen"/>
          <w:highlight w:val="yellow"/>
          <w:lang w:val="ka-GE"/>
        </w:rPr>
        <w:t xml:space="preserve"> </w:t>
      </w:r>
      <w:r w:rsidR="00D67B2E" w:rsidRPr="00E277A6">
        <w:rPr>
          <w:rFonts w:ascii="Sylfaen" w:hAnsi="Sylfaen" w:cs="Sylfaen"/>
          <w:highlight w:val="yellow"/>
          <w:lang w:val="ka-GE"/>
        </w:rPr>
        <w:t>სსიპ</w:t>
      </w:r>
      <w:r w:rsidR="00D67B2E" w:rsidRPr="00E277A6">
        <w:rPr>
          <w:rFonts w:cs="Sylfaen"/>
          <w:highlight w:val="yellow"/>
          <w:lang w:val="ka-GE"/>
        </w:rPr>
        <w:t xml:space="preserve"> </w:t>
      </w:r>
      <w:r w:rsidR="00D67B2E" w:rsidRPr="00E277A6">
        <w:rPr>
          <w:rFonts w:ascii="Sylfaen" w:hAnsi="Sylfaen" w:cs="Sylfaen"/>
          <w:highlight w:val="yellow"/>
          <w:lang w:val="ka-GE"/>
        </w:rPr>
        <w:t>საქართველოს</w:t>
      </w:r>
      <w:r w:rsidR="00D67B2E" w:rsidRPr="00E277A6">
        <w:rPr>
          <w:rFonts w:cs="Sylfaen"/>
          <w:highlight w:val="yellow"/>
          <w:lang w:val="ka-GE"/>
        </w:rPr>
        <w:t xml:space="preserve"> </w:t>
      </w:r>
      <w:r w:rsidR="00D67B2E" w:rsidRPr="00E277A6">
        <w:rPr>
          <w:rFonts w:ascii="Sylfaen" w:hAnsi="Sylfaen" w:cs="Sylfaen"/>
          <w:highlight w:val="yellow"/>
          <w:lang w:val="ka-GE"/>
        </w:rPr>
        <w:t>დაზღვევის</w:t>
      </w:r>
      <w:r w:rsidR="00D67B2E" w:rsidRPr="00E277A6">
        <w:rPr>
          <w:rFonts w:cs="Sylfaen"/>
          <w:highlight w:val="yellow"/>
          <w:lang w:val="ka-GE"/>
        </w:rPr>
        <w:t xml:space="preserve"> </w:t>
      </w:r>
      <w:r w:rsidR="00D67B2E" w:rsidRPr="00E277A6">
        <w:rPr>
          <w:rFonts w:ascii="Sylfaen" w:hAnsi="Sylfaen" w:cs="Sylfaen"/>
          <w:highlight w:val="yellow"/>
          <w:lang w:val="ka-GE"/>
        </w:rPr>
        <w:t>სახელმწიფო</w:t>
      </w:r>
      <w:r w:rsidR="00D67B2E" w:rsidRPr="00E277A6">
        <w:rPr>
          <w:rFonts w:cs="Sylfaen"/>
          <w:highlight w:val="yellow"/>
          <w:lang w:val="ka-GE"/>
        </w:rPr>
        <w:t xml:space="preserve"> </w:t>
      </w:r>
      <w:r w:rsidR="00D67B2E" w:rsidRPr="00E277A6">
        <w:rPr>
          <w:rFonts w:ascii="Sylfaen" w:hAnsi="Sylfaen" w:cs="Sylfaen"/>
          <w:highlight w:val="yellow"/>
          <w:lang w:val="ka-GE"/>
        </w:rPr>
        <w:t>ზედამხედველობის</w:t>
      </w:r>
      <w:r w:rsidR="00D67B2E" w:rsidRPr="00E277A6">
        <w:rPr>
          <w:rFonts w:cs="Sylfaen"/>
          <w:highlight w:val="yellow"/>
          <w:lang w:val="ka-GE"/>
        </w:rPr>
        <w:t xml:space="preserve"> </w:t>
      </w:r>
      <w:r w:rsidR="00D67B2E" w:rsidRPr="00E277A6">
        <w:rPr>
          <w:rFonts w:ascii="Sylfaen" w:hAnsi="Sylfaen" w:cs="Sylfaen"/>
          <w:highlight w:val="yellow"/>
          <w:lang w:val="ka-GE"/>
        </w:rPr>
        <w:t>სამსახური</w:t>
      </w:r>
      <w:r w:rsidR="00860322" w:rsidRPr="00E277A6">
        <w:rPr>
          <w:rFonts w:ascii="Sylfaen" w:hAnsi="Sylfaen" w:cs="Sylfaen"/>
          <w:highlight w:val="yellow"/>
          <w:lang w:val="ka-GE"/>
        </w:rPr>
        <w:t xml:space="preserve">დან მიღებული </w:t>
      </w:r>
      <w:r w:rsidR="00D67B2E" w:rsidRPr="00E277A6">
        <w:rPr>
          <w:rFonts w:ascii="Sylfaen" w:hAnsi="Sylfaen" w:cs="Sylfaen"/>
          <w:highlight w:val="yellow"/>
          <w:lang w:val="ka-GE"/>
        </w:rPr>
        <w:t>N</w:t>
      </w:r>
      <w:r w:rsidR="00D67B2E" w:rsidRPr="00E277A6">
        <w:rPr>
          <w:rFonts w:cs="Sylfaen"/>
          <w:highlight w:val="yellow"/>
          <w:lang w:val="ka-GE"/>
        </w:rPr>
        <w:t xml:space="preserve">410 04.09.2017 </w:t>
      </w:r>
      <w:r w:rsidR="00D67B2E" w:rsidRPr="00E277A6">
        <w:rPr>
          <w:rFonts w:ascii="Sylfaen" w:hAnsi="Sylfaen" w:cs="Sylfaen"/>
          <w:highlight w:val="yellow"/>
          <w:lang w:val="ka-GE"/>
        </w:rPr>
        <w:t xml:space="preserve">წერილით </w:t>
      </w:r>
      <w:r w:rsidR="00860322" w:rsidRPr="00E277A6">
        <w:rPr>
          <w:rFonts w:ascii="Sylfaen" w:hAnsi="Sylfaen" w:cs="Sylfaen"/>
          <w:highlight w:val="yellow"/>
          <w:lang w:val="ka-GE"/>
        </w:rPr>
        <w:t xml:space="preserve">სამინისტროში </w:t>
      </w:r>
      <w:r w:rsidR="00D67B2E" w:rsidRPr="00E277A6">
        <w:rPr>
          <w:rFonts w:ascii="Sylfaen" w:eastAsia="Times New Roman" w:hAnsi="Sylfaen" w:cs="Sylfaen"/>
          <w:sz w:val="24"/>
          <w:szCs w:val="24"/>
          <w:highlight w:val="yellow"/>
          <w:lang w:val="ka-GE"/>
        </w:rPr>
        <w:t>შემოსულია</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ორი</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ტიპის</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შუამდგომლობა</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ორივე</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შეეხება</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საყოველთაო</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ჯანდაცვის</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ვებ</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პორტალის</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უფრო</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ეფექტურად</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გამოყენების</w:t>
      </w:r>
      <w:r w:rsidR="00D67B2E" w:rsidRPr="00E277A6">
        <w:rPr>
          <w:rFonts w:ascii="Times New Roman" w:eastAsia="Times New Roman" w:hAnsi="Times New Roman" w:cs="Sylfaen"/>
          <w:sz w:val="24"/>
          <w:szCs w:val="24"/>
          <w:highlight w:val="yellow"/>
          <w:lang w:val="ka-GE"/>
        </w:rPr>
        <w:t xml:space="preserve"> </w:t>
      </w:r>
      <w:r w:rsidR="00D67B2E" w:rsidRPr="00E277A6">
        <w:rPr>
          <w:rFonts w:ascii="Sylfaen" w:eastAsia="Times New Roman" w:hAnsi="Sylfaen" w:cs="Sylfaen"/>
          <w:sz w:val="24"/>
          <w:szCs w:val="24"/>
          <w:highlight w:val="yellow"/>
          <w:lang w:val="ka-GE"/>
        </w:rPr>
        <w:t>საკითხს</w:t>
      </w:r>
      <w:r w:rsidR="00D67B2E" w:rsidRPr="00D67B2E">
        <w:rPr>
          <w:rFonts w:ascii="Times New Roman" w:eastAsia="Times New Roman" w:hAnsi="Times New Roman" w:cs="Sylfaen"/>
          <w:sz w:val="24"/>
          <w:szCs w:val="24"/>
          <w:lang w:val="ka-GE"/>
        </w:rPr>
        <w:t xml:space="preserve">, </w:t>
      </w:r>
      <w:r w:rsidR="00D67B2E" w:rsidRPr="00D67B2E">
        <w:rPr>
          <w:rFonts w:ascii="Sylfaen" w:eastAsia="Times New Roman" w:hAnsi="Sylfaen" w:cs="Sylfaen"/>
          <w:sz w:val="24"/>
          <w:szCs w:val="24"/>
          <w:lang w:val="ka-GE"/>
        </w:rPr>
        <w:t>კერძოდ</w:t>
      </w:r>
      <w:r w:rsidR="00D67B2E" w:rsidRPr="00D67B2E">
        <w:rPr>
          <w:rFonts w:ascii="Times New Roman" w:eastAsia="Times New Roman" w:hAnsi="Times New Roman" w:cs="Sylfaen"/>
          <w:sz w:val="24"/>
          <w:szCs w:val="24"/>
          <w:lang w:val="ka-GE"/>
        </w:rPr>
        <w:t>:</w:t>
      </w:r>
    </w:p>
    <w:p w:rsidR="00D67B2E" w:rsidRPr="00226F6F" w:rsidRDefault="00D67B2E" w:rsidP="00226F6F">
      <w:pPr>
        <w:pStyle w:val="ListParagraph"/>
        <w:numPr>
          <w:ilvl w:val="0"/>
          <w:numId w:val="33"/>
        </w:numPr>
        <w:spacing w:before="100" w:beforeAutospacing="1" w:after="0" w:line="240" w:lineRule="auto"/>
        <w:jc w:val="both"/>
        <w:rPr>
          <w:rFonts w:ascii="Times New Roman" w:eastAsia="Times New Roman" w:hAnsi="Times New Roman" w:cs="Times New Roman"/>
          <w:sz w:val="24"/>
          <w:szCs w:val="24"/>
        </w:rPr>
      </w:pPr>
      <w:r w:rsidRPr="00226F6F">
        <w:rPr>
          <w:rFonts w:ascii="Sylfaen" w:eastAsia="Times New Roman" w:hAnsi="Sylfaen" w:cs="Sylfaen"/>
          <w:sz w:val="24"/>
          <w:szCs w:val="24"/>
          <w:lang w:val="ka-GE"/>
        </w:rPr>
        <w:t>პირველი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საკითხი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შეეხება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ინფორმაციულ</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ცვლილებას</w:t>
      </w:r>
      <w:r w:rsidRPr="00226F6F">
        <w:rPr>
          <w:rFonts w:ascii="Times New Roman" w:eastAsia="Times New Roman" w:hAnsi="Times New Roman" w:cs="Sylfaen"/>
          <w:sz w:val="24"/>
          <w:szCs w:val="24"/>
          <w:lang w:val="ka-GE"/>
        </w:rPr>
        <w:t xml:space="preserve"> - </w:t>
      </w:r>
      <w:r w:rsidRPr="00226F6F">
        <w:rPr>
          <w:rFonts w:ascii="Sylfaen" w:eastAsia="Times New Roman" w:hAnsi="Sylfaen" w:cs="Sylfaen"/>
          <w:sz w:val="24"/>
          <w:szCs w:val="24"/>
          <w:lang w:val="ka-GE"/>
        </w:rPr>
        <w:t>ხედვას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რათა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გადაუდებელი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სამედიცინო</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შემთხვევებისას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მიეცეს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შესაძლებლობა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სამედიცინო</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დაწესებულებებს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თავიანთი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ვებ</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პორტალის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მეშვეობით</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დაინახონ</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ინფორმაცია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თუ</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რომელ</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კომპანიაში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ებში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არის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დაზღვეული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ბენეფიციარი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ამჟამად</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კლინიკა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ხედავს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არის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თუ</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არა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ბენეფიციარი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დაზღვეული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ზოგადად</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კომპანიის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ების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დაკონკრეტების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გარეშე</w:t>
      </w:r>
      <w:r w:rsidRPr="00226F6F">
        <w:rPr>
          <w:rFonts w:ascii="Times New Roman" w:eastAsia="Times New Roman" w:hAnsi="Times New Roman" w:cs="Sylfaen"/>
          <w:sz w:val="24"/>
          <w:szCs w:val="24"/>
          <w:lang w:val="ka-GE"/>
        </w:rPr>
        <w:t xml:space="preserve">. </w:t>
      </w:r>
    </w:p>
    <w:p w:rsidR="00D67B2E" w:rsidRPr="00D67B2E" w:rsidRDefault="00D67B2E" w:rsidP="00D67B2E">
      <w:pPr>
        <w:spacing w:before="100" w:beforeAutospacing="1" w:after="0" w:line="240" w:lineRule="auto"/>
        <w:contextualSpacing/>
        <w:jc w:val="both"/>
        <w:rPr>
          <w:rFonts w:ascii="Times New Roman" w:eastAsia="Times New Roman" w:hAnsi="Times New Roman" w:cs="Times New Roman"/>
          <w:sz w:val="24"/>
          <w:szCs w:val="24"/>
        </w:rPr>
      </w:pPr>
      <w:r w:rsidRPr="00D67B2E">
        <w:rPr>
          <w:rFonts w:ascii="Sylfaen" w:eastAsia="Times New Roman" w:hAnsi="Sylfaen" w:cs="Sylfaen"/>
          <w:i/>
          <w:sz w:val="24"/>
          <w:szCs w:val="24"/>
          <w:lang w:val="ka-GE"/>
        </w:rPr>
        <w:t>აღნიშნული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ცვლილება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შესაბამისი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შემთხვევის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დადგომისას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ხელს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შეუწყობს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რა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ოპერატიულ</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ჩართულობას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სადაზღვევო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ინდუსტრიის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მხრიდან</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გადაუდებელი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სამედიცინო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შემთხვევების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მონიტორინგის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საყოველთაო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ჯანდაცვის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მონიტორინგის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პარალელურად</w:t>
      </w:r>
      <w:r w:rsidRPr="00D67B2E">
        <w:rPr>
          <w:rFonts w:ascii="Times New Roman" w:eastAsia="Times New Roman" w:hAnsi="Times New Roman" w:cs="Sylfaen"/>
          <w:i/>
          <w:sz w:val="24"/>
          <w:szCs w:val="24"/>
          <w:lang w:val="ka-GE"/>
        </w:rPr>
        <w:t xml:space="preserve"> - </w:t>
      </w:r>
      <w:r w:rsidRPr="00D67B2E">
        <w:rPr>
          <w:rFonts w:ascii="Sylfaen" w:eastAsia="Times New Roman" w:hAnsi="Sylfaen" w:cs="Sylfaen"/>
          <w:i/>
          <w:sz w:val="24"/>
          <w:szCs w:val="24"/>
          <w:lang w:val="ka-GE"/>
        </w:rPr>
        <w:t>ორმაგი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კონტროლი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და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შემდგომში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ანაზღაურების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საკითხს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ასევე</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მოაწესრიგებს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ბენეფიციარის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მხრიდან</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თანაგადახდის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არსებობის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ან</w:t>
      </w:r>
      <w:r w:rsidRPr="00D67B2E">
        <w:rPr>
          <w:rFonts w:ascii="Times New Roman" w:eastAsia="Times New Roman" w:hAnsi="Times New Roman" w:cs="Sylfaen"/>
          <w:i/>
          <w:sz w:val="24"/>
          <w:szCs w:val="24"/>
          <w:lang w:val="ka-GE"/>
        </w:rPr>
        <w:t>/</w:t>
      </w:r>
      <w:r w:rsidRPr="00D67B2E">
        <w:rPr>
          <w:rFonts w:ascii="Sylfaen" w:eastAsia="Times New Roman" w:hAnsi="Sylfaen" w:cs="Sylfaen"/>
          <w:i/>
          <w:sz w:val="24"/>
          <w:szCs w:val="24"/>
          <w:lang w:val="ka-GE"/>
        </w:rPr>
        <w:t>და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საყოველთაო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ჯანდაცვის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ლიმიტს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ზევით</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მომსახურებისას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შეუფერხებელ</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და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გამჭვირვალე</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ურთიერთობებს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ყველა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მონაწილის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ბენეფიციარი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სადაზღვევო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კომპანია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კლინიკა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საყოველთაო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ჯანდაცვა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მხრიდან</w:t>
      </w:r>
      <w:r w:rsidRPr="00D67B2E">
        <w:rPr>
          <w:rFonts w:ascii="Times New Roman" w:eastAsia="Times New Roman" w:hAnsi="Times New Roman" w:cs="Sylfaen"/>
          <w:i/>
          <w:sz w:val="24"/>
          <w:szCs w:val="24"/>
          <w:lang w:val="ka-GE"/>
        </w:rPr>
        <w:t xml:space="preserve">.   </w:t>
      </w:r>
    </w:p>
    <w:p w:rsidR="00D67B2E" w:rsidRPr="00D67B2E" w:rsidRDefault="00D67B2E" w:rsidP="00D67B2E">
      <w:pPr>
        <w:spacing w:before="100" w:beforeAutospacing="1" w:after="0" w:line="240" w:lineRule="auto"/>
        <w:contextualSpacing/>
        <w:jc w:val="both"/>
        <w:rPr>
          <w:rFonts w:ascii="Times New Roman" w:eastAsia="Times New Roman" w:hAnsi="Times New Roman" w:cs="Times New Roman"/>
          <w:sz w:val="24"/>
          <w:szCs w:val="24"/>
        </w:rPr>
      </w:pPr>
      <w:r w:rsidRPr="00D67B2E">
        <w:rPr>
          <w:rFonts w:ascii="Times New Roman" w:eastAsia="Times New Roman" w:hAnsi="Times New Roman" w:cs="Sylfaen"/>
          <w:b/>
          <w:sz w:val="24"/>
          <w:szCs w:val="24"/>
          <w:lang w:val="ka-GE"/>
        </w:rPr>
        <w:t xml:space="preserve">          </w:t>
      </w:r>
    </w:p>
    <w:p w:rsidR="00D67B2E" w:rsidRPr="00226F6F" w:rsidRDefault="00D67B2E" w:rsidP="00226F6F">
      <w:pPr>
        <w:pStyle w:val="ListParagraph"/>
        <w:numPr>
          <w:ilvl w:val="0"/>
          <w:numId w:val="33"/>
        </w:numPr>
        <w:spacing w:before="100" w:beforeAutospacing="1" w:after="0" w:line="240" w:lineRule="auto"/>
        <w:jc w:val="both"/>
        <w:rPr>
          <w:rFonts w:ascii="Times New Roman" w:eastAsia="Times New Roman" w:hAnsi="Times New Roman" w:cs="Times New Roman"/>
          <w:sz w:val="24"/>
          <w:szCs w:val="24"/>
        </w:rPr>
      </w:pPr>
      <w:r w:rsidRPr="00226F6F">
        <w:rPr>
          <w:rFonts w:ascii="Sylfaen" w:eastAsia="Times New Roman" w:hAnsi="Sylfaen" w:cs="Sylfaen"/>
          <w:sz w:val="24"/>
          <w:szCs w:val="24"/>
          <w:lang w:val="ka-GE"/>
        </w:rPr>
        <w:t>მეორე</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საკითხი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შეეხება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შესაძლებლობას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რათა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სადაზღვევო</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კომპანიამ</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ვებ</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პორტალზე</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ბენეფიციარის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პირადი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ნომრის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მეშვეობით</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მოიძიოს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ინფორმაცია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აღნიშნული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პირის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სხვა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კომპანიაში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დაზღვევის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შესახებ</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ასეთის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არსებობისას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და</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ბ</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საყოველთაო</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ჯანდაცვის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შესაბამის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კატეგორიაში</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ყოფნის</w:t>
      </w:r>
      <w:r w:rsidRPr="00226F6F">
        <w:rPr>
          <w:rFonts w:ascii="Times New Roman" w:eastAsia="Times New Roman" w:hAnsi="Times New Roman" w:cs="Sylfaen"/>
          <w:sz w:val="24"/>
          <w:szCs w:val="24"/>
          <w:lang w:val="ka-GE"/>
        </w:rPr>
        <w:t xml:space="preserve"> </w:t>
      </w:r>
      <w:r w:rsidRPr="00226F6F">
        <w:rPr>
          <w:rFonts w:ascii="Sylfaen" w:eastAsia="Times New Roman" w:hAnsi="Sylfaen" w:cs="Sylfaen"/>
          <w:sz w:val="24"/>
          <w:szCs w:val="24"/>
          <w:lang w:val="ka-GE"/>
        </w:rPr>
        <w:t>შესახებ</w:t>
      </w:r>
      <w:r w:rsidRPr="00226F6F">
        <w:rPr>
          <w:rFonts w:ascii="Times New Roman" w:eastAsia="Times New Roman" w:hAnsi="Times New Roman" w:cs="Sylfaen"/>
          <w:sz w:val="24"/>
          <w:szCs w:val="24"/>
          <w:lang w:val="ka-GE"/>
        </w:rPr>
        <w:t xml:space="preserve">. </w:t>
      </w:r>
    </w:p>
    <w:p w:rsidR="00D67B2E" w:rsidRPr="00D67B2E" w:rsidRDefault="00D67B2E" w:rsidP="00D67B2E">
      <w:pPr>
        <w:spacing w:before="100" w:beforeAutospacing="1" w:after="0" w:line="240" w:lineRule="auto"/>
        <w:contextualSpacing/>
        <w:jc w:val="both"/>
        <w:rPr>
          <w:rFonts w:ascii="Times New Roman" w:eastAsia="Times New Roman" w:hAnsi="Times New Roman" w:cs="Times New Roman"/>
          <w:sz w:val="24"/>
          <w:szCs w:val="24"/>
        </w:rPr>
      </w:pPr>
      <w:r w:rsidRPr="00D67B2E">
        <w:rPr>
          <w:rFonts w:ascii="Sylfaen" w:eastAsia="Times New Roman" w:hAnsi="Sylfaen" w:cs="Sylfaen"/>
          <w:i/>
          <w:sz w:val="24"/>
          <w:szCs w:val="24"/>
          <w:lang w:val="ka-GE"/>
        </w:rPr>
        <w:t>აღნიშნული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ინფორმაცია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უფრო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მეტ</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შესაძლებლობებს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აჩენს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პირისათვის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მაქსიმალურად</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ადექვატური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სადაზღვევო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პროდუქტის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შეთავაზებისათვის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რაც</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საბოლოო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ჯამში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უდაოდ</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წაადგება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კერძო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კომპანიებში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დაზღვეულთა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რაოდენობის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ზრდას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შესაბამისად</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საყოველთაო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ჯანდაცვის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რესურსის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დაზოგვას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გარდა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ამისა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ორმაგი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დაზღვევის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არსებობისას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ხელს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შეუწყობს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სადაზღვევო</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კომპანიებს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შორის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ხარჯების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ოპერატიულად</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lastRenderedPageBreak/>
        <w:t>და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კანონიერად</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გადანაწილებას</w:t>
      </w:r>
      <w:r w:rsidRPr="00D67B2E">
        <w:rPr>
          <w:rFonts w:ascii="Times New Roman" w:eastAsia="Times New Roman" w:hAnsi="Times New Roman" w:cs="Sylfaen"/>
          <w:i/>
          <w:sz w:val="24"/>
          <w:szCs w:val="24"/>
          <w:lang w:val="ka-GE"/>
        </w:rPr>
        <w:t xml:space="preserve"> - </w:t>
      </w:r>
      <w:r w:rsidRPr="00D67B2E">
        <w:rPr>
          <w:rFonts w:ascii="Sylfaen" w:eastAsia="Times New Roman" w:hAnsi="Sylfaen" w:cs="Sylfaen"/>
          <w:i/>
          <w:sz w:val="24"/>
          <w:szCs w:val="24"/>
          <w:lang w:val="ka-GE"/>
        </w:rPr>
        <w:t>ისევ</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და</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ისევ</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ბენეფიციარის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სერვისის</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გასაუმჯობესებლად</w:t>
      </w:r>
      <w:r w:rsidRPr="00D67B2E">
        <w:rPr>
          <w:rFonts w:ascii="Times New Roman" w:eastAsia="Times New Roman" w:hAnsi="Times New Roman" w:cs="Sylfaen"/>
          <w:i/>
          <w:sz w:val="24"/>
          <w:szCs w:val="24"/>
          <w:lang w:val="ka-GE"/>
        </w:rPr>
        <w:t xml:space="preserve"> - </w:t>
      </w:r>
      <w:r w:rsidRPr="00D67B2E">
        <w:rPr>
          <w:rFonts w:ascii="Sylfaen" w:eastAsia="Times New Roman" w:hAnsi="Sylfaen" w:cs="Sylfaen"/>
          <w:i/>
          <w:sz w:val="24"/>
          <w:szCs w:val="24"/>
          <w:lang w:val="ka-GE"/>
        </w:rPr>
        <w:t>ან</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კლინიკაში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დროული</w:t>
      </w:r>
      <w:r w:rsidRPr="00D67B2E">
        <w:rPr>
          <w:rFonts w:ascii="Times New Roman" w:eastAsia="Times New Roman" w:hAnsi="Times New Roman" w:cs="Sylfaen"/>
          <w:i/>
          <w:sz w:val="24"/>
          <w:szCs w:val="24"/>
          <w:lang w:val="ka-GE"/>
        </w:rPr>
        <w:t xml:space="preserve"> </w:t>
      </w:r>
      <w:r w:rsidRPr="00D67B2E">
        <w:rPr>
          <w:rFonts w:ascii="Sylfaen" w:eastAsia="Times New Roman" w:hAnsi="Sylfaen" w:cs="Sylfaen"/>
          <w:i/>
          <w:sz w:val="24"/>
          <w:szCs w:val="24"/>
          <w:lang w:val="ka-GE"/>
        </w:rPr>
        <w:t>გადახდისათვის</w:t>
      </w:r>
      <w:r w:rsidRPr="00D67B2E">
        <w:rPr>
          <w:rFonts w:ascii="Times New Roman" w:eastAsia="Times New Roman" w:hAnsi="Times New Roman" w:cs="Sylfaen"/>
          <w:i/>
          <w:sz w:val="24"/>
          <w:szCs w:val="24"/>
          <w:lang w:val="ka-GE"/>
        </w:rPr>
        <w:t>.</w:t>
      </w:r>
    </w:p>
    <w:p w:rsidR="00D67B2E" w:rsidRPr="00D67B2E" w:rsidRDefault="00D67B2E" w:rsidP="00D67B2E">
      <w:pPr>
        <w:spacing w:before="100" w:beforeAutospacing="1" w:after="0" w:line="240" w:lineRule="auto"/>
        <w:contextualSpacing/>
        <w:jc w:val="both"/>
        <w:rPr>
          <w:rFonts w:ascii="Times New Roman" w:eastAsia="Times New Roman" w:hAnsi="Times New Roman" w:cs="Times New Roman"/>
          <w:sz w:val="24"/>
          <w:szCs w:val="24"/>
        </w:rPr>
      </w:pPr>
      <w:r w:rsidRPr="00D67B2E">
        <w:rPr>
          <w:rFonts w:ascii="Times New Roman" w:eastAsia="Times New Roman" w:hAnsi="Times New Roman" w:cs="Sylfaen"/>
          <w:sz w:val="24"/>
          <w:szCs w:val="24"/>
          <w:lang w:val="ka-GE"/>
        </w:rPr>
        <w:t> </w:t>
      </w:r>
    </w:p>
    <w:p w:rsidR="00D67B2E" w:rsidRDefault="00860322" w:rsidP="00E96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Pr>
          <w:rFonts w:ascii="Sylfaen" w:hAnsi="Sylfaen"/>
          <w:lang w:val="ka-GE"/>
        </w:rPr>
        <w:t>საკითხზე მომზადდა ბ-ნი ლ. ნიკოლაძის მოხსენებითი ბარათი, რომელიც მინისტრის თანხმობით შემდგომი რეაგირებისთვის დაეწერა ჯანდაცვის და იურიდიულ დეპარტამენტებს.</w:t>
      </w:r>
    </w:p>
    <w:p w:rsidR="00860322" w:rsidRPr="00E277A6" w:rsidRDefault="00860322" w:rsidP="00E96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highlight w:val="yellow"/>
          <w:lang w:val="ka-GE"/>
        </w:rPr>
      </w:pPr>
      <w:r w:rsidRPr="00E277A6">
        <w:rPr>
          <w:rFonts w:ascii="Sylfaen" w:hAnsi="Sylfaen"/>
          <w:highlight w:val="yellow"/>
          <w:lang w:val="ka-GE"/>
        </w:rPr>
        <w:t>როგორც ბ-მა ი. ტაბატაძემ აღნიშნა, გამომდინარე იქიდან, რომ პორტალზე სათანადო სამუშაოების განხორციელებას სჭირდება დრო, მიზანშეწონილია, დადგენილების ცვლილების ეს ნაწილი  რომ ამოქმედდეს 2018 წლის 1 იანვრიდან.</w:t>
      </w:r>
    </w:p>
    <w:p w:rsidR="00860322" w:rsidRPr="00860322" w:rsidRDefault="00860322" w:rsidP="00E96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i/>
          <w:u w:val="single"/>
          <w:lang w:val="ka-GE"/>
        </w:rPr>
      </w:pPr>
      <w:r w:rsidRPr="00E277A6">
        <w:rPr>
          <w:rFonts w:ascii="Sylfaen" w:hAnsi="Sylfaen" w:cs="Sylfaen"/>
          <w:b/>
          <w:i/>
          <w:highlight w:val="yellow"/>
          <w:u w:val="single"/>
          <w:lang w:val="ka-GE"/>
        </w:rPr>
        <w:t>ჯგუფმა</w:t>
      </w:r>
      <w:r w:rsidRPr="00E277A6">
        <w:rPr>
          <w:rFonts w:ascii="Sylfaen" w:hAnsi="Sylfaen"/>
          <w:b/>
          <w:i/>
          <w:highlight w:val="yellow"/>
          <w:u w:val="single"/>
          <w:lang w:val="ka-GE"/>
        </w:rPr>
        <w:t xml:space="preserve"> იმსჯელა ზემოაღნიშნულ შემოთავაზებებზე და მიიღო გადაწყვეტილება, დადგენილებაში განხორციელდეს შესაბამისი ცვლილება, რომლითაც </w:t>
      </w:r>
      <w:r w:rsidRPr="00E277A6">
        <w:rPr>
          <w:rFonts w:ascii="Sylfaen" w:hAnsi="Sylfaen" w:cs="Sylfaen"/>
          <w:b/>
          <w:i/>
          <w:highlight w:val="yellow"/>
          <w:u w:val="single"/>
          <w:lang w:val="ka-GE"/>
        </w:rPr>
        <w:t>სამედიცინო დაწესებულებებს მიეცემათ შესაძლებლობა, გადაუდებელ სამედიცინო შემთხვევებში, თავიანთი ვებ. პორტალის მეშვეობით, დაინახონ ინფორმაცია, რომელ კომპანია(ებ)ში  არის დაზღვეული ბენეფიციარი, ასევე, სადაზღვევო კომპანიებს მიეცემათ შესაძლებლობა, ვებ. პორტალზე ბენეფიციარის პირადი ნომრის მეშვეობით, მოიძიონ ინფორმაცია აღნიშნული პირის სხვა კომპანიაში დაზღვევის  და საყოველთაო ჯანდაცვის შესაბამის კატეგორიაში ყოფნის შესახებ. ამასთან ცვლილებები ამოქმედდეს 2018 წლის 1 იანვრიდან.</w:t>
      </w:r>
    </w:p>
    <w:p w:rsidR="00927992" w:rsidRPr="00E277A6" w:rsidRDefault="00927992" w:rsidP="00B65CE0">
      <w:pPr>
        <w:pStyle w:val="ListParagraph"/>
        <w:numPr>
          <w:ilvl w:val="0"/>
          <w:numId w:val="29"/>
        </w:numPr>
        <w:spacing w:after="120" w:line="240" w:lineRule="auto"/>
        <w:jc w:val="both"/>
        <w:rPr>
          <w:rFonts w:ascii="Sylfaen" w:eastAsia="Times New Roman" w:hAnsi="Sylfaen" w:cs="Sylfaen"/>
          <w:b/>
          <w:highlight w:val="yellow"/>
          <w:lang w:val="ka-GE" w:eastAsia="ka-GE"/>
        </w:rPr>
      </w:pPr>
      <w:r w:rsidRPr="00E277A6">
        <w:rPr>
          <w:rFonts w:ascii="Sylfaen" w:eastAsia="Times New Roman" w:hAnsi="Sylfaen" w:cs="Sylfaen"/>
          <w:b/>
          <w:highlight w:val="yellow"/>
          <w:lang w:val="ka-GE" w:eastAsia="ka-GE"/>
        </w:rPr>
        <w:t xml:space="preserve">ქ-ნი მაია მაღლაკელიძე-ხომერიკის შემოთავაზებები </w:t>
      </w:r>
      <w:r w:rsidRPr="00E277A6">
        <w:rPr>
          <w:rFonts w:ascii="Sylfaen" w:hAnsi="Sylfaen"/>
          <w:b/>
          <w:highlight w:val="yellow"/>
          <w:lang w:val="ka-GE"/>
        </w:rPr>
        <w:t>„საყოველთაო ჯანმრთელობის დაცვის სახელმწიფო პროგრამის“ ხარჯეფექტურობის გათვალისწინებით, ასევე, ადმინისტრირების გამარტივების მიზნით გასატარებელი ზოგიერთი ღონისძიების შესახებ:</w:t>
      </w:r>
    </w:p>
    <w:p w:rsidR="00927992" w:rsidRDefault="00B84BA4" w:rsidP="009279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lang w:val="ka-GE"/>
        </w:rPr>
      </w:pPr>
      <w:r>
        <w:rPr>
          <w:rFonts w:ascii="Sylfaen" w:hAnsi="Sylfaen"/>
          <w:lang w:val="ka-GE"/>
        </w:rPr>
        <w:t xml:space="preserve">როგორც </w:t>
      </w:r>
      <w:r w:rsidR="00927992">
        <w:rPr>
          <w:rFonts w:ascii="Sylfaen" w:hAnsi="Sylfaen"/>
          <w:lang w:val="ka-GE"/>
        </w:rPr>
        <w:t>ქ-მა მ. მაღალეკლიძე-ხომერიკმა აღნიშნა,  პროგრამის ხარჯეფექტურად მართ</w:t>
      </w:r>
      <w:r w:rsidR="00E277A6">
        <w:rPr>
          <w:rFonts w:ascii="Sylfaen" w:hAnsi="Sylfaen"/>
          <w:lang w:val="ka-GE"/>
        </w:rPr>
        <w:t>ვ</w:t>
      </w:r>
      <w:r w:rsidR="00927992">
        <w:rPr>
          <w:rFonts w:ascii="Sylfaen" w:hAnsi="Sylfaen"/>
          <w:lang w:val="ka-GE"/>
        </w:rPr>
        <w:t xml:space="preserve">ა, ასევე, </w:t>
      </w:r>
      <w:r w:rsidR="00927992" w:rsidRPr="003B73CA">
        <w:rPr>
          <w:rFonts w:ascii="Sylfaen" w:eastAsia="Times New Roman" w:hAnsi="Sylfaen" w:cs="Times New Roman"/>
          <w:lang w:val="ka-GE"/>
        </w:rPr>
        <w:t>სამედიცინო მომსახურების ხარისხი</w:t>
      </w:r>
      <w:r w:rsidR="00927992">
        <w:rPr>
          <w:rFonts w:ascii="Sylfaen" w:eastAsia="Times New Roman" w:hAnsi="Sylfaen" w:cs="Times New Roman"/>
          <w:lang w:val="ka-GE"/>
        </w:rPr>
        <w:t>ანად განხორციელე</w:t>
      </w:r>
      <w:r w:rsidR="00E277A6">
        <w:rPr>
          <w:rFonts w:ascii="Sylfaen" w:eastAsia="Times New Roman" w:hAnsi="Sylfaen" w:cs="Times New Roman"/>
          <w:lang w:val="ka-GE"/>
        </w:rPr>
        <w:t>ბ</w:t>
      </w:r>
      <w:r w:rsidR="00927992">
        <w:rPr>
          <w:rFonts w:ascii="Sylfaen" w:eastAsia="Times New Roman" w:hAnsi="Sylfaen" w:cs="Times New Roman"/>
          <w:lang w:val="ka-GE"/>
        </w:rPr>
        <w:t xml:space="preserve">ა </w:t>
      </w:r>
      <w:r w:rsidR="00927992" w:rsidRPr="003B73CA">
        <w:rPr>
          <w:rFonts w:ascii="Sylfaen" w:eastAsia="Times New Roman" w:hAnsi="Sylfaen" w:cs="Times New Roman"/>
          <w:lang w:val="ka-GE"/>
        </w:rPr>
        <w:t xml:space="preserve">მოითხოვს პროგრამის ადმინისტრირების შემდგომ სრულყოფასა და ეფექტიანობის ამაღლებას, მიმწოდებელების მიმართ გარკვეული მოთხოვნების დაწესებასა და კლინიკური მონიტორინგის მექანიზმების გაძლიერებას, სამედიცინო მომსახურების სტანდარტების იმპლემენტაციასა და ხარისხის მართვის პროგრესული სისტემის ჩამოყალიბებას, აღრიცხვა-ანგარიშგების მოქმედი ელექტრონული სისტემის სრულყოფასა და გამართულ ფუნქციონირებას.  </w:t>
      </w:r>
    </w:p>
    <w:p w:rsidR="00927992" w:rsidRPr="00E277A6" w:rsidRDefault="00927992" w:rsidP="009279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highlight w:val="yellow"/>
          <w:lang w:val="ka-GE"/>
        </w:rPr>
      </w:pPr>
      <w:r>
        <w:rPr>
          <w:rFonts w:ascii="Sylfaen" w:eastAsia="Times New Roman" w:hAnsi="Sylfaen" w:cs="Times New Roman"/>
          <w:lang w:val="ka-GE"/>
        </w:rPr>
        <w:t xml:space="preserve">ყოველივე ზემოაღნიშნული გათვალისწინებით, </w:t>
      </w:r>
      <w:r w:rsidRPr="00E277A6">
        <w:rPr>
          <w:rFonts w:ascii="Sylfaen" w:eastAsia="Times New Roman" w:hAnsi="Sylfaen" w:cs="Times New Roman"/>
          <w:highlight w:val="yellow"/>
          <w:lang w:val="ka-GE"/>
        </w:rPr>
        <w:t xml:space="preserve">ამ ეტაპზე, მიზანშეწონილია დადგენილებაში განხორციელდეს შემდეგი ცვლილებები: </w:t>
      </w:r>
    </w:p>
    <w:p w:rsidR="00927992" w:rsidRPr="00E277A6" w:rsidRDefault="00927992" w:rsidP="00927992">
      <w:pPr>
        <w:pStyle w:val="ListParagraph"/>
        <w:numPr>
          <w:ilvl w:val="0"/>
          <w:numId w:val="32"/>
        </w:numPr>
        <w:spacing w:before="240" w:after="240"/>
        <w:ind w:right="142"/>
        <w:contextualSpacing w:val="0"/>
        <w:jc w:val="both"/>
        <w:rPr>
          <w:rFonts w:ascii="Sylfaen" w:hAnsi="Sylfaen"/>
          <w:highlight w:val="yellow"/>
          <w:lang w:val="ka-GE"/>
        </w:rPr>
      </w:pPr>
      <w:r w:rsidRPr="00E277A6">
        <w:rPr>
          <w:rFonts w:ascii="Sylfaen" w:hAnsi="Sylfaen"/>
          <w:highlight w:val="yellow"/>
          <w:lang w:val="ka-GE"/>
        </w:rPr>
        <w:t>გადაუდებელი სტაციონარული მომსახურების კომპონენტში,  მიმწოდებელთა ჩართვა განხორციელდეს გადაუდებელი სამედიცინო მომსახურების (</w:t>
      </w:r>
      <w:r w:rsidRPr="00E277A6">
        <w:rPr>
          <w:rFonts w:ascii="Sylfaen" w:hAnsi="Sylfaen"/>
          <w:highlight w:val="yellow"/>
        </w:rPr>
        <w:t>EMERGENCY)</w:t>
      </w:r>
      <w:r w:rsidRPr="00E277A6">
        <w:rPr>
          <w:rFonts w:ascii="Sylfaen" w:hAnsi="Sylfaen"/>
          <w:highlight w:val="yellow"/>
          <w:lang w:val="ka-GE"/>
        </w:rPr>
        <w:t xml:space="preserve"> სანებართვო დანართისა და რეანიმაციის სანებართვო დანართის ფლობის პირობებში, რაც შეამცირებს არაკვალიფიციური, არასრული  და დისკრეციული სერვისების მიწოდებას ზემოაღნიშნული კომპონენტის ფარგლებში. </w:t>
      </w:r>
    </w:p>
    <w:p w:rsidR="00927992" w:rsidRPr="00D44E2B" w:rsidRDefault="00D44E2B" w:rsidP="00620447">
      <w:pPr>
        <w:spacing w:before="100" w:beforeAutospacing="1" w:after="120" w:line="240" w:lineRule="auto"/>
        <w:ind w:firstLine="720"/>
        <w:jc w:val="both"/>
        <w:rPr>
          <w:rFonts w:ascii="Sylfaen" w:hAnsi="Sylfaen"/>
          <w:b/>
          <w:i/>
          <w:u w:val="single"/>
          <w:lang w:val="ka-GE"/>
        </w:rPr>
      </w:pPr>
      <w:r w:rsidRPr="00E277A6">
        <w:rPr>
          <w:rFonts w:ascii="Sylfaen" w:hAnsi="Sylfaen"/>
          <w:b/>
          <w:i/>
          <w:highlight w:val="yellow"/>
          <w:u w:val="single"/>
          <w:lang w:val="ka-GE"/>
        </w:rPr>
        <w:t xml:space="preserve">ჯგუფმა </w:t>
      </w:r>
      <w:r w:rsidR="00371A8E" w:rsidRPr="00E277A6">
        <w:rPr>
          <w:rFonts w:ascii="Sylfaen" w:hAnsi="Sylfaen"/>
          <w:b/>
          <w:i/>
          <w:highlight w:val="yellow"/>
          <w:u w:val="single"/>
          <w:lang w:val="ka-GE"/>
        </w:rPr>
        <w:t xml:space="preserve">იმსჯელა და დაეთანხმა შემოთავაზებულ რეკომენდაციას, თუმცა ამ ეტაპზე რეგიონებში გეოგრაფიული ხელმისაწვდომობის დაცვის მიზნით, მიზანშეწონილად ჩაითვალა, რომ ამ ეტაპზე ზემოაღნიშნული კრიტერიუმებით მიმწოდებელთა ჩართვა გადაუდებელი სტაციონარული მომსახურების კომპონენტთი განხორციელდეს მხოლოდ </w:t>
      </w:r>
      <w:r w:rsidR="00927992" w:rsidRPr="00E277A6">
        <w:rPr>
          <w:rFonts w:ascii="Sylfaen" w:hAnsi="Sylfaen"/>
          <w:b/>
          <w:i/>
          <w:highlight w:val="yellow"/>
          <w:u w:val="single"/>
          <w:lang w:val="ka-GE"/>
        </w:rPr>
        <w:t>დიდ ქალაქებში (ქ. თბილისი, ქ. ქუთაისი, ქ. ბათუმი)</w:t>
      </w:r>
      <w:r w:rsidR="00371A8E" w:rsidRPr="00E277A6">
        <w:rPr>
          <w:rFonts w:ascii="Sylfaen" w:hAnsi="Sylfaen"/>
          <w:b/>
          <w:i/>
          <w:highlight w:val="yellow"/>
          <w:u w:val="single"/>
          <w:lang w:val="ka-GE"/>
        </w:rPr>
        <w:t>.</w:t>
      </w:r>
      <w:r w:rsidR="00371A8E" w:rsidRPr="00D44E2B">
        <w:rPr>
          <w:rFonts w:ascii="Sylfaen" w:hAnsi="Sylfaen"/>
          <w:b/>
          <w:i/>
          <w:u w:val="single"/>
          <w:lang w:val="ka-GE"/>
        </w:rPr>
        <w:t xml:space="preserve"> </w:t>
      </w:r>
    </w:p>
    <w:p w:rsidR="00927992" w:rsidRDefault="00371A8E" w:rsidP="00371A8E">
      <w:pPr>
        <w:pStyle w:val="ListParagraph"/>
        <w:numPr>
          <w:ilvl w:val="0"/>
          <w:numId w:val="32"/>
        </w:numPr>
        <w:spacing w:before="240" w:after="240"/>
        <w:ind w:right="142"/>
        <w:contextualSpacing w:val="0"/>
        <w:jc w:val="both"/>
        <w:rPr>
          <w:rFonts w:ascii="Sylfaen" w:hAnsi="Sylfaen"/>
          <w:lang w:val="ka-GE"/>
        </w:rPr>
      </w:pPr>
      <w:r w:rsidRPr="00E277A6">
        <w:rPr>
          <w:rFonts w:ascii="Sylfaen" w:hAnsi="Sylfaen"/>
          <w:highlight w:val="yellow"/>
          <w:lang w:val="ka-GE"/>
        </w:rPr>
        <w:lastRenderedPageBreak/>
        <w:t>დაზუსტდეს პირველი დონის ინტენსიური მკურნალობა მოვლის კრიტერიუმები.</w:t>
      </w:r>
      <w:r w:rsidRPr="00371A8E">
        <w:rPr>
          <w:rFonts w:ascii="Sylfaen" w:hAnsi="Sylfaen"/>
          <w:lang w:val="ka-GE"/>
        </w:rPr>
        <w:t xml:space="preserve"> როგორც მ. მაღალკელიძ-ხომერიკმა აღნიშნა, აღნიშნული ცვლილებების საჭიროება განპირობებულია იმ გარემოებით, რომ არასტაბილური ჰემოდინამიკით ინტენსიური მკურნალობის დონის ცვლილება არ ხდება და შესაბამისად, არასტაბილური ჰემოდინამიკის პირობებში პაციენტებს უტარდებათ პირველი დონის ინტენსიური მკურნალობა/მოვლა. გარდა ამისა, პროგრამის მიმდინარეობის პრაქტიკული გამოცდილების გათვალისწინებით, დაზუსტდეს I დონის ინტენსიური მკურნალობა/მოვლის ნოზოლოგიათა ჩამონათვალი;</w:t>
      </w:r>
    </w:p>
    <w:p w:rsidR="00371A8E" w:rsidRPr="00E277A6" w:rsidRDefault="00371A8E" w:rsidP="00371A8E">
      <w:pPr>
        <w:pStyle w:val="ListParagraph"/>
        <w:numPr>
          <w:ilvl w:val="0"/>
          <w:numId w:val="32"/>
        </w:numPr>
        <w:spacing w:before="240" w:after="240"/>
        <w:ind w:right="142"/>
        <w:contextualSpacing w:val="0"/>
        <w:jc w:val="both"/>
        <w:rPr>
          <w:rFonts w:ascii="Sylfaen" w:hAnsi="Sylfaen"/>
          <w:highlight w:val="yellow"/>
          <w:lang w:val="ka-GE"/>
        </w:rPr>
      </w:pPr>
      <w:r w:rsidRPr="00E277A6">
        <w:rPr>
          <w:rFonts w:ascii="Sylfaen" w:hAnsi="Sylfaen"/>
          <w:highlight w:val="yellow"/>
          <w:lang w:val="ka-GE"/>
        </w:rPr>
        <w:t>პირველი დონის ინტენსიური მკურნალობა/მოვლის ხშირად გამოყენებადი ზოგიერთი კოდისთვის, ასევე თერაპიული ნოზოლოგიური კოდებისათვის საწოლ/დღის მიხედვით ანაზღაურების პრინციპი ჩანაცვლდეს ნოზოლოგიური კოდის სრული ტარიფით ანაზღაურების პრიციპით, შედეგად მოიხსნება მიმწოდებლის მიერ 5 ს/დ პაციენტის დაყოვნების მანიპულირების შესაძლებლობა. ამასთან, დაზუსტდეს  გადაუდებელი თერაპიული მდგომარებობების ჩამონათვალი;</w:t>
      </w:r>
    </w:p>
    <w:p w:rsidR="00371A8E" w:rsidRPr="003B73CA" w:rsidRDefault="00371A8E" w:rsidP="00371A8E">
      <w:pPr>
        <w:pStyle w:val="ListParagraph"/>
        <w:numPr>
          <w:ilvl w:val="0"/>
          <w:numId w:val="32"/>
        </w:numPr>
        <w:spacing w:before="240" w:after="240"/>
        <w:ind w:right="142"/>
        <w:contextualSpacing w:val="0"/>
        <w:jc w:val="both"/>
        <w:rPr>
          <w:rFonts w:ascii="Sylfaen" w:hAnsi="Sylfaen"/>
          <w:lang w:val="ka-GE"/>
        </w:rPr>
      </w:pPr>
      <w:r w:rsidRPr="00E277A6">
        <w:rPr>
          <w:rFonts w:ascii="Sylfaen" w:hAnsi="Sylfaen"/>
          <w:highlight w:val="yellow"/>
          <w:lang w:val="ka-GE"/>
        </w:rPr>
        <w:t>დადგენილების დანართი 1.2-ით განსაზღვრული გადაუდებელი სტაციონარული მდგომარეობების აღწერილობაში ტექნიკურად დაზუსტდეს გარკვეული მდგომარეობები.</w:t>
      </w:r>
      <w:r w:rsidRPr="00EF612C">
        <w:rPr>
          <w:rFonts w:ascii="Sylfaen" w:hAnsi="Sylfaen"/>
          <w:lang w:val="ka-GE"/>
        </w:rPr>
        <w:t xml:space="preserve"> პროგრამის მიმდინარეობის გამოცდილების გათვალისწინებით, გარკვეული გადაუდებელი </w:t>
      </w:r>
      <w:r>
        <w:rPr>
          <w:rFonts w:ascii="Sylfaen" w:hAnsi="Sylfaen"/>
          <w:lang w:val="ka-GE"/>
        </w:rPr>
        <w:t>მდგომარეობები</w:t>
      </w:r>
      <w:r w:rsidRPr="00EF612C">
        <w:rPr>
          <w:rFonts w:ascii="Sylfaen" w:hAnsi="Sylfaen"/>
          <w:lang w:val="ka-GE"/>
        </w:rPr>
        <w:t xml:space="preserve"> </w:t>
      </w:r>
      <w:r>
        <w:rPr>
          <w:rFonts w:ascii="Sylfaen" w:hAnsi="Sylfaen"/>
          <w:lang w:val="ka-GE"/>
        </w:rPr>
        <w:t>გაერთიანდეს</w:t>
      </w:r>
      <w:r w:rsidRPr="00EF612C">
        <w:rPr>
          <w:rFonts w:ascii="Sylfaen" w:hAnsi="Sylfaen"/>
          <w:lang w:val="ka-GE"/>
        </w:rPr>
        <w:t xml:space="preserve"> ერთი კოდის ქვეშ</w:t>
      </w:r>
      <w:r>
        <w:rPr>
          <w:rFonts w:ascii="Sylfaen" w:hAnsi="Sylfaen"/>
          <w:lang w:val="ka-GE"/>
        </w:rPr>
        <w:t>, რაც</w:t>
      </w:r>
      <w:r w:rsidRPr="00EF612C">
        <w:rPr>
          <w:rFonts w:ascii="Sylfaen" w:hAnsi="Sylfaen"/>
          <w:lang w:val="ka-GE"/>
        </w:rPr>
        <w:t xml:space="preserve"> პროგრამის ადმინისტრირებას მოქნილსა და მარტივს გახდის.</w:t>
      </w:r>
    </w:p>
    <w:p w:rsidR="00371A8E" w:rsidRPr="00E277A6" w:rsidRDefault="00371A8E" w:rsidP="00371A8E">
      <w:pPr>
        <w:pStyle w:val="ListParagraph"/>
        <w:spacing w:before="240" w:after="240"/>
        <w:ind w:right="142"/>
        <w:contextualSpacing w:val="0"/>
        <w:jc w:val="both"/>
        <w:rPr>
          <w:rFonts w:ascii="Sylfaen" w:hAnsi="Sylfaen"/>
          <w:lang w:val="ka-GE"/>
        </w:rPr>
      </w:pPr>
      <w:r w:rsidRPr="00E277A6">
        <w:rPr>
          <w:rFonts w:ascii="Sylfaen" w:hAnsi="Sylfaen"/>
          <w:b/>
          <w:i/>
          <w:highlight w:val="yellow"/>
          <w:u w:val="single"/>
          <w:lang w:val="ka-GE"/>
        </w:rPr>
        <w:t>ჯგუფმა იმსჯელა და დაეთანხმა შემოთავაზებულ რეკომენდაციე</w:t>
      </w:r>
      <w:r w:rsidR="00A40197" w:rsidRPr="00E277A6">
        <w:rPr>
          <w:rFonts w:ascii="Sylfaen" w:hAnsi="Sylfaen"/>
          <w:b/>
          <w:i/>
          <w:highlight w:val="yellow"/>
          <w:u w:val="single"/>
          <w:lang w:val="ka-GE"/>
        </w:rPr>
        <w:t>ბ</w:t>
      </w:r>
      <w:r w:rsidRPr="00E277A6">
        <w:rPr>
          <w:rFonts w:ascii="Sylfaen" w:hAnsi="Sylfaen"/>
          <w:b/>
          <w:i/>
          <w:highlight w:val="yellow"/>
          <w:u w:val="single"/>
          <w:lang w:val="ka-GE"/>
        </w:rPr>
        <w:t xml:space="preserve">ს, </w:t>
      </w:r>
      <w:r w:rsidR="00A40197" w:rsidRPr="00E277A6">
        <w:rPr>
          <w:rFonts w:ascii="Sylfaen" w:hAnsi="Sylfaen"/>
          <w:b/>
          <w:i/>
          <w:highlight w:val="yellow"/>
          <w:u w:val="single"/>
          <w:lang w:val="ka-GE"/>
        </w:rPr>
        <w:t>ამასთან, საყოველთაო ჯანდაცვის მართვის დეპარტამენტის მიერ მომზადდეს დანართი N1.2-ში არსებული ნოზოლოგიათა შესაბამისი ჩამონათვალი.</w:t>
      </w:r>
      <w:r w:rsidR="00A40197" w:rsidRPr="00E277A6">
        <w:rPr>
          <w:rFonts w:ascii="Sylfaen" w:hAnsi="Sylfaen"/>
          <w:b/>
          <w:i/>
          <w:u w:val="single"/>
          <w:lang w:val="ka-GE"/>
        </w:rPr>
        <w:t xml:space="preserve"> </w:t>
      </w:r>
    </w:p>
    <w:p w:rsidR="00A40197" w:rsidRPr="00E277A6" w:rsidRDefault="00A40197" w:rsidP="00AE29AF">
      <w:pPr>
        <w:pStyle w:val="ListParagraph"/>
        <w:numPr>
          <w:ilvl w:val="0"/>
          <w:numId w:val="32"/>
        </w:numPr>
        <w:spacing w:before="240" w:after="240"/>
        <w:ind w:right="142"/>
        <w:contextualSpacing w:val="0"/>
        <w:jc w:val="both"/>
        <w:rPr>
          <w:rFonts w:ascii="Sylfaen" w:hAnsi="Sylfaen"/>
          <w:highlight w:val="yellow"/>
          <w:lang w:val="ka-GE"/>
        </w:rPr>
      </w:pPr>
      <w:r w:rsidRPr="00E277A6">
        <w:rPr>
          <w:rFonts w:ascii="Sylfaen" w:hAnsi="Sylfaen"/>
          <w:lang w:val="ka-GE"/>
        </w:rPr>
        <w:t>„საყოველთაო ჯანდაცვაზ</w:t>
      </w:r>
      <w:bookmarkStart w:id="0" w:name="_GoBack"/>
      <w:bookmarkEnd w:id="0"/>
      <w:r w:rsidRPr="00E277A6">
        <w:rPr>
          <w:rFonts w:ascii="Sylfaen" w:hAnsi="Sylfaen"/>
          <w:lang w:val="ka-GE"/>
        </w:rPr>
        <w:t>ე გადასვლის მიზნით გასატარებელ ზოგიერთ ღონისძიებათა</w:t>
      </w:r>
      <w:r w:rsidRPr="003B73CA">
        <w:rPr>
          <w:rFonts w:ascii="Sylfaen" w:hAnsi="Sylfaen"/>
          <w:lang w:val="ka-GE"/>
        </w:rPr>
        <w:t xml:space="preserve"> შესახებ“ საქართველოს მთავრობის 2013 წლის 21 თებერვლის N36 დადგენილების პირობების მიხედვით:  „დანართი N1.2-ის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 ინტენსიური თერაპიის საწოლებზე უწყვეტად 14, 21 და 45 დღის შემდეგ დაყოვნება, თირკმლის ჩანაცვლებითი თერაპია და ჰემოტრანსფუზია)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განმახორციელებლის მიერ დადგენილი ტარიფისა. განმახორციელებლის მიერ ტარიფის გამოთვლა ხდება სამედიცინო მომსახურების მიმწოდებლების მიერ ბოლო 1 წლის განმავლობაში წარმოდგენილი ტარიფების (ასეთის არსებობის შემთხვევაში) გასაშუალებული სიდიდის შესაბამისად“. სსიპ სოციალური მომსახურების სააგენტოს დირექტორის 2015 წლის 31 მარტის N04-92/ო ბრძანებით, ჯანმრთელობის დაცვის სახელმწიფო პროგრამების ხარჯთეფექტურობის გაუმჯობესების მიზნით შექმნილი სამუშაო ჯგუფის რეკომენდაციის გათვალისწინებით, დამტკიცდა კრიტიკული </w:t>
      </w:r>
      <w:r w:rsidRPr="003B73CA">
        <w:rPr>
          <w:rFonts w:ascii="Sylfaen" w:hAnsi="Sylfaen"/>
          <w:lang w:val="ka-GE"/>
        </w:rPr>
        <w:lastRenderedPageBreak/>
        <w:t xml:space="preserve">მდგომარეობების/ინტენსიური თერაპიის ტარიფები სამედიცინო მომსახურების მიმწოდებლების ადგილმდებარეობის (თბილისი, ქუთაისი, რეგიონი), საწოლების რაოდენობისა (50 საწოლზე მეტი, 50 საწოლზე ნაკლები ან ტოლი) და პროფილის (მონოპროფილური, პოლიპროფილური) და 21 დღეზე მეტი ხნით დაყოვნების მიხედვით. </w:t>
      </w:r>
      <w:r w:rsidRPr="00E277A6">
        <w:rPr>
          <w:rFonts w:ascii="Sylfaen" w:hAnsi="Sylfaen"/>
          <w:highlight w:val="yellow"/>
          <w:lang w:val="ka-GE"/>
        </w:rPr>
        <w:t>დადგენილებში 2017 წლის 26 აპრილის N208 დადგენილებით განხორციელებული ცვლილებების გათვალისწინებით, მიმწოდებლების მიერ წარმოდგენილმა ხარჯის სტრუქტურული ანალიზის საფუძველზე, ჯანმრთელობის დაცვის სახელმწიფო პროგრამების ხარჯთეფექტურობის გაუმჯობესების მიზნით შექმნილი სამუშაო ჯგუფის რეკომენდაციით,  განისაზღვრა განსხვავებული ტარიფები სტაციონარში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 აღნიშნული ტარიფების ამოქმედების შემდგომ, პედიატრიული ასაკის ქრონიკული კრიტიკული მდგომარეობების მართვის სერვისის მიმწოდებლების მიერ, შეხვედრებსა და წერილობითი სახით წარმოდგენილი იყო მოსაზრებები 45 დღის შემდგომი დაყოვნების ტარიფის გადახედვის თაობაზე.</w:t>
      </w:r>
      <w:r w:rsidRPr="003B73CA">
        <w:rPr>
          <w:rFonts w:ascii="Sylfaen" w:hAnsi="Sylfaen"/>
          <w:lang w:val="ka-GE"/>
        </w:rPr>
        <w:t xml:space="preserve"> მიმწოდებლები ყურადღებას ამახვილებდნენ ზოგ შემთხვევაში მაღალი პირდაპირი ხარჯის საჭიროებაზე ხანგრძლივი </w:t>
      </w:r>
      <w:r>
        <w:rPr>
          <w:rFonts w:ascii="Sylfaen" w:hAnsi="Sylfaen"/>
          <w:lang w:val="ka-GE"/>
        </w:rPr>
        <w:t>მოვლის საჭიროების მქონე</w:t>
      </w:r>
      <w:r w:rsidRPr="003B73CA">
        <w:rPr>
          <w:rFonts w:ascii="Sylfaen" w:hAnsi="Sylfaen"/>
          <w:lang w:val="ka-GE"/>
        </w:rPr>
        <w:t xml:space="preserve"> პედიატრიული ასაკის პაციენტებში, რომელთაც ესაჭიროებათ ინდივიდუალური პარამეტრების მქონე სახარჯი მასალა, ასევე მნიშვნელოვან დანახარჯებზე სარებილიტაციო და ფსიქოლოგიურ სერვისებზე. წარმოდგენილი იყო დანახარჯების სტრუქტურა, რომელიც, ასევე, შედარდა პროგრამის ფარგლებში წარმოდგენილ ხარჯების გადანაწილებას. ხანდაზმულ ასაკში ხანგრძლივი დაყოვნების შემთხვევაში ხარჯების სტრუქტურა რამდენადმე განსხვავებულია პედიატრიული ასაკის ხანგრძლივი დაყოვნების პაციენტების მომსახურებასთან შედარებით. </w:t>
      </w:r>
      <w:r w:rsidRPr="00E277A6">
        <w:rPr>
          <w:rFonts w:ascii="Sylfaen" w:hAnsi="Sylfaen"/>
          <w:highlight w:val="yellow"/>
          <w:lang w:val="ka-GE"/>
        </w:rPr>
        <w:t xml:space="preserve">აღნიშნული საკითხი განიხლული იქნა სამუშაო ჯგუფის მე-12 სხდომაზეც, სადაც </w:t>
      </w:r>
      <w:r w:rsidR="00E277A6" w:rsidRPr="00E277A6">
        <w:rPr>
          <w:rFonts w:ascii="Sylfaen" w:hAnsi="Sylfaen"/>
          <w:highlight w:val="yellow"/>
          <w:lang w:val="ka-GE"/>
        </w:rPr>
        <w:t>მიღ</w:t>
      </w:r>
      <w:r w:rsidRPr="00E277A6">
        <w:rPr>
          <w:rFonts w:ascii="Sylfaen" w:hAnsi="Sylfaen"/>
          <w:highlight w:val="yellow"/>
          <w:lang w:val="ka-GE"/>
        </w:rPr>
        <w:t xml:space="preserve">ებულ იქნა გადაწყვეტილება, რომ  დათვლილიყო რა ხარჯებთანა იქნებოდა  დაკავშირებული , რომ  ზოგადად კრიტიკულ მდგომარეობაში მყოფი 18 წლამდე ასაკის ბავშვებისთვის, 45 დღიანი მკრუნალობის შემდგომ განისაზღვროს განსხვავებული ტარიფი (თავდაპირველი ტარიფის 35% ან 40%). როგორც მ. მაღლაკელიძე-ხომერიკმა აღნიშნა, ფაქტიური ხარჯების ანალიზმა აჩვენა რომ ხანგრძლივ კრიტიკულ მდგოამრეობაში მყოფი ბავშვების სამედიცინო მომსახურების </w:t>
      </w:r>
      <w:r w:rsidR="00D51D31" w:rsidRPr="00E277A6">
        <w:rPr>
          <w:rFonts w:ascii="Sylfaen" w:hAnsi="Sylfaen"/>
          <w:highlight w:val="yellow"/>
          <w:lang w:val="ka-GE"/>
        </w:rPr>
        <w:t xml:space="preserve">ხარჯები ნამდვილად აღემატება მოზრდილთა ხარჯებს, თუმცა, ამ ეტაპზე  </w:t>
      </w:r>
      <w:r w:rsidRPr="00E277A6">
        <w:rPr>
          <w:rFonts w:ascii="Sylfaen" w:hAnsi="Sylfaen"/>
          <w:highlight w:val="yellow"/>
          <w:lang w:val="ka-GE"/>
        </w:rPr>
        <w:t>თავდაპირველი ტარიფის 35%</w:t>
      </w:r>
      <w:r w:rsidR="00D51D31" w:rsidRPr="00E277A6">
        <w:rPr>
          <w:rFonts w:ascii="Sylfaen" w:hAnsi="Sylfaen"/>
          <w:highlight w:val="yellow"/>
          <w:lang w:val="ka-GE"/>
        </w:rPr>
        <w:t xml:space="preserve"> (ნაცვლად 30&amp;-ისა) სავსებით საკმარისი უნდა იყოს. ამასთან, ტარიფის ზრდა არ უდნა შეეხოს ნეონატალური ასაკის ქრონიკული მოვლის (ე.წ. გამოზრდა) სერვისებს.</w:t>
      </w:r>
    </w:p>
    <w:p w:rsidR="00D51D31" w:rsidRPr="00D44E2B" w:rsidRDefault="00D51D31" w:rsidP="00D51D31">
      <w:pPr>
        <w:spacing w:after="120" w:line="240" w:lineRule="auto"/>
        <w:jc w:val="both"/>
        <w:rPr>
          <w:rFonts w:ascii="Sylfaen" w:eastAsia="Times New Roman" w:hAnsi="Sylfaen" w:cs="Sylfaen"/>
          <w:b/>
          <w:i/>
          <w:u w:val="single"/>
          <w:lang w:val="ka-GE" w:eastAsia="ka-GE"/>
        </w:rPr>
      </w:pPr>
      <w:r w:rsidRPr="00E277A6">
        <w:rPr>
          <w:rFonts w:ascii="Sylfaen" w:hAnsi="Sylfaen" w:cs="Sylfaen"/>
          <w:b/>
          <w:i/>
          <w:highlight w:val="yellow"/>
          <w:u w:val="single"/>
          <w:lang w:val="ka-GE"/>
        </w:rPr>
        <w:t>ჯგუფმა</w:t>
      </w:r>
      <w:r w:rsidRPr="00E277A6">
        <w:rPr>
          <w:rFonts w:ascii="Sylfaen" w:hAnsi="Sylfaen"/>
          <w:b/>
          <w:i/>
          <w:highlight w:val="yellow"/>
          <w:u w:val="single"/>
          <w:lang w:val="ka-GE"/>
        </w:rPr>
        <w:t xml:space="preserve">  იმსჯელა საკითხზე და  დაეთანხმა შემოთავაზებულ რეკომენდაციას. კერძოდ, </w:t>
      </w:r>
      <w:r w:rsidRPr="00E277A6">
        <w:rPr>
          <w:rFonts w:ascii="Sylfaen" w:eastAsia="Times New Roman" w:hAnsi="Sylfaen" w:cs="Sylfaen"/>
          <w:b/>
          <w:i/>
          <w:highlight w:val="yellow"/>
          <w:u w:val="single"/>
          <w:lang w:val="ka-GE" w:eastAsia="ka-GE"/>
        </w:rPr>
        <w:t xml:space="preserve"> კრიტიკულ მდგომარეობაში მყოფი 18 წლამდე ასაკის ბავშვებისთვის, (გარდა ნეონატალური ქრონიკული მოვლისა) , 45 დღიანი მკრუნალობის შემდგომ  ბოლო 1 წლის განმავლობაში ფაქტობრივად შესრულებული სამუშაოების გათვალისწინებით</w:t>
      </w:r>
      <w:r w:rsidRPr="00E277A6">
        <w:rPr>
          <w:rFonts w:ascii="Sylfaen" w:hAnsi="Sylfaen"/>
          <w:highlight w:val="yellow"/>
          <w:lang w:val="ka-GE"/>
        </w:rPr>
        <w:t xml:space="preserve">  </w:t>
      </w:r>
      <w:r w:rsidRPr="00E277A6">
        <w:rPr>
          <w:rFonts w:ascii="Sylfaen" w:eastAsia="Times New Roman" w:hAnsi="Sylfaen" w:cs="Sylfaen"/>
          <w:b/>
          <w:i/>
          <w:highlight w:val="yellow"/>
          <w:u w:val="single"/>
          <w:lang w:val="ka-GE" w:eastAsia="ka-GE"/>
        </w:rPr>
        <w:t>განისაზღვროს განსხვავებული ტარიფი (თავდაპირველი ტარიფის 35%).</w:t>
      </w:r>
      <w:r w:rsidRPr="00D44E2B">
        <w:rPr>
          <w:rFonts w:ascii="Sylfaen" w:eastAsia="Times New Roman" w:hAnsi="Sylfaen" w:cs="Sylfaen"/>
          <w:b/>
          <w:i/>
          <w:u w:val="single"/>
          <w:lang w:val="ka-GE" w:eastAsia="ka-GE"/>
        </w:rPr>
        <w:t xml:space="preserve"> </w:t>
      </w:r>
    </w:p>
    <w:p w:rsidR="00D51D31" w:rsidRPr="00D44E2B" w:rsidRDefault="00D44E2B" w:rsidP="00D51D31">
      <w:pPr>
        <w:pStyle w:val="ListParagraph"/>
        <w:numPr>
          <w:ilvl w:val="0"/>
          <w:numId w:val="32"/>
        </w:numPr>
        <w:spacing w:before="240" w:after="240"/>
        <w:ind w:right="142"/>
        <w:contextualSpacing w:val="0"/>
        <w:jc w:val="both"/>
        <w:rPr>
          <w:rFonts w:ascii="Sylfaen" w:hAnsi="Sylfaen" w:cs="Sylfaen"/>
          <w:lang w:val="ka-GE"/>
        </w:rPr>
      </w:pPr>
      <w:r w:rsidRPr="00D44E2B">
        <w:rPr>
          <w:rFonts w:ascii="Sylfaen" w:hAnsi="Sylfaen" w:cs="Sylfaen"/>
          <w:lang w:val="ka-GE"/>
        </w:rPr>
        <w:t xml:space="preserve">როგორც მ. მაღლაკელიძე-ხომერიკმა აღნიშნა, </w:t>
      </w:r>
      <w:r w:rsidR="00D51D31" w:rsidRPr="00D44E2B">
        <w:rPr>
          <w:rFonts w:ascii="Sylfaen" w:hAnsi="Sylfaen" w:cs="Sylfaen"/>
          <w:lang w:val="ka-GE"/>
        </w:rPr>
        <w:t xml:space="preserve">დანართი N1.2-ის მე-2 პუნქტის „ბ“ ქვეპუნქტით განსაზღვრული ქირურგიული დგომარეობებისთვის პროგრამის </w:t>
      </w:r>
      <w:r w:rsidR="00D51D31" w:rsidRPr="00D44E2B">
        <w:rPr>
          <w:rFonts w:ascii="Sylfaen" w:hAnsi="Sylfaen" w:cs="Sylfaen"/>
          <w:lang w:val="ka-GE"/>
        </w:rPr>
        <w:lastRenderedPageBreak/>
        <w:t xml:space="preserve">ამოქმედების დღიდან დამტკიცებულია ხელოვნური კოდები (სსიპ - სოციალური მომსახურების სააგენტოს დირექტორის 2013 წლის 26 თებერვლის N72/ო ბრძანება). გამოიკვეთა აღნიშნული მომსახურების კოდებში დადგენილებაში განხორციელებული/განსახორციელებელი ცვლილებების გათვალისწინებით გარკვეული კორექტივების (ძირითადად, გაერთიანების კუთხით) განხორციელების საჭიროება. აქვე გასათვალისწინებელია დეტალურად ჩაშლილ კოდებზე სსიპ - სოციალური მომსახურების სააგენტოს დირექტორის 2016 წლის 30 მარტის 153/ო ბრძანებით, დადგნილების პირობების გათვალისწინებით, დამტკიცებული ტარიფები დადგენილების კოდირების ფარგლებში უმნიშვნელოდ განსხვავდება.  შესაბამისად,  </w:t>
      </w:r>
      <w:r w:rsidRPr="00D44E2B">
        <w:rPr>
          <w:rFonts w:ascii="Sylfaen" w:hAnsi="Sylfaen" w:cs="Sylfaen"/>
          <w:lang w:val="ka-GE"/>
        </w:rPr>
        <w:t xml:space="preserve">მიზანშეწონილად მიაჩნია, რომ </w:t>
      </w:r>
      <w:r w:rsidR="00D51D31" w:rsidRPr="00D44E2B">
        <w:rPr>
          <w:rFonts w:ascii="Sylfaen" w:hAnsi="Sylfaen" w:cs="Sylfaen"/>
          <w:lang w:val="ka-GE"/>
        </w:rPr>
        <w:t>სამედიცინო მომსახურების მიმწოდებლების მიერ  წარდგენილი ტარიფების (ასეთის არსებობის შემთხვევაში) მედიანას მიხედვით (დადგენილებაში უკვე არსებული ფორმულის გათვალისწინებით) დაზუსტდ</w:t>
      </w:r>
      <w:r w:rsidRPr="00D44E2B">
        <w:rPr>
          <w:rFonts w:ascii="Sylfaen" w:hAnsi="Sylfaen" w:cs="Sylfaen"/>
          <w:lang w:val="ka-GE"/>
        </w:rPr>
        <w:t>ეს</w:t>
      </w:r>
      <w:r w:rsidR="00D51D31" w:rsidRPr="00D44E2B">
        <w:rPr>
          <w:rFonts w:ascii="Sylfaen" w:hAnsi="Sylfaen" w:cs="Sylfaen"/>
          <w:lang w:val="ka-GE"/>
        </w:rPr>
        <w:t xml:space="preserve"> ტარიფები;</w:t>
      </w:r>
      <w:r w:rsidRPr="00D44E2B">
        <w:rPr>
          <w:rFonts w:ascii="Sylfaen" w:hAnsi="Sylfaen" w:cs="Sylfaen"/>
          <w:lang w:val="ka-GE"/>
        </w:rPr>
        <w:t xml:space="preserve"> ამასთან, ბ-მა ზაზა სოფრომაძემ აღნიშნა, რომ </w:t>
      </w:r>
      <w:r w:rsidR="00D51D31" w:rsidRPr="00D44E2B">
        <w:rPr>
          <w:rFonts w:ascii="Sylfaen" w:hAnsi="Sylfaen" w:cs="Sylfaen"/>
          <w:lang w:val="ka-GE"/>
        </w:rPr>
        <w:t xml:space="preserve">დღეის მდგომარეობით, დანართი 1.2-ის მე-2 პუნქტით განსაზღვრული გადაუდებელი მდგომარეობების ტარიფები დამტკიცებულია პროგრამის განმახორციელებლის - სსიპ სოციალური მომსახურების სააგენტოს დირექტორის ბრძანებით. თუმცა, ფორმულები, რომლის მიხედვითაც დათვლილია აღნიშნული ტარიფები განსაზღვრულია დადგენილებით. </w:t>
      </w:r>
      <w:r w:rsidRPr="00D44E2B">
        <w:rPr>
          <w:rFonts w:ascii="Sylfaen" w:hAnsi="Sylfaen" w:cs="Sylfaen"/>
          <w:lang w:val="ka-GE"/>
        </w:rPr>
        <w:t>შესაბამისად, მიზანშეწონილია</w:t>
      </w:r>
      <w:r w:rsidR="00D51D31" w:rsidRPr="00D44E2B">
        <w:rPr>
          <w:rFonts w:ascii="Sylfaen" w:hAnsi="Sylfaen" w:cs="Sylfaen"/>
          <w:lang w:val="ka-GE"/>
        </w:rPr>
        <w:t xml:space="preserve"> განმახორციელბელის მიერ შესაბამისი ფორმულებით დათვლილი ტარიფები დამტკიცებულ იქნას მთავრობის დადგენილებით.</w:t>
      </w:r>
    </w:p>
    <w:p w:rsidR="00A40197" w:rsidRPr="00D44E2B" w:rsidRDefault="00A40197" w:rsidP="00A40197">
      <w:pPr>
        <w:spacing w:before="100" w:beforeAutospacing="1" w:after="120" w:line="240" w:lineRule="auto"/>
        <w:ind w:firstLine="720"/>
        <w:jc w:val="both"/>
        <w:rPr>
          <w:rFonts w:ascii="Sylfaen" w:hAnsi="Sylfaen"/>
          <w:lang w:val="ka-GE"/>
        </w:rPr>
      </w:pPr>
    </w:p>
    <w:p w:rsidR="00A40197" w:rsidRPr="00181D98" w:rsidRDefault="00A40197" w:rsidP="00A40197">
      <w:pPr>
        <w:spacing w:after="120" w:line="240" w:lineRule="auto"/>
        <w:jc w:val="both"/>
        <w:rPr>
          <w:rFonts w:ascii="Sylfaen" w:eastAsia="Times New Roman" w:hAnsi="Sylfaen" w:cs="Sylfaen"/>
          <w:b/>
          <w:i/>
          <w:u w:val="single"/>
          <w:lang w:val="ka-GE" w:eastAsia="ka-GE"/>
        </w:rPr>
      </w:pPr>
      <w:r w:rsidRPr="00181D98">
        <w:rPr>
          <w:rFonts w:ascii="Sylfaen" w:hAnsi="Sylfaen" w:cs="Sylfaen"/>
          <w:b/>
          <w:i/>
          <w:u w:val="single"/>
          <w:lang w:val="ka-GE"/>
        </w:rPr>
        <w:t>ჯგუფმა</w:t>
      </w:r>
      <w:r w:rsidRPr="00181D98">
        <w:rPr>
          <w:rFonts w:ascii="Sylfaen" w:hAnsi="Sylfaen"/>
          <w:b/>
          <w:i/>
          <w:u w:val="single"/>
          <w:lang w:val="ka-GE"/>
        </w:rPr>
        <w:t xml:space="preserve"> იმსჯელა ზემოაღნიშნულ </w:t>
      </w:r>
      <w:r w:rsidR="00D44E2B" w:rsidRPr="00181D98">
        <w:rPr>
          <w:rFonts w:ascii="Sylfaen" w:hAnsi="Sylfaen"/>
          <w:b/>
          <w:i/>
          <w:u w:val="single"/>
          <w:lang w:val="ka-GE"/>
        </w:rPr>
        <w:t xml:space="preserve">საკითხებზე და დაეთანხმა შემოთავაზებულ წინადადებებს. შესაბამსიად, მ.მაღლაკელიძე-ხომერიკს დაევალა, წარმოადგინოს დანართი N1.2-ის  გადაუდებელი მდგონარეობების გადაჯგუფებული და შესაბამისი ფორმულებით გადათვლილი ნოლოზოლოგიების ჩამონათვალი ტარიფებით. </w:t>
      </w:r>
    </w:p>
    <w:p w:rsidR="00181D98" w:rsidRPr="00181D98" w:rsidRDefault="00D44E2B" w:rsidP="00181D98">
      <w:pPr>
        <w:pStyle w:val="ListParagraph"/>
        <w:numPr>
          <w:ilvl w:val="0"/>
          <w:numId w:val="32"/>
        </w:numPr>
        <w:spacing w:before="240" w:after="240"/>
        <w:ind w:right="142"/>
        <w:contextualSpacing w:val="0"/>
        <w:jc w:val="both"/>
        <w:rPr>
          <w:rFonts w:ascii="Sylfaen" w:hAnsi="Sylfaen" w:cs="Sylfaen"/>
          <w:lang w:val="ka-GE"/>
        </w:rPr>
      </w:pPr>
      <w:r w:rsidRPr="00E277A6">
        <w:rPr>
          <w:rFonts w:ascii="Sylfaen" w:hAnsi="Sylfaen" w:cs="Sylfaen"/>
          <w:highlight w:val="yellow"/>
          <w:lang w:val="ka-GE"/>
        </w:rPr>
        <w:t>ბ-მა ზაზა სოფრომაძემ აღნიშნა</w:t>
      </w:r>
      <w:r w:rsidR="000F34D8" w:rsidRPr="00E277A6">
        <w:rPr>
          <w:rFonts w:ascii="Sylfaen" w:hAnsi="Sylfaen" w:cs="Sylfaen"/>
          <w:highlight w:val="yellow"/>
          <w:lang w:val="ka-GE"/>
        </w:rPr>
        <w:t>,</w:t>
      </w:r>
      <w:r w:rsidRPr="00E277A6">
        <w:rPr>
          <w:rFonts w:ascii="Sylfaen" w:hAnsi="Sylfaen" w:cs="Sylfaen"/>
          <w:highlight w:val="yellow"/>
          <w:lang w:val="ka-GE"/>
        </w:rPr>
        <w:t xml:space="preserve"> რომ </w:t>
      </w:r>
      <w:r w:rsidR="000F34D8" w:rsidRPr="00E277A6">
        <w:rPr>
          <w:rFonts w:ascii="Sylfaen" w:hAnsi="Sylfaen" w:cs="Sylfaen"/>
          <w:highlight w:val="yellow"/>
          <w:lang w:val="ka-GE"/>
        </w:rPr>
        <w:t>დაფიქსირდა შემთხვევები, როცა პროგრამული მომსახურების მიმღები პიროვნება დაწესებულებაში საერთოდ არ იმყოფებოდა, ასევე არის შემთხვევბი, როცა გაკეთებულია შეტყობინება  სტაციონარული შემთხვევაზე, მაგრამ რეალურად მოსარგებლე დაწესებულებაში 24 საათი არ დაყოვნებულა.</w:t>
      </w:r>
      <w:r w:rsidR="000F34D8" w:rsidRPr="00181D98">
        <w:rPr>
          <w:rFonts w:ascii="Sylfaen" w:hAnsi="Sylfaen" w:cs="Sylfaen"/>
          <w:lang w:val="ka-GE"/>
        </w:rPr>
        <w:t xml:space="preserve"> დღეის მდგომარეობით მსგავსი შემთხვევბი პროგრამის ფარგლებში არ ანაზღაურდება, მაგრამ  მიზანშეწონილად მიაჩნია კიდევ უფრო გამკაცრდეს სანქციები, კერძოდ, ასეთი ფაქტის მეორეჯერ დაფიქსირების შემთხვევაში დაწესებულებას შეუჩერდეს მიმწოდებლის სტატუსი 1 კალენდარული წლით, ან დაეკისროს დამატებითი ფინანსური ჯარიმა. ბ-მა ლაშა ნიკოლაძემ გამოთქვა მოსაზრება, რომ იმ შემთხვევაში, თუ შევჩერდებით კლინიკისთვის სტატუსის შეჩებაზე, შესაძლებელია რეგიონებში, სადაც ერთი მიმწოდებელია დავდგეთ სამედიცინო მომსახურების  მიმწოდებლის გარეშე დარჩენის საშიშროების წინაშე, ამდენად უპრიანი იქნება თუ შევჯერდებით ფინანსური სანქციის გამკაცრებაზე, კერძოდ თუ ასეთი ფაქტი დაფიქსირდა მეორეჯერ ან ერთი მონიტორინგის პირობებში აღმოჩნდა ორი ასეთი შემთხვევა, კლინიკას დაეკისროს </w:t>
      </w:r>
      <w:r w:rsidR="000F34D8" w:rsidRPr="00181D98">
        <w:rPr>
          <w:rFonts w:ascii="Sylfaen" w:hAnsi="Sylfaen" w:cs="Sylfaen"/>
          <w:lang w:val="ka-GE"/>
        </w:rPr>
        <w:lastRenderedPageBreak/>
        <w:t xml:space="preserve">ჯარიმა ბოლო 12 თვის განმავლობაში შესაბამისი კომპონენტის ფარგლებში მიღბული თნხის 20%-ის ოდენობით. </w:t>
      </w:r>
    </w:p>
    <w:p w:rsidR="00181D98" w:rsidRDefault="00181D98" w:rsidP="00181D98">
      <w:pPr>
        <w:pStyle w:val="ListParagraph"/>
        <w:spacing w:before="240" w:after="240"/>
        <w:ind w:left="360"/>
        <w:jc w:val="both"/>
        <w:rPr>
          <w:rFonts w:ascii="Sylfaen" w:eastAsia="Sylfaen" w:hAnsi="Sylfaen"/>
          <w:lang w:val="ka-GE"/>
        </w:rPr>
      </w:pPr>
    </w:p>
    <w:p w:rsidR="00181D98" w:rsidRPr="00E277A6" w:rsidRDefault="00D51D31" w:rsidP="00181D98">
      <w:pPr>
        <w:pStyle w:val="ListParagraph"/>
        <w:spacing w:before="240" w:after="240"/>
        <w:ind w:left="360"/>
        <w:jc w:val="both"/>
        <w:rPr>
          <w:rFonts w:ascii="Sylfaen" w:hAnsi="Sylfaen" w:cs="Sylfaen"/>
          <w:highlight w:val="yellow"/>
          <w:lang w:val="ka-GE"/>
        </w:rPr>
      </w:pPr>
      <w:r w:rsidRPr="00E277A6">
        <w:rPr>
          <w:rFonts w:ascii="Sylfaen" w:hAnsi="Sylfaen" w:cs="Sylfaen"/>
          <w:b/>
          <w:i/>
          <w:highlight w:val="yellow"/>
          <w:u w:val="single"/>
          <w:lang w:val="ka-GE"/>
        </w:rPr>
        <w:t>ჯგუფმა</w:t>
      </w:r>
      <w:r w:rsidRPr="00E277A6">
        <w:rPr>
          <w:rFonts w:ascii="Sylfaen" w:hAnsi="Sylfaen"/>
          <w:b/>
          <w:i/>
          <w:highlight w:val="yellow"/>
          <w:u w:val="single"/>
          <w:lang w:val="ka-GE"/>
        </w:rPr>
        <w:t xml:space="preserve"> იმსჯელა </w:t>
      </w:r>
      <w:r w:rsidR="00181D98" w:rsidRPr="00E277A6">
        <w:rPr>
          <w:rFonts w:ascii="Sylfaen" w:hAnsi="Sylfaen"/>
          <w:b/>
          <w:i/>
          <w:highlight w:val="yellow"/>
          <w:u w:val="single"/>
          <w:lang w:val="ka-GE"/>
        </w:rPr>
        <w:t xml:space="preserve">ზემოაღნიშნულ საკითხზე და </w:t>
      </w:r>
      <w:r w:rsidRPr="00E277A6">
        <w:rPr>
          <w:rFonts w:ascii="Sylfaen" w:hAnsi="Sylfaen"/>
          <w:b/>
          <w:i/>
          <w:highlight w:val="yellow"/>
          <w:u w:val="single"/>
          <w:lang w:val="ka-GE"/>
        </w:rPr>
        <w:t xml:space="preserve"> მიიღო გადაწყვეტილება, რომ </w:t>
      </w:r>
      <w:r w:rsidR="00181D98" w:rsidRPr="00E277A6">
        <w:rPr>
          <w:rFonts w:ascii="Sylfaen" w:hAnsi="Sylfaen"/>
          <w:b/>
          <w:i/>
          <w:highlight w:val="yellow"/>
          <w:u w:val="single"/>
          <w:lang w:val="ka-GE"/>
        </w:rPr>
        <w:t>1</w:t>
      </w:r>
      <w:r w:rsidR="00181D98" w:rsidRPr="00E277A6">
        <w:rPr>
          <w:rFonts w:ascii="Sylfaen" w:eastAsia="Sylfaen" w:hAnsi="Sylfaen"/>
          <w:highlight w:val="yellow"/>
          <w:lang w:val="ka-GE"/>
        </w:rPr>
        <w:t xml:space="preserve"> კალენდარული წლის განმავლობაში ამ ტიპის დარღვევის მეორეჯერ  დაფიქსირების შემთხვევაში მიმწოდებელს დაეკისროს ჯარიმა  ბოლო 12 თვის განმავლობაში შესაბამის კომპონენტში მიღებული თანხის 20%-ის ოდენობით. ამასთან, ერთი მონიტორინგის დროს აღმოჩენილი ორი ასეთი შემთხვევა, ჩაითვლება აღნიშნული ჯარიმის საფუძვლად.</w:t>
      </w:r>
    </w:p>
    <w:p w:rsidR="00B65CE0" w:rsidRPr="00E277A6" w:rsidRDefault="00B65CE0" w:rsidP="00B65CE0">
      <w:pPr>
        <w:pStyle w:val="ListParagraph"/>
        <w:jc w:val="both"/>
        <w:rPr>
          <w:rFonts w:ascii="Sylfaen" w:hAnsi="Sylfaen"/>
          <w:b/>
          <w:i/>
          <w:highlight w:val="yellow"/>
          <w:u w:val="single"/>
          <w:lang w:val="ka-GE"/>
        </w:rPr>
      </w:pPr>
    </w:p>
    <w:p w:rsidR="00B65CE0" w:rsidRDefault="00181D98" w:rsidP="00B65CE0">
      <w:pPr>
        <w:pStyle w:val="ListParagraph"/>
        <w:jc w:val="both"/>
        <w:rPr>
          <w:rFonts w:ascii="Sylfaen" w:hAnsi="Sylfaen"/>
          <w:b/>
          <w:i/>
          <w:u w:val="single"/>
          <w:lang w:val="ka-GE"/>
        </w:rPr>
      </w:pPr>
      <w:r w:rsidRPr="00E277A6">
        <w:rPr>
          <w:rFonts w:ascii="Sylfaen" w:hAnsi="Sylfaen"/>
          <w:b/>
          <w:i/>
          <w:highlight w:val="yellow"/>
          <w:u w:val="single"/>
          <w:lang w:val="ka-GE"/>
        </w:rPr>
        <w:t>შეხვედრა შეაჯამა ბ-მა ზაზა სოფრომაძემ , რომელმაც ჯანდაცვის დეპარტამენტს დაავალა, რომ ზემოაღნიშნული რეკომენდაციების გათვალისწინებით მომზადდეს საქართველოს მთავრობის 2013 წლის 21 თებერვლის N36 დადგენილების ცვლილების პროექტი, რომელიც წარედგინება მინისტრს და მისი თანხმობის შემთხვევაში გადაიგზვანება მთავრობის სხდომაზე დასამტკიცებლად.</w:t>
      </w:r>
    </w:p>
    <w:p w:rsidR="00CE68E0" w:rsidRDefault="00CE68E0" w:rsidP="00CE68E0">
      <w:pPr>
        <w:pStyle w:val="ListParagraph"/>
        <w:spacing w:after="120" w:line="240" w:lineRule="auto"/>
        <w:jc w:val="both"/>
        <w:rPr>
          <w:rFonts w:ascii="Sylfaen" w:eastAsia="Times New Roman" w:hAnsi="Sylfaen" w:cs="Sylfaen"/>
          <w:lang w:val="ka-GE" w:eastAsia="ka-GE"/>
        </w:rPr>
      </w:pP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ზაზა სოფრომაძე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 xml:space="preserve">მარინა დარახველიძე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მაია მაღლაკელიძე-ხომერიკი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ლელა</w:t>
      </w:r>
      <w:r w:rsidRPr="0057730A">
        <w:rPr>
          <w:rFonts w:ascii="Times New Roman" w:eastAsia="Times New Roman" w:hAnsi="Times New Roman" w:cs="Times New Roman"/>
          <w:b/>
          <w:bCs/>
          <w:lang w:val="ka-GE"/>
        </w:rPr>
        <w:t xml:space="preserve"> </w:t>
      </w:r>
      <w:r w:rsidRPr="0057730A">
        <w:rPr>
          <w:rFonts w:ascii="Sylfaen" w:eastAsia="Times New Roman" w:hAnsi="Sylfaen" w:cs="Times New Roman"/>
          <w:b/>
          <w:bCs/>
          <w:lang w:val="ka-GE"/>
        </w:rPr>
        <w:t>წოწორია</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ქეთევან გოგინაშვილი</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ირაკლი ტაბატაძე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თენგიზ აბაზაძე </w:t>
      </w:r>
    </w:p>
    <w:p w:rsidR="00246996" w:rsidRPr="0057730A" w:rsidRDefault="00246996"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თეა თავიდაშვილი</w:t>
      </w:r>
    </w:p>
    <w:p w:rsidR="00246996" w:rsidRPr="0057730A" w:rsidRDefault="00AE29AF" w:rsidP="001A3131">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ირმა ქიტიაშვილი</w:t>
      </w:r>
    </w:p>
    <w:p w:rsidR="00FA59F4" w:rsidRPr="0057730A" w:rsidRDefault="00246996" w:rsidP="00246996">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ლაშა ნიკოლაძე</w:t>
      </w:r>
    </w:p>
    <w:p w:rsidR="008E2CFA" w:rsidRPr="00683E6C" w:rsidRDefault="008E2CFA" w:rsidP="00246996">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ნოე ქინქლაძე</w:t>
      </w:r>
    </w:p>
    <w:sectPr w:rsidR="008E2CFA" w:rsidRPr="00683E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D1169B"/>
    <w:multiLevelType w:val="hybridMultilevel"/>
    <w:tmpl w:val="DCB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51ED8"/>
    <w:multiLevelType w:val="hybridMultilevel"/>
    <w:tmpl w:val="334C3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E76043"/>
    <w:multiLevelType w:val="hybridMultilevel"/>
    <w:tmpl w:val="CC68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6C19EA"/>
    <w:multiLevelType w:val="hybridMultilevel"/>
    <w:tmpl w:val="98BA9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A2101"/>
    <w:multiLevelType w:val="hybridMultilevel"/>
    <w:tmpl w:val="083AD43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B44061"/>
    <w:multiLevelType w:val="hybridMultilevel"/>
    <w:tmpl w:val="C8528678"/>
    <w:lvl w:ilvl="0" w:tplc="62A0061C">
      <w:start w:val="1"/>
      <w:numFmt w:val="decimal"/>
      <w:lvlText w:val="%1."/>
      <w:lvlJc w:val="left"/>
      <w:pPr>
        <w:ind w:left="0" w:hanging="360"/>
      </w:pPr>
      <w:rPr>
        <w:rFonts w:eastAsia="Sylfaen" w:cs="Sylfae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26741A"/>
    <w:multiLevelType w:val="hybridMultilevel"/>
    <w:tmpl w:val="B824D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1777006"/>
    <w:multiLevelType w:val="hybridMultilevel"/>
    <w:tmpl w:val="CE96DC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4F02E0"/>
    <w:multiLevelType w:val="hybridMultilevel"/>
    <w:tmpl w:val="FA2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8B2EE2"/>
    <w:multiLevelType w:val="hybridMultilevel"/>
    <w:tmpl w:val="57D8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4"/>
  </w:num>
  <w:num w:numId="4">
    <w:abstractNumId w:val="25"/>
  </w:num>
  <w:num w:numId="5">
    <w:abstractNumId w:val="22"/>
  </w:num>
  <w:num w:numId="6">
    <w:abstractNumId w:val="1"/>
  </w:num>
  <w:num w:numId="7">
    <w:abstractNumId w:val="29"/>
  </w:num>
  <w:num w:numId="8">
    <w:abstractNumId w:val="19"/>
  </w:num>
  <w:num w:numId="9">
    <w:abstractNumId w:val="28"/>
  </w:num>
  <w:num w:numId="10">
    <w:abstractNumId w:val="15"/>
  </w:num>
  <w:num w:numId="11">
    <w:abstractNumId w:val="5"/>
  </w:num>
  <w:num w:numId="12">
    <w:abstractNumId w:val="30"/>
  </w:num>
  <w:num w:numId="13">
    <w:abstractNumId w:val="23"/>
  </w:num>
  <w:num w:numId="14">
    <w:abstractNumId w:val="31"/>
  </w:num>
  <w:num w:numId="15">
    <w:abstractNumId w:val="21"/>
  </w:num>
  <w:num w:numId="16">
    <w:abstractNumId w:val="14"/>
  </w:num>
  <w:num w:numId="17">
    <w:abstractNumId w:val="32"/>
  </w:num>
  <w:num w:numId="18">
    <w:abstractNumId w:val="9"/>
  </w:num>
  <w:num w:numId="19">
    <w:abstractNumId w:val="34"/>
  </w:num>
  <w:num w:numId="20">
    <w:abstractNumId w:val="7"/>
  </w:num>
  <w:num w:numId="21">
    <w:abstractNumId w:val="11"/>
  </w:num>
  <w:num w:numId="22">
    <w:abstractNumId w:val="13"/>
  </w:num>
  <w:num w:numId="23">
    <w:abstractNumId w:val="17"/>
  </w:num>
  <w:num w:numId="24">
    <w:abstractNumId w:val="26"/>
  </w:num>
  <w:num w:numId="25">
    <w:abstractNumId w:val="16"/>
  </w:num>
  <w:num w:numId="26">
    <w:abstractNumId w:val="20"/>
  </w:num>
  <w:num w:numId="27">
    <w:abstractNumId w:val="27"/>
  </w:num>
  <w:num w:numId="28">
    <w:abstractNumId w:val="2"/>
  </w:num>
  <w:num w:numId="29">
    <w:abstractNumId w:val="33"/>
  </w:num>
  <w:num w:numId="30">
    <w:abstractNumId w:val="18"/>
  </w:num>
  <w:num w:numId="31">
    <w:abstractNumId w:val="12"/>
  </w:num>
  <w:num w:numId="32">
    <w:abstractNumId w:val="4"/>
  </w:num>
  <w:num w:numId="33">
    <w:abstractNumId w:val="3"/>
  </w:num>
  <w:num w:numId="34">
    <w:abstractNumId w:val="1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252FE"/>
    <w:rsid w:val="000623D6"/>
    <w:rsid w:val="00065135"/>
    <w:rsid w:val="00066F01"/>
    <w:rsid w:val="000C4E65"/>
    <w:rsid w:val="000E2E1B"/>
    <w:rsid w:val="000F34D8"/>
    <w:rsid w:val="000F6C66"/>
    <w:rsid w:val="001276CB"/>
    <w:rsid w:val="001361D2"/>
    <w:rsid w:val="0013716E"/>
    <w:rsid w:val="00175B7C"/>
    <w:rsid w:val="00181D98"/>
    <w:rsid w:val="00182891"/>
    <w:rsid w:val="0018614E"/>
    <w:rsid w:val="00192A86"/>
    <w:rsid w:val="001A3131"/>
    <w:rsid w:val="001C027B"/>
    <w:rsid w:val="001C1608"/>
    <w:rsid w:val="001D49EE"/>
    <w:rsid w:val="001F1502"/>
    <w:rsid w:val="00201127"/>
    <w:rsid w:val="00223BD3"/>
    <w:rsid w:val="00226F6F"/>
    <w:rsid w:val="00246996"/>
    <w:rsid w:val="0026171F"/>
    <w:rsid w:val="002648DE"/>
    <w:rsid w:val="0029038A"/>
    <w:rsid w:val="002B148E"/>
    <w:rsid w:val="002B195C"/>
    <w:rsid w:val="002C1254"/>
    <w:rsid w:val="002F475D"/>
    <w:rsid w:val="00312A01"/>
    <w:rsid w:val="0033191E"/>
    <w:rsid w:val="00364D96"/>
    <w:rsid w:val="003650B1"/>
    <w:rsid w:val="00371A8E"/>
    <w:rsid w:val="00385256"/>
    <w:rsid w:val="00386D3C"/>
    <w:rsid w:val="003A6F97"/>
    <w:rsid w:val="004134BA"/>
    <w:rsid w:val="00416C99"/>
    <w:rsid w:val="00417BFC"/>
    <w:rsid w:val="004318E4"/>
    <w:rsid w:val="00436350"/>
    <w:rsid w:val="00454A11"/>
    <w:rsid w:val="00455698"/>
    <w:rsid w:val="00470C2B"/>
    <w:rsid w:val="00493287"/>
    <w:rsid w:val="004A35EB"/>
    <w:rsid w:val="004A7006"/>
    <w:rsid w:val="004B47D1"/>
    <w:rsid w:val="004C01EE"/>
    <w:rsid w:val="004E6F79"/>
    <w:rsid w:val="004F028B"/>
    <w:rsid w:val="004F58CB"/>
    <w:rsid w:val="0050553A"/>
    <w:rsid w:val="005149D5"/>
    <w:rsid w:val="00520CA5"/>
    <w:rsid w:val="005213EF"/>
    <w:rsid w:val="00533608"/>
    <w:rsid w:val="00542704"/>
    <w:rsid w:val="0054475B"/>
    <w:rsid w:val="00545D80"/>
    <w:rsid w:val="00545E79"/>
    <w:rsid w:val="00565B5E"/>
    <w:rsid w:val="0057730A"/>
    <w:rsid w:val="005B23AF"/>
    <w:rsid w:val="005E213D"/>
    <w:rsid w:val="005E73D2"/>
    <w:rsid w:val="00604CAA"/>
    <w:rsid w:val="00616B84"/>
    <w:rsid w:val="00620447"/>
    <w:rsid w:val="006219E4"/>
    <w:rsid w:val="00625E3C"/>
    <w:rsid w:val="00631913"/>
    <w:rsid w:val="00641080"/>
    <w:rsid w:val="00653FC9"/>
    <w:rsid w:val="0065530C"/>
    <w:rsid w:val="00676AB6"/>
    <w:rsid w:val="00683E6C"/>
    <w:rsid w:val="00695DE8"/>
    <w:rsid w:val="00697744"/>
    <w:rsid w:val="006E284B"/>
    <w:rsid w:val="006F7A81"/>
    <w:rsid w:val="00711DF2"/>
    <w:rsid w:val="00744E39"/>
    <w:rsid w:val="00756AD8"/>
    <w:rsid w:val="007618E4"/>
    <w:rsid w:val="007652F9"/>
    <w:rsid w:val="00784CEC"/>
    <w:rsid w:val="00790038"/>
    <w:rsid w:val="00793EBB"/>
    <w:rsid w:val="007B64C5"/>
    <w:rsid w:val="007B702D"/>
    <w:rsid w:val="007B738A"/>
    <w:rsid w:val="007C5ACD"/>
    <w:rsid w:val="007F0F34"/>
    <w:rsid w:val="007F166C"/>
    <w:rsid w:val="00801458"/>
    <w:rsid w:val="00811EF1"/>
    <w:rsid w:val="008144B8"/>
    <w:rsid w:val="00814EE4"/>
    <w:rsid w:val="00832191"/>
    <w:rsid w:val="0083406C"/>
    <w:rsid w:val="00847903"/>
    <w:rsid w:val="00860322"/>
    <w:rsid w:val="00871738"/>
    <w:rsid w:val="00890366"/>
    <w:rsid w:val="00892446"/>
    <w:rsid w:val="008A2C43"/>
    <w:rsid w:val="008D4526"/>
    <w:rsid w:val="008E2CFA"/>
    <w:rsid w:val="008F3769"/>
    <w:rsid w:val="008F7227"/>
    <w:rsid w:val="00905632"/>
    <w:rsid w:val="00927992"/>
    <w:rsid w:val="00931A8C"/>
    <w:rsid w:val="009324DF"/>
    <w:rsid w:val="009358FF"/>
    <w:rsid w:val="0096028B"/>
    <w:rsid w:val="00961BD6"/>
    <w:rsid w:val="00961E02"/>
    <w:rsid w:val="00993C33"/>
    <w:rsid w:val="009A7DC7"/>
    <w:rsid w:val="009B2890"/>
    <w:rsid w:val="009D2D3D"/>
    <w:rsid w:val="00A242B7"/>
    <w:rsid w:val="00A40197"/>
    <w:rsid w:val="00A6161F"/>
    <w:rsid w:val="00A700E6"/>
    <w:rsid w:val="00A7063D"/>
    <w:rsid w:val="00A7234B"/>
    <w:rsid w:val="00A75289"/>
    <w:rsid w:val="00A95B09"/>
    <w:rsid w:val="00AA038C"/>
    <w:rsid w:val="00AA144E"/>
    <w:rsid w:val="00AA5E82"/>
    <w:rsid w:val="00AB3DE3"/>
    <w:rsid w:val="00AC2D9C"/>
    <w:rsid w:val="00AD0375"/>
    <w:rsid w:val="00AD1ED4"/>
    <w:rsid w:val="00AD200B"/>
    <w:rsid w:val="00AD672B"/>
    <w:rsid w:val="00AE1A01"/>
    <w:rsid w:val="00AE1BD7"/>
    <w:rsid w:val="00AE29AF"/>
    <w:rsid w:val="00AE309A"/>
    <w:rsid w:val="00AE4B04"/>
    <w:rsid w:val="00AE4CBF"/>
    <w:rsid w:val="00AF4190"/>
    <w:rsid w:val="00AF51CF"/>
    <w:rsid w:val="00B11771"/>
    <w:rsid w:val="00B15564"/>
    <w:rsid w:val="00B41748"/>
    <w:rsid w:val="00B4436B"/>
    <w:rsid w:val="00B46F95"/>
    <w:rsid w:val="00B53F32"/>
    <w:rsid w:val="00B54931"/>
    <w:rsid w:val="00B65CE0"/>
    <w:rsid w:val="00B720B1"/>
    <w:rsid w:val="00B84BA4"/>
    <w:rsid w:val="00B85135"/>
    <w:rsid w:val="00BC22C7"/>
    <w:rsid w:val="00BD0029"/>
    <w:rsid w:val="00BE093F"/>
    <w:rsid w:val="00BE405E"/>
    <w:rsid w:val="00BE4A47"/>
    <w:rsid w:val="00C01608"/>
    <w:rsid w:val="00C158E6"/>
    <w:rsid w:val="00C24214"/>
    <w:rsid w:val="00C34540"/>
    <w:rsid w:val="00C55257"/>
    <w:rsid w:val="00C66CF3"/>
    <w:rsid w:val="00C71AC5"/>
    <w:rsid w:val="00C75A77"/>
    <w:rsid w:val="00CC33FC"/>
    <w:rsid w:val="00CC4B3A"/>
    <w:rsid w:val="00CC7FDF"/>
    <w:rsid w:val="00CD4338"/>
    <w:rsid w:val="00CD5EB1"/>
    <w:rsid w:val="00CE661D"/>
    <w:rsid w:val="00CE68E0"/>
    <w:rsid w:val="00D0220E"/>
    <w:rsid w:val="00D07493"/>
    <w:rsid w:val="00D117A6"/>
    <w:rsid w:val="00D15CCC"/>
    <w:rsid w:val="00D31B3F"/>
    <w:rsid w:val="00D44E2B"/>
    <w:rsid w:val="00D51D31"/>
    <w:rsid w:val="00D64F75"/>
    <w:rsid w:val="00D67B2E"/>
    <w:rsid w:val="00D70D3B"/>
    <w:rsid w:val="00D7104A"/>
    <w:rsid w:val="00D824E8"/>
    <w:rsid w:val="00D90AC4"/>
    <w:rsid w:val="00D92633"/>
    <w:rsid w:val="00DB2415"/>
    <w:rsid w:val="00DB3933"/>
    <w:rsid w:val="00DC4348"/>
    <w:rsid w:val="00DF3A4A"/>
    <w:rsid w:val="00DF4E96"/>
    <w:rsid w:val="00E277A6"/>
    <w:rsid w:val="00E325CC"/>
    <w:rsid w:val="00E62845"/>
    <w:rsid w:val="00E66D99"/>
    <w:rsid w:val="00E81582"/>
    <w:rsid w:val="00E83676"/>
    <w:rsid w:val="00E96719"/>
    <w:rsid w:val="00EA2EF3"/>
    <w:rsid w:val="00ED103C"/>
    <w:rsid w:val="00ED7FD1"/>
    <w:rsid w:val="00EE323B"/>
    <w:rsid w:val="00EE6226"/>
    <w:rsid w:val="00F12318"/>
    <w:rsid w:val="00F21FD3"/>
    <w:rsid w:val="00F225B9"/>
    <w:rsid w:val="00F33731"/>
    <w:rsid w:val="00F46F79"/>
    <w:rsid w:val="00F60C40"/>
    <w:rsid w:val="00F74981"/>
    <w:rsid w:val="00F97BCF"/>
    <w:rsid w:val="00FA59F4"/>
    <w:rsid w:val="00FB28C7"/>
    <w:rsid w:val="00FB7001"/>
    <w:rsid w:val="00FE0C6D"/>
    <w:rsid w:val="00FE6918"/>
    <w:rsid w:val="00FF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09188">
      <w:bodyDiv w:val="1"/>
      <w:marLeft w:val="0"/>
      <w:marRight w:val="0"/>
      <w:marTop w:val="0"/>
      <w:marBottom w:val="0"/>
      <w:divBdr>
        <w:top w:val="none" w:sz="0" w:space="0" w:color="auto"/>
        <w:left w:val="none" w:sz="0" w:space="0" w:color="auto"/>
        <w:bottom w:val="none" w:sz="0" w:space="0" w:color="auto"/>
        <w:right w:val="none" w:sz="0" w:space="0" w:color="auto"/>
      </w:divBdr>
    </w:div>
    <w:div w:id="548879145">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106659028">
      <w:bodyDiv w:val="1"/>
      <w:marLeft w:val="0"/>
      <w:marRight w:val="0"/>
      <w:marTop w:val="0"/>
      <w:marBottom w:val="0"/>
      <w:divBdr>
        <w:top w:val="none" w:sz="0" w:space="0" w:color="auto"/>
        <w:left w:val="none" w:sz="0" w:space="0" w:color="auto"/>
        <w:bottom w:val="none" w:sz="0" w:space="0" w:color="auto"/>
        <w:right w:val="none" w:sz="0" w:space="0" w:color="auto"/>
      </w:divBdr>
    </w:div>
    <w:div w:id="1575775530">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 w:id="18152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DCCB2-A709-4AC7-800F-E150CAC0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7</cp:revision>
  <cp:lastPrinted>2017-10-13T09:56:00Z</cp:lastPrinted>
  <dcterms:created xsi:type="dcterms:W3CDTF">2017-10-18T09:14:00Z</dcterms:created>
  <dcterms:modified xsi:type="dcterms:W3CDTF">2018-02-20T10:37:00Z</dcterms:modified>
</cp:coreProperties>
</file>