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F55683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0F268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0F2686">
              <w:rPr>
                <w:rFonts w:ascii="Sylfaen" w:hAnsi="Sylfaen"/>
                <w:sz w:val="24"/>
                <w:szCs w:val="24"/>
                <w:lang w:val="ka-GE"/>
              </w:rPr>
              <w:t>უფროსი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სპეციალისტი</w:t>
            </w:r>
            <w:r w:rsidR="00CB50CC">
              <w:rPr>
                <w:rFonts w:ascii="Sylfaen" w:hAnsi="Sylfaen"/>
                <w:sz w:val="24"/>
                <w:szCs w:val="24"/>
                <w:lang w:val="ka-GE"/>
              </w:rPr>
              <w:t>, მესამე კატეგორიის 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4D7E5D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5C325E4F" wp14:editId="1358EA0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0B465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0" allowOverlap="1" wp14:anchorId="55169C2E" wp14:editId="5F726CCC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7F206" id="Line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CB50CC">
              <w:rPr>
                <w:rFonts w:ascii="Sylfaen" w:hAnsi="Sylfaen"/>
                <w:sz w:val="24"/>
                <w:szCs w:val="24"/>
                <w:lang w:val="ka-GE"/>
              </w:rPr>
              <w:t>, მეორადი სტრრუქტურული ერთეულის ხელმზღვანელს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2F70E1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-18:</w:t>
            </w:r>
            <w:r w:rsidR="002F70E1">
              <w:rPr>
                <w:rFonts w:ascii="Sylfaen" w:eastAsia="MS Gothic" w:hAnsi="Sylfaen"/>
                <w:sz w:val="24"/>
                <w:szCs w:val="24"/>
              </w:rPr>
              <w:t>00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0F2686" w:rsidP="000F2686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0F2686">
              <w:rPr>
                <w:rFonts w:ascii="Sylfaen" w:hAnsi="Sylfaen"/>
                <w:sz w:val="24"/>
                <w:szCs w:val="24"/>
                <w:lang w:val="ka-GE"/>
              </w:rPr>
              <w:t>დედათა და ბავშვთა სიკვდილიანობისა და მკვდრადშობადობის მონიტორინგის კოორდინაცია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lastRenderedPageBreak/>
              <w:t>დედათა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ბავშვთა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სიკვდილიანობისა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მკვდრადშობადობის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მონიტორინგის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r w:rsidRPr="000F2686">
              <w:rPr>
                <w:bCs/>
                <w:sz w:val="24"/>
                <w:szCs w:val="24"/>
              </w:rPr>
              <w:t>„</w:t>
            </w:r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ორსულთა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ახალშობილთა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ჯანმრთელობის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მეთვალყურეობის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რეგისტრის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“,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მკვდრადშობადობის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ბაზის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რუტინული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სტატისტიკით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მიღებული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მონაცემების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შეჯერება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პერინატალური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აუდიტის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საბჭოს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ჩატარების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0F2686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0F2686" w:rsidRDefault="000F2686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რუტინული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საქმიანობა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კორესპონდენცია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ორგანიზაციული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ბრძანებების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მომზადება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სხვადასხვა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უწყებებიდან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შემოსული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დოკუმენტების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ექსპერტიზა</w:t>
            </w:r>
            <w:proofErr w:type="spellEnd"/>
            <w:r w:rsidRPr="000F2686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შესრულება</w:t>
            </w:r>
            <w:proofErr w:type="spellEnd"/>
            <w:r w:rsidRPr="000F2686">
              <w:rPr>
                <w:bCs/>
                <w:sz w:val="24"/>
                <w:szCs w:val="24"/>
              </w:rPr>
              <w:t>/</w:t>
            </w:r>
            <w:proofErr w:type="spellStart"/>
            <w:r w:rsidRPr="000F2686">
              <w:rPr>
                <w:rFonts w:ascii="Sylfaen" w:hAnsi="Sylfaen" w:cs="Sylfaen"/>
                <w:bCs/>
                <w:sz w:val="24"/>
                <w:szCs w:val="24"/>
              </w:rPr>
              <w:t>კოორდინაცია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3 – 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C05E0" w:rsidRDefault="003C05E0" w:rsidP="00C25912">
      <w:pPr>
        <w:rPr>
          <w:rFonts w:ascii="Sylfaen" w:hAnsi="Sylfaen"/>
          <w:sz w:val="24"/>
          <w:szCs w:val="24"/>
        </w:rPr>
      </w:pPr>
    </w:p>
    <w:p w:rsidR="00CE7C36" w:rsidRPr="006A4B63" w:rsidRDefault="00CE7C36" w:rsidP="00CE7C36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bookmarkStart w:id="0" w:name="_GoBack"/>
      <w:r w:rsidRPr="00DC5FBC">
        <w:rPr>
          <w:rFonts w:ascii="Sylfaen" w:eastAsia="Calibri" w:hAnsi="Sylfaen"/>
          <w:bCs/>
          <w:sz w:val="24"/>
          <w:szCs w:val="24"/>
          <w:lang w:val="ka-GE"/>
        </w:rPr>
        <w:t>_________</w:t>
      </w:r>
      <w:r w:rsidR="00DC5FBC" w:rsidRPr="00DC5FBC">
        <w:rPr>
          <w:rFonts w:ascii="Sylfaen" w:eastAsia="Calibri" w:hAnsi="Sylfaen"/>
          <w:bCs/>
          <w:sz w:val="24"/>
          <w:szCs w:val="24"/>
          <w:lang w:val="ka-GE"/>
        </w:rPr>
        <w:t>ანა გორგიშელი</w:t>
      </w:r>
      <w:r w:rsidRPr="00DC5FBC">
        <w:rPr>
          <w:rFonts w:ascii="Sylfaen" w:eastAsia="Calibri" w:hAnsi="Sylfaen"/>
          <w:bCs/>
          <w:sz w:val="24"/>
          <w:szCs w:val="24"/>
          <w:lang w:val="ka-GE"/>
        </w:rPr>
        <w:t>__________________</w:t>
      </w:r>
      <w:bookmarkEnd w:id="0"/>
    </w:p>
    <w:p w:rsidR="00CE7C36" w:rsidRPr="006A4B63" w:rsidRDefault="00CE7C36" w:rsidP="00CE7C36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E7C36" w:rsidRPr="006A4B63" w:rsidRDefault="00CE7C36" w:rsidP="00CE7C36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CE7C36" w:rsidRPr="006A4B63" w:rsidRDefault="00CE7C36" w:rsidP="00C25912">
      <w:pPr>
        <w:rPr>
          <w:rFonts w:ascii="Sylfaen" w:hAnsi="Sylfaen"/>
          <w:sz w:val="24"/>
          <w:szCs w:val="24"/>
        </w:rPr>
      </w:pPr>
    </w:p>
    <w:sectPr w:rsidR="00CE7C36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2686"/>
    <w:rsid w:val="000F7F4D"/>
    <w:rsid w:val="00127851"/>
    <w:rsid w:val="00140295"/>
    <w:rsid w:val="0014563E"/>
    <w:rsid w:val="00155873"/>
    <w:rsid w:val="0016142B"/>
    <w:rsid w:val="001639C2"/>
    <w:rsid w:val="001B1651"/>
    <w:rsid w:val="002041EC"/>
    <w:rsid w:val="00245179"/>
    <w:rsid w:val="002F70E1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4D7E5D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E42F5"/>
    <w:rsid w:val="00A246A4"/>
    <w:rsid w:val="00A80F5A"/>
    <w:rsid w:val="00B313DF"/>
    <w:rsid w:val="00C25912"/>
    <w:rsid w:val="00CB00BF"/>
    <w:rsid w:val="00CB50CC"/>
    <w:rsid w:val="00CE7C36"/>
    <w:rsid w:val="00CF777B"/>
    <w:rsid w:val="00D1703E"/>
    <w:rsid w:val="00DB3C17"/>
    <w:rsid w:val="00DC5FBC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5568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3E97"/>
  <w15:docId w15:val="{7091031A-1134-478B-BCF5-A312211C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320E-B0AA-4F46-BCB5-B76BC0F0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6</cp:revision>
  <dcterms:created xsi:type="dcterms:W3CDTF">2019-06-28T12:23:00Z</dcterms:created>
  <dcterms:modified xsi:type="dcterms:W3CDTF">2019-07-01T13:14:00Z</dcterms:modified>
</cp:coreProperties>
</file>