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923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2"/>
        <w:gridCol w:w="810"/>
        <w:gridCol w:w="99"/>
        <w:gridCol w:w="2601"/>
        <w:gridCol w:w="727"/>
        <w:gridCol w:w="2484"/>
      </w:tblGrid>
      <w:tr w:rsidR="0074698E" w:rsidRPr="002A7662" w:rsidTr="00012B15"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012B15"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012B15"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012B15"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04D2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ინფორმაციულ-ანალიტიკური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012B15"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490648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მონიტორინგის</w:t>
            </w:r>
            <w:r w:rsidR="00662DB5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012B15">
        <w:trPr>
          <w:trHeight w:val="450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F94B2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ხათ</w:t>
            </w:r>
            <w:r w:rsidR="008C67D8">
              <w:rPr>
                <w:rFonts w:ascii="Sylfaen" w:hAnsi="Sylfaen"/>
                <w:b/>
                <w:lang w:val="ka-GE"/>
              </w:rPr>
              <w:t>უნა ჩუბინიძე</w:t>
            </w:r>
          </w:p>
        </w:tc>
      </w:tr>
      <w:tr w:rsidR="00763CFD" w:rsidRPr="002A7662" w:rsidTr="00012B15">
        <w:trPr>
          <w:trHeight w:val="450"/>
        </w:trPr>
        <w:tc>
          <w:tcPr>
            <w:tcW w:w="4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490648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მონიტორინგის</w:t>
            </w:r>
            <w:r w:rsidR="00B23F55">
              <w:rPr>
                <w:rFonts w:ascii="Sylfaen" w:hAnsi="Sylfaen"/>
                <w:b/>
                <w:lang w:val="ka-GE"/>
              </w:rPr>
              <w:t xml:space="preserve"> სამმართველოს</w:t>
            </w:r>
            <w:r w:rsidR="00F25463">
              <w:rPr>
                <w:rFonts w:ascii="Sylfaen" w:hAnsi="Sylfaen"/>
                <w:b/>
                <w:lang w:val="ka-GE"/>
              </w:rPr>
              <w:t xml:space="preserve"> უფროსი</w:t>
            </w:r>
          </w:p>
        </w:tc>
      </w:tr>
      <w:tr w:rsidR="00763CFD" w:rsidRPr="002A7662" w:rsidTr="00012B15">
        <w:trPr>
          <w:trHeight w:val="565"/>
        </w:trPr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012B15">
        <w:trPr>
          <w:trHeight w:val="322"/>
        </w:trPr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012B15"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3CA68090" wp14:editId="5A9EEA54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1D908670" wp14:editId="4C823C12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0EAB" w:rsidP="0023145F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</w:t>
            </w:r>
            <w:r w:rsidR="00490648">
              <w:rPr>
                <w:rFonts w:ascii="Sylfaen" w:hAnsi="Sylfaen"/>
                <w:lang w:val="ka-GE"/>
              </w:rPr>
              <w:t xml:space="preserve">ს </w:t>
            </w:r>
          </w:p>
        </w:tc>
      </w:tr>
      <w:tr w:rsidR="0074698E" w:rsidRPr="002A7662" w:rsidTr="00012B15"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1776C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ერთი</w:t>
            </w:r>
          </w:p>
        </w:tc>
      </w:tr>
      <w:tr w:rsidR="0074698E" w:rsidRPr="002A7662" w:rsidTr="00012B15"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B1786B" w:rsidP="008C67D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მთავარი სპეციალისტი - </w:t>
            </w:r>
            <w:r w:rsidR="00490648">
              <w:rPr>
                <w:rFonts w:ascii="Sylfaen" w:hAnsi="Sylfaen"/>
                <w:lang w:val="ka-GE"/>
              </w:rPr>
              <w:t xml:space="preserve">3; </w:t>
            </w:r>
          </w:p>
        </w:tc>
      </w:tr>
      <w:tr w:rsidR="0074698E" w:rsidRPr="002A7662" w:rsidTr="00012B15">
        <w:trPr>
          <w:trHeight w:val="799"/>
        </w:trPr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0EAB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012B15"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012B15">
        <w:trPr>
          <w:trHeight w:val="340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012B15">
        <w:trPr>
          <w:trHeight w:val="340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0EAB" w:rsidRPr="00604D27" w:rsidRDefault="00604D27" w:rsidP="00490648">
            <w:pPr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954E12">
              <w:rPr>
                <w:rFonts w:ascii="Sylfaen" w:hAnsi="Sylfaen" w:cs="Sylfaen"/>
              </w:rPr>
              <w:t>სააგენტოს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მიერ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განხორციელებული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საქმიანობის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ანალიზი</w:t>
            </w:r>
            <w:proofErr w:type="spellEnd"/>
            <w:r w:rsidR="00490648">
              <w:rPr>
                <w:rFonts w:ascii="Sylfaen" w:hAnsi="Sylfaen" w:cs="Sylfaen"/>
                <w:lang w:val="ka-GE"/>
              </w:rPr>
              <w:t>სა და მონიტორინგის ორგანიზაცია</w:t>
            </w:r>
          </w:p>
        </w:tc>
      </w:tr>
      <w:tr w:rsidR="00CC02D4" w:rsidRPr="002A7662" w:rsidTr="00012B15">
        <w:trPr>
          <w:trHeight w:val="34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490648" w:rsidRPr="00A553CD" w:rsidTr="00012B15">
        <w:trPr>
          <w:trHeight w:val="34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90648" w:rsidRPr="002A09F2" w:rsidRDefault="00490648" w:rsidP="00E2132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მუშაობის ხელმძღვანელობა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648" w:rsidRPr="00A553CD" w:rsidRDefault="00490648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AD49F8" w:rsidRPr="00A553CD" w:rsidTr="00012B15">
        <w:trPr>
          <w:trHeight w:val="34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D49F8" w:rsidRDefault="00AD49F8" w:rsidP="00E21324">
            <w:pPr>
              <w:rPr>
                <w:rFonts w:ascii="Sylfaen" w:hAnsi="Sylfaen"/>
                <w:lang w:val="ka-GE"/>
              </w:rPr>
            </w:pPr>
            <w:r w:rsidRPr="00AD49F8">
              <w:rPr>
                <w:rFonts w:ascii="Sylfaen" w:hAnsi="Sylfaen"/>
                <w:lang w:val="ka-GE"/>
              </w:rPr>
              <w:t xml:space="preserve">პასუხს აგებს სამმართველოსთვის დაკისრებულ მოვალეობათა     სრული   მოცულობით, კვალიფიციურად  და ჯეროვნად შესრულებაზე;  უზრუნველყოფს  და  აკონტროლებს სამმართველოს თანამშრომლების </w:t>
            </w:r>
            <w:r w:rsidRPr="00AD49F8">
              <w:rPr>
                <w:rFonts w:ascii="Sylfaen" w:hAnsi="Sylfaen"/>
                <w:lang w:val="ka-GE"/>
              </w:rPr>
              <w:lastRenderedPageBreak/>
              <w:t>მიერ სამსახურებრივი და საშემსრულებლო დისციპლინის დაცვას</w:t>
            </w:r>
            <w:r>
              <w:rPr>
                <w:rFonts w:ascii="Sylfaen" w:hAnsi="Sylfaen"/>
                <w:lang w:val="ka-GE"/>
              </w:rPr>
              <w:t xml:space="preserve"> (მუდმივად)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9F8" w:rsidRPr="00A553CD" w:rsidRDefault="00AD49F8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490648" w:rsidRPr="00A553CD" w:rsidTr="00012B15">
        <w:trPr>
          <w:trHeight w:val="34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90648" w:rsidRPr="00A830FC" w:rsidRDefault="00335A9F" w:rsidP="00E21324">
            <w:pPr>
              <w:rPr>
                <w:rFonts w:ascii="Sylfaen" w:hAnsi="Sylfaen"/>
                <w:lang w:val="ka-GE"/>
              </w:rPr>
            </w:pPr>
            <w:r w:rsidRPr="00335A9F">
              <w:rPr>
                <w:rFonts w:ascii="Sylfaen" w:hAnsi="Sylfaen"/>
                <w:lang w:val="ka-GE"/>
              </w:rPr>
              <w:lastRenderedPageBreak/>
              <w:t>პასუხისმგებელია   სამედიცინო-სოციალური  ექსპერტიზის აქტის ამონაწერის (ფორმა #50/IV)) სამედიცინო დაწესებულებეზე გაცემაზე,  აღრიცხვაზე;  სსე  აქტის ამონაწერების  შესაბამისი   ნაწილის სამედიცინო  დაწესებულებიდან მიღებაზე,  შენახვასა და აღრიცხვაზე</w:t>
            </w:r>
            <w:r>
              <w:rPr>
                <w:rFonts w:ascii="Sylfaen" w:hAnsi="Sylfaen"/>
                <w:lang w:val="ka-GE"/>
              </w:rPr>
              <w:t xml:space="preserve"> (მუდმივად)</w:t>
            </w:r>
            <w:r w:rsidRPr="00335A9F">
              <w:rPr>
                <w:rFonts w:ascii="Sylfaen" w:hAnsi="Sylfaen"/>
                <w:lang w:val="ka-GE"/>
              </w:rPr>
              <w:t xml:space="preserve">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648" w:rsidRPr="00A553CD" w:rsidRDefault="00490648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D5048B" w:rsidRPr="00A553CD" w:rsidTr="00012B15">
        <w:trPr>
          <w:trHeight w:val="34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5048B" w:rsidRPr="00335A9F" w:rsidRDefault="00D5048B" w:rsidP="00D96D90">
            <w:pPr>
              <w:rPr>
                <w:rFonts w:ascii="Sylfaen" w:hAnsi="Sylfaen"/>
                <w:lang w:val="ka-GE"/>
              </w:rPr>
            </w:pPr>
            <w:r w:rsidRPr="00D5048B">
              <w:rPr>
                <w:rFonts w:ascii="Sylfaen" w:hAnsi="Sylfaen"/>
                <w:lang w:val="ka-GE"/>
              </w:rPr>
              <w:t>სამედიცინო დაწესებულებების მიერ,  სსიპ სამედიცინო საქმიანობის სახელმწიფო რეგულირების სააგენტოში წარმოდგენილი სსე  აქტის ამონაწერების სრულყოფილად შევსების მონიტორინგ</w:t>
            </w:r>
            <w:r>
              <w:rPr>
                <w:rFonts w:ascii="Sylfaen" w:hAnsi="Sylfaen"/>
                <w:lang w:val="ka-GE"/>
              </w:rPr>
              <w:t>ი</w:t>
            </w:r>
            <w:r w:rsidR="00D96D90">
              <w:rPr>
                <w:rFonts w:ascii="Sylfaen" w:hAnsi="Sylfaen"/>
                <w:lang w:val="ka-GE"/>
              </w:rPr>
              <w:t xml:space="preserve"> და 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D96D90" w:rsidRPr="00D96D90">
              <w:rPr>
                <w:rFonts w:ascii="Sylfaen" w:hAnsi="Sylfaen"/>
                <w:lang w:val="ka-GE"/>
              </w:rPr>
              <w:t xml:space="preserve">ხარვეზის გამოვლენის  შემთხვევაში, ახდენს სააგენტოს    სტრუქტურული  ერთეულების ინფორმირებას, კომპეტენციის  გათვალისწინებით  </w:t>
            </w:r>
            <w:r w:rsidR="00D96D90">
              <w:rPr>
                <w:rFonts w:ascii="Sylfaen" w:hAnsi="Sylfaen"/>
                <w:lang w:val="ka-GE"/>
              </w:rPr>
              <w:t>(მუდმივად)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048B" w:rsidRPr="00A553CD" w:rsidRDefault="00D5048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B01B4" w:rsidRPr="00A553CD" w:rsidTr="00012B15">
        <w:trPr>
          <w:trHeight w:val="34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B01B4" w:rsidRPr="00D5048B" w:rsidRDefault="006B01B4" w:rsidP="00D96D90">
            <w:pPr>
              <w:rPr>
                <w:rFonts w:ascii="Sylfaen" w:hAnsi="Sylfaen"/>
                <w:lang w:val="ka-GE"/>
              </w:rPr>
            </w:pPr>
            <w:r w:rsidRPr="006B01B4">
              <w:rPr>
                <w:rFonts w:ascii="Sylfaen" w:hAnsi="Sylfaen"/>
                <w:lang w:val="ka-GE"/>
              </w:rPr>
              <w:t xml:space="preserve">განმეორებით სამედიცინო-სოციალური ექსპერტიზაზე არგამოცხადებულ პირთა შესახებ, სსიპ  სოციალური მომსახურების სააგენტოსთვის გადასაცემი ინფორმაციის </w:t>
            </w:r>
            <w:r>
              <w:rPr>
                <w:rFonts w:ascii="Sylfaen" w:hAnsi="Sylfaen"/>
                <w:lang w:val="ka-GE"/>
              </w:rPr>
              <w:t xml:space="preserve">მომზადებაში მონაწილეობის მიღება </w:t>
            </w:r>
            <w:r w:rsidRPr="006B01B4">
              <w:rPr>
                <w:rFonts w:ascii="Sylfaen" w:hAnsi="Sylfaen"/>
                <w:lang w:val="ka-GE"/>
              </w:rPr>
              <w:t xml:space="preserve"> და პასუხისმდებელია აღნიშნული ინფორმაციის სისწორესა და  დროულად  გადაცემაზე</w:t>
            </w:r>
            <w:r>
              <w:rPr>
                <w:rFonts w:ascii="Sylfaen" w:hAnsi="Sylfaen"/>
                <w:lang w:val="ka-GE"/>
              </w:rPr>
              <w:t xml:space="preserve"> (მუდმივად)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01B4" w:rsidRDefault="006B01B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C70F1A" w:rsidRPr="00A553CD" w:rsidTr="00012B15">
        <w:trPr>
          <w:trHeight w:val="34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70F1A" w:rsidRPr="006B01B4" w:rsidRDefault="00C70F1A" w:rsidP="00D96D90">
            <w:pPr>
              <w:rPr>
                <w:rFonts w:ascii="Sylfaen" w:hAnsi="Sylfaen"/>
                <w:lang w:val="ka-GE"/>
              </w:rPr>
            </w:pPr>
            <w:r w:rsidRPr="00C70F1A">
              <w:rPr>
                <w:rFonts w:ascii="Sylfaen" w:hAnsi="Sylfaen"/>
                <w:lang w:val="ka-GE"/>
              </w:rPr>
              <w:t xml:space="preserve">ჯანმრთელობის დაცვის სახელმწიფო პროგრამების რევიზიის განხორციელების დაგეგმვის მიზნით, პროგრამული შემთხვევების თაობაზე, სსიპ სოციალური მომსახურების სააგენტოდან მიღებული ინფორმაციის </w:t>
            </w:r>
            <w:r>
              <w:rPr>
                <w:rFonts w:ascii="Sylfaen" w:hAnsi="Sylfaen"/>
                <w:lang w:val="ka-GE"/>
              </w:rPr>
              <w:t>დამუშავებაში მონაწილეობის მიღება</w:t>
            </w:r>
            <w:r w:rsidRPr="00C70F1A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>კლასიფიცირება</w:t>
            </w:r>
            <w:r w:rsidRPr="00C70F1A">
              <w:rPr>
                <w:rFonts w:ascii="Sylfaen" w:hAnsi="Sylfaen"/>
                <w:lang w:val="ka-GE"/>
              </w:rPr>
              <w:t xml:space="preserve">, ელექტრონული ბაზის </w:t>
            </w:r>
            <w:r>
              <w:rPr>
                <w:rFonts w:ascii="Sylfaen" w:hAnsi="Sylfaen"/>
                <w:lang w:val="ka-GE"/>
              </w:rPr>
              <w:t>წარმოებას</w:t>
            </w:r>
            <w:r w:rsidRPr="00C70F1A">
              <w:rPr>
                <w:rFonts w:ascii="Sylfaen" w:hAnsi="Sylfaen"/>
                <w:lang w:val="ka-GE"/>
              </w:rPr>
              <w:t xml:space="preserve"> და მიღებულ შედეგების,  სააგენტოს  უფროსთან  შეთანხმებით,  სააგენტოს  შესაბამის  სტრუქტურებზე გადაცემა</w:t>
            </w:r>
            <w:r>
              <w:rPr>
                <w:rFonts w:ascii="Sylfaen" w:hAnsi="Sylfaen"/>
                <w:lang w:val="ka-GE"/>
              </w:rPr>
              <w:t xml:space="preserve"> (პერიოდულად)</w:t>
            </w:r>
            <w:r w:rsidRPr="00C70F1A">
              <w:rPr>
                <w:rFonts w:ascii="Sylfaen" w:hAnsi="Sylfaen"/>
                <w:lang w:val="ka-GE"/>
              </w:rPr>
              <w:t xml:space="preserve">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0F1A" w:rsidRDefault="00C70F1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90648" w:rsidRPr="00A553CD" w:rsidTr="00012B15">
        <w:trPr>
          <w:trHeight w:val="34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90648" w:rsidRPr="00A830FC" w:rsidRDefault="00E12059" w:rsidP="00E21324">
            <w:pPr>
              <w:rPr>
                <w:rFonts w:ascii="Sylfaen" w:hAnsi="Sylfaen"/>
                <w:lang w:val="ka-GE"/>
              </w:rPr>
            </w:pPr>
            <w:r w:rsidRPr="00E12059">
              <w:rPr>
                <w:rFonts w:ascii="Sylfaen" w:hAnsi="Sylfaen"/>
                <w:lang w:val="ka-GE"/>
              </w:rPr>
              <w:t xml:space="preserve">სტაციონარული დაწესებულების ნებართვის/ლიცენზიის მფლობელის მიერ წარმოდგენილი, სანებართვო პირობების დაცვის შესახებ ანგარიშგებების </w:t>
            </w:r>
            <w:r>
              <w:rPr>
                <w:rFonts w:ascii="Sylfaen" w:hAnsi="Sylfaen"/>
                <w:lang w:val="ka-GE"/>
              </w:rPr>
              <w:t>მიღება</w:t>
            </w:r>
            <w:r w:rsidRPr="00E12059">
              <w:rPr>
                <w:rFonts w:ascii="Sylfaen" w:hAnsi="Sylfaen"/>
                <w:lang w:val="ka-GE"/>
              </w:rPr>
              <w:t xml:space="preserve">, ელექტრონული ბაზის  </w:t>
            </w:r>
            <w:r>
              <w:rPr>
                <w:rFonts w:ascii="Sylfaen" w:hAnsi="Sylfaen"/>
                <w:lang w:val="ka-GE"/>
              </w:rPr>
              <w:t>წარმოება</w:t>
            </w:r>
            <w:r w:rsidRPr="00E12059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>მონიტორინგი</w:t>
            </w:r>
            <w:r w:rsidRPr="00E12059">
              <w:rPr>
                <w:rFonts w:ascii="Sylfaen" w:hAnsi="Sylfaen"/>
                <w:lang w:val="ka-GE"/>
              </w:rPr>
              <w:t xml:space="preserve">, აღმოჩენილი დარღვევების  </w:t>
            </w:r>
            <w:r>
              <w:rPr>
                <w:rFonts w:ascii="Sylfaen" w:hAnsi="Sylfaen"/>
                <w:lang w:val="ka-GE"/>
              </w:rPr>
              <w:t>აღნუსხვას</w:t>
            </w:r>
            <w:r w:rsidRPr="00E12059">
              <w:rPr>
                <w:rFonts w:ascii="Sylfaen" w:hAnsi="Sylfaen"/>
                <w:lang w:val="ka-GE"/>
              </w:rPr>
              <w:t xml:space="preserve"> და სააგენტოს  უფროსთან  შეთნხმებით, სააგენტოს  შესაბამის  სტრუქტურისთვის ინფორმაციის  </w:t>
            </w:r>
            <w:r>
              <w:rPr>
                <w:rFonts w:ascii="Sylfaen" w:hAnsi="Sylfaen"/>
                <w:lang w:val="ka-GE"/>
              </w:rPr>
              <w:t>გადაცემა (პერიოდულად)</w:t>
            </w:r>
            <w:r w:rsidRPr="00E12059">
              <w:rPr>
                <w:rFonts w:ascii="Sylfaen" w:hAnsi="Sylfaen"/>
                <w:lang w:val="ka-GE"/>
              </w:rPr>
              <w:t xml:space="preserve">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648" w:rsidRPr="00A553CD" w:rsidRDefault="00490648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90648" w:rsidRPr="00A553CD" w:rsidTr="00012B15">
        <w:trPr>
          <w:trHeight w:val="34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90648" w:rsidRPr="00A830FC" w:rsidRDefault="00012B15" w:rsidP="00E21324">
            <w:pPr>
              <w:rPr>
                <w:rFonts w:ascii="Sylfaen" w:hAnsi="Sylfaen"/>
                <w:lang w:val="ka-GE"/>
              </w:rPr>
            </w:pPr>
            <w:r w:rsidRPr="00012B15">
              <w:rPr>
                <w:rFonts w:ascii="Sylfaen" w:hAnsi="Sylfaen"/>
                <w:lang w:val="ka-GE"/>
              </w:rPr>
              <w:t xml:space="preserve"> სხვადასხვა სახელმწიფო უწყების ან უფლებამოსილი ფიზიკური/იურიდიული პირის მოთხოვნის საფუძველზე, სააგენტოში არსებული, ჩატარებული სამედიცინო-სოციალური ექსპერტიზის  ამსახველი  (სამედიცინო-სოციალური  ექსპერტიზის აქტის ამონაწერი) დოკუმენტაციის </w:t>
            </w:r>
            <w:r>
              <w:rPr>
                <w:rFonts w:ascii="Sylfaen" w:hAnsi="Sylfaen"/>
                <w:lang w:val="ka-GE"/>
              </w:rPr>
              <w:t>მომზადება</w:t>
            </w:r>
            <w:r w:rsidRPr="00012B15">
              <w:rPr>
                <w:rFonts w:ascii="Sylfaen" w:hAnsi="Sylfaen"/>
                <w:lang w:val="ka-GE"/>
              </w:rPr>
              <w:t xml:space="preserve"> და </w:t>
            </w:r>
            <w:r>
              <w:rPr>
                <w:rFonts w:ascii="Sylfaen" w:hAnsi="Sylfaen"/>
                <w:lang w:val="ka-GE"/>
              </w:rPr>
              <w:t>გაცემა</w:t>
            </w:r>
            <w:r w:rsidRPr="00012B15">
              <w:rPr>
                <w:rFonts w:ascii="Sylfaen" w:hAnsi="Sylfaen"/>
                <w:lang w:val="ka-GE"/>
              </w:rPr>
              <w:t xml:space="preserve">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648" w:rsidRPr="00A553CD" w:rsidRDefault="00012B15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90648" w:rsidRPr="00A553CD" w:rsidTr="00012B15">
        <w:trPr>
          <w:trHeight w:val="34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90648" w:rsidRPr="00C357ED" w:rsidRDefault="00012B15" w:rsidP="00E21324">
            <w:pPr>
              <w:rPr>
                <w:rFonts w:ascii="Sylfaen" w:hAnsi="Sylfaen"/>
                <w:lang w:val="ka-GE"/>
              </w:rPr>
            </w:pPr>
            <w:r w:rsidRPr="00A553CD">
              <w:rPr>
                <w:rFonts w:ascii="Sylfaen" w:hAnsi="Sylfaen"/>
                <w:lang w:val="ka-GE"/>
              </w:rPr>
              <w:t>ხელმძღვანელის მიერ</w:t>
            </w:r>
            <w:r w:rsidRPr="00A553CD">
              <w:rPr>
                <w:rFonts w:ascii="Sylfaen" w:hAnsi="Sylfaen"/>
              </w:rPr>
              <w:t>,</w:t>
            </w:r>
            <w:r w:rsidRPr="00A553CD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A553CD">
              <w:rPr>
                <w:rFonts w:ascii="Sylfaen" w:hAnsi="Sylfaen"/>
              </w:rPr>
              <w:t xml:space="preserve"> </w:t>
            </w:r>
            <w:r w:rsidRPr="00A553CD">
              <w:rPr>
                <w:rFonts w:ascii="Sylfaen" w:hAnsi="Sylfaen"/>
                <w:lang w:val="ka-GE"/>
              </w:rPr>
              <w:t xml:space="preserve">გაცემული </w:t>
            </w:r>
            <w:r w:rsidRPr="00A553CD">
              <w:rPr>
                <w:rFonts w:ascii="Sylfaen" w:hAnsi="Sylfaen"/>
                <w:lang w:val="ka-GE"/>
              </w:rPr>
              <w:lastRenderedPageBreak/>
              <w:t>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648" w:rsidRPr="00A553CD" w:rsidRDefault="00012B15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3A10CC" w:rsidRPr="00A553CD" w:rsidTr="00012B15">
        <w:trPr>
          <w:trHeight w:val="34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10CC" w:rsidRPr="00A553CD" w:rsidRDefault="003A10CC" w:rsidP="00166788">
            <w:pPr>
              <w:rPr>
                <w:rFonts w:ascii="Sylfaen" w:hAnsi="Sylfaen"/>
                <w:lang w:val="ka-GE"/>
              </w:rPr>
            </w:pPr>
            <w:bookmarkStart w:id="1" w:name="_GoBack"/>
            <w:bookmarkEnd w:id="1"/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10CC" w:rsidRPr="00A553CD" w:rsidTr="00012B15">
        <w:trPr>
          <w:trHeight w:val="340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3A10CC" w:rsidRPr="00A553CD" w:rsidTr="00012B15">
        <w:trPr>
          <w:trHeight w:val="340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3A10CC" w:rsidRPr="00A553CD" w:rsidTr="00012B15">
        <w:trPr>
          <w:trHeight w:val="340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სტრუქტურულ ერთეულებთან</w:t>
            </w:r>
          </w:p>
        </w:tc>
      </w:tr>
      <w:tr w:rsidR="003A10CC" w:rsidRPr="00A553CD" w:rsidTr="00012B15">
        <w:trPr>
          <w:trHeight w:val="340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3A10CC" w:rsidRPr="00A553CD" w:rsidTr="00012B15">
        <w:trPr>
          <w:trHeight w:val="340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8C67D8" w:rsidRDefault="00CC02D4">
      <w:pPr>
        <w:rPr>
          <w:rFonts w:ascii="Sylfaen" w:hAnsi="Sylfaen"/>
          <w:b/>
          <w:lang w:val="ka-GE"/>
        </w:rPr>
      </w:pPr>
    </w:p>
    <w:sectPr w:rsidR="00CC02D4" w:rsidRPr="008C67D8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4736C"/>
    <w:multiLevelType w:val="hybridMultilevel"/>
    <w:tmpl w:val="84B4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12B15"/>
    <w:rsid w:val="000557E1"/>
    <w:rsid w:val="00075AE3"/>
    <w:rsid w:val="000A2751"/>
    <w:rsid w:val="000E1AFE"/>
    <w:rsid w:val="000E5DBF"/>
    <w:rsid w:val="000F7F4D"/>
    <w:rsid w:val="00104DE8"/>
    <w:rsid w:val="0011776C"/>
    <w:rsid w:val="00127851"/>
    <w:rsid w:val="00140295"/>
    <w:rsid w:val="0014563E"/>
    <w:rsid w:val="0017419C"/>
    <w:rsid w:val="001748AA"/>
    <w:rsid w:val="00190865"/>
    <w:rsid w:val="001A225F"/>
    <w:rsid w:val="001F16E4"/>
    <w:rsid w:val="002041EC"/>
    <w:rsid w:val="0023145F"/>
    <w:rsid w:val="0027643E"/>
    <w:rsid w:val="002A7662"/>
    <w:rsid w:val="003050A0"/>
    <w:rsid w:val="00332E5E"/>
    <w:rsid w:val="00335A9F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449AC"/>
    <w:rsid w:val="004666A2"/>
    <w:rsid w:val="00467DCF"/>
    <w:rsid w:val="00490648"/>
    <w:rsid w:val="004D0BFA"/>
    <w:rsid w:val="005114E7"/>
    <w:rsid w:val="00570EAB"/>
    <w:rsid w:val="00587C28"/>
    <w:rsid w:val="005D35CF"/>
    <w:rsid w:val="005D776B"/>
    <w:rsid w:val="00604D27"/>
    <w:rsid w:val="006153FB"/>
    <w:rsid w:val="00662DB5"/>
    <w:rsid w:val="00675C76"/>
    <w:rsid w:val="006A344A"/>
    <w:rsid w:val="006A498D"/>
    <w:rsid w:val="006B01B4"/>
    <w:rsid w:val="006B5E05"/>
    <w:rsid w:val="006C54B7"/>
    <w:rsid w:val="007273B4"/>
    <w:rsid w:val="007275E6"/>
    <w:rsid w:val="0074698E"/>
    <w:rsid w:val="00755446"/>
    <w:rsid w:val="00763CFD"/>
    <w:rsid w:val="00765DB6"/>
    <w:rsid w:val="00776486"/>
    <w:rsid w:val="00790C3C"/>
    <w:rsid w:val="007B1A31"/>
    <w:rsid w:val="007C0207"/>
    <w:rsid w:val="007E40B2"/>
    <w:rsid w:val="008C67D8"/>
    <w:rsid w:val="008D2B69"/>
    <w:rsid w:val="009110BB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553CD"/>
    <w:rsid w:val="00AB0A72"/>
    <w:rsid w:val="00AD49F8"/>
    <w:rsid w:val="00B1786B"/>
    <w:rsid w:val="00B20FDD"/>
    <w:rsid w:val="00B23F55"/>
    <w:rsid w:val="00B313DF"/>
    <w:rsid w:val="00B364C8"/>
    <w:rsid w:val="00BA7050"/>
    <w:rsid w:val="00BB1D54"/>
    <w:rsid w:val="00C62D4D"/>
    <w:rsid w:val="00C70F1A"/>
    <w:rsid w:val="00CC02D4"/>
    <w:rsid w:val="00CC749D"/>
    <w:rsid w:val="00CF51DD"/>
    <w:rsid w:val="00D42B92"/>
    <w:rsid w:val="00D5048B"/>
    <w:rsid w:val="00D96D90"/>
    <w:rsid w:val="00DB3C17"/>
    <w:rsid w:val="00E035B4"/>
    <w:rsid w:val="00E05CF9"/>
    <w:rsid w:val="00E12059"/>
    <w:rsid w:val="00E51447"/>
    <w:rsid w:val="00E73C5C"/>
    <w:rsid w:val="00E8550E"/>
    <w:rsid w:val="00EA3706"/>
    <w:rsid w:val="00EE0E3A"/>
    <w:rsid w:val="00F07C95"/>
    <w:rsid w:val="00F25463"/>
    <w:rsid w:val="00F330D3"/>
    <w:rsid w:val="00F94B24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a">
    <w:name w:val=" Знак Знак Знак"/>
    <w:basedOn w:val="Normal"/>
    <w:autoRedefine/>
    <w:rsid w:val="00335A9F"/>
    <w:pPr>
      <w:spacing w:after="160" w:line="360" w:lineRule="auto"/>
      <w:jc w:val="center"/>
    </w:pPr>
    <w:rPr>
      <w:rFonts w:ascii="Times New Roman" w:eastAsia="Times New Roman" w:hAnsi="Times New Roman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a">
    <w:name w:val=" Знак Знак Знак"/>
    <w:basedOn w:val="Normal"/>
    <w:autoRedefine/>
    <w:rsid w:val="00335A9F"/>
    <w:pPr>
      <w:spacing w:after="160" w:line="360" w:lineRule="auto"/>
      <w:jc w:val="center"/>
    </w:pPr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Liana Melikidze</cp:lastModifiedBy>
  <cp:revision>18</cp:revision>
  <cp:lastPrinted>2016-04-12T12:31:00Z</cp:lastPrinted>
  <dcterms:created xsi:type="dcterms:W3CDTF">2019-07-01T08:42:00Z</dcterms:created>
  <dcterms:modified xsi:type="dcterms:W3CDTF">2019-07-01T08:55:00Z</dcterms:modified>
</cp:coreProperties>
</file>