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00778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სამართლებრივი უზრუნველყოფის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007782" w:rsidP="00882812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სამართლებრივი უზრუნველყოფის</w:t>
            </w:r>
            <w:r w:rsidR="00587C28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335477" w:rsidRDefault="006867F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ზურაბ ლაგაზაშვილი</w:t>
            </w:r>
            <w:bookmarkStart w:id="1" w:name="_GoBack"/>
            <w:bookmarkEnd w:id="1"/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007782" w:rsidP="00B86204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სამართლებრივი უზრუნველყოფის</w:t>
            </w:r>
            <w:r w:rsidR="00F25463">
              <w:rPr>
                <w:rFonts w:ascii="Sylfaen" w:hAnsi="Sylfaen"/>
                <w:b/>
                <w:lang w:val="ka-GE"/>
              </w:rPr>
              <w:t xml:space="preserve"> </w:t>
            </w:r>
            <w:r w:rsidR="00F72E86">
              <w:rPr>
                <w:rFonts w:ascii="Sylfaen" w:hAnsi="Sylfaen"/>
                <w:b/>
                <w:lang w:val="ka-GE"/>
              </w:rPr>
              <w:t>სამმართველოს</w:t>
            </w:r>
            <w:r w:rsidR="00F25463">
              <w:rPr>
                <w:rFonts w:ascii="Sylfaen" w:hAnsi="Sylfaen"/>
                <w:b/>
                <w:lang w:val="ka-GE"/>
              </w:rPr>
              <w:t xml:space="preserve"> </w:t>
            </w:r>
            <w:r w:rsidR="00B86204">
              <w:rPr>
                <w:rFonts w:ascii="Sylfaen" w:hAnsi="Sylfaen"/>
                <w:b/>
                <w:lang w:val="ka-GE"/>
              </w:rPr>
              <w:t xml:space="preserve">უფროსი </w:t>
            </w:r>
            <w:r w:rsidR="00583A8F">
              <w:rPr>
                <w:rFonts w:ascii="Sylfaen" w:hAnsi="Sylfaen"/>
                <w:b/>
                <w:lang w:val="ka-GE"/>
              </w:rPr>
              <w:t xml:space="preserve">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25C4D987" wp14:editId="0BD9DF65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405BE6E1" wp14:editId="20B520A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83A8F" w:rsidP="00847789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882812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3F3C7A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  <w:r w:rsidR="00583A8F">
              <w:rPr>
                <w:rFonts w:ascii="Sylfaen" w:hAnsi="Sylfaen"/>
                <w:lang w:val="ka-GE"/>
              </w:rPr>
              <w:t>, უფროსი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Default="009338F2" w:rsidP="00F541BF">
            <w:pPr>
              <w:spacing w:after="0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F05483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სააგენტოს საქმიანობის სამართლებრივი უზრუნველყოფა.</w:t>
            </w:r>
          </w:p>
          <w:p w:rsidR="009338F2" w:rsidRDefault="009338F2" w:rsidP="00F541BF">
            <w:pPr>
              <w:spacing w:after="0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</w:p>
          <w:p w:rsidR="009338F2" w:rsidRDefault="009338F2" w:rsidP="00F541BF">
            <w:pPr>
              <w:spacing w:after="0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</w:p>
          <w:p w:rsidR="009338F2" w:rsidRDefault="009338F2" w:rsidP="00F541BF">
            <w:pPr>
              <w:spacing w:after="0"/>
              <w:rPr>
                <w:rFonts w:ascii="Sylfaen" w:hAnsi="Sylfaen"/>
                <w:lang w:val="ka-GE"/>
              </w:rPr>
            </w:pPr>
          </w:p>
          <w:p w:rsidR="00882812" w:rsidRPr="007C0207" w:rsidRDefault="00882812" w:rsidP="00F541BF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583A8F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3A8F" w:rsidRPr="00F22384" w:rsidRDefault="00583A8F" w:rsidP="00197BC6">
            <w:pPr>
              <w:rPr>
                <w:rFonts w:ascii="Verdana" w:hAnsi="Verdana"/>
                <w:b/>
              </w:rPr>
            </w:pPr>
            <w:r w:rsidRPr="00610A66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სააგენტოს წარმომადგენლობა ყველა ინსტანციის სასამართლოში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3A8F" w:rsidRPr="00BB1D54" w:rsidRDefault="00583A8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83A8F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3A8F" w:rsidRPr="00F22384" w:rsidRDefault="00583A8F" w:rsidP="00197BC6">
            <w:pPr>
              <w:rPr>
                <w:rFonts w:ascii="Verdana" w:hAnsi="Verdana"/>
              </w:rPr>
            </w:pPr>
            <w:r w:rsidRPr="00610A66">
              <w:rPr>
                <w:rFonts w:ascii="Sylfaen" w:hAnsi="Sylfaen"/>
                <w:sz w:val="24"/>
                <w:szCs w:val="24"/>
                <w:lang w:val="ka-GE"/>
              </w:rPr>
              <w:t>სააგენტოში შემოსული მოქალაქეთა და იურიდიულ პირთა საჩივრების, განცხადებებისა და წერილების განხილვა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3A8F" w:rsidRPr="00A553CD" w:rsidRDefault="00583A8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83A8F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3A8F" w:rsidRPr="00EA192F" w:rsidRDefault="00583A8F" w:rsidP="00197BC6">
            <w:pPr>
              <w:rPr>
                <w:rFonts w:ascii="Sylfaen" w:hAnsi="Sylfaen"/>
                <w:lang w:val="ka-GE"/>
              </w:rPr>
            </w:pPr>
            <w:r w:rsidRPr="00610A66">
              <w:rPr>
                <w:rFonts w:ascii="Sylfaen" w:hAnsi="Sylfaen"/>
                <w:sz w:val="24"/>
                <w:szCs w:val="24"/>
                <w:lang w:val="ka-GE"/>
              </w:rPr>
              <w:t>სხვადასხვა უწყებებიდან შემოსული ნორმატიული აქტების პროექტების შეჯერება სააგენტოს საქმიანობასთან;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3A8F" w:rsidRPr="00A553CD" w:rsidRDefault="00583A8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83A8F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3A8F" w:rsidRPr="00EA192F" w:rsidRDefault="00583A8F" w:rsidP="00197BC6">
            <w:pPr>
              <w:rPr>
                <w:rFonts w:ascii="Sylfaen" w:hAnsi="Sylfaen"/>
                <w:lang w:val="ka-GE"/>
              </w:rPr>
            </w:pPr>
            <w:r w:rsidRPr="00610A66">
              <w:rPr>
                <w:rFonts w:ascii="Sylfaen" w:hAnsi="Sylfaen"/>
                <w:sz w:val="24"/>
                <w:szCs w:val="24"/>
                <w:lang w:val="ka-GE"/>
              </w:rPr>
              <w:t>მეწარმის საქმიანობის შემოწმების შესახებ შუამდგომლობის მომ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ზადება და სასამართლოში წარდგენა;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3A8F" w:rsidRPr="00A553CD" w:rsidRDefault="00583A8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83A8F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3A8F" w:rsidRPr="00F22384" w:rsidRDefault="00583A8F" w:rsidP="00197BC6">
            <w:pPr>
              <w:rPr>
                <w:rFonts w:ascii="Verdana" w:hAnsi="Verdana"/>
              </w:rPr>
            </w:pPr>
            <w:r w:rsidRPr="00261E40">
              <w:rPr>
                <w:rFonts w:ascii="Sylfaen" w:hAnsi="Sylfaen"/>
                <w:sz w:val="24"/>
                <w:szCs w:val="24"/>
                <w:lang w:val="ka-GE"/>
              </w:rPr>
              <w:t xml:space="preserve">სააგენტოს სტრუქტურული ქვედანაყოფებისგან ყველა საჭირო ინფორმაციის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მოძიების უზრუნველყოფა</w:t>
            </w:r>
            <w:r w:rsidRPr="00261E40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(არარეგულარული)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3A8F" w:rsidRPr="00A553CD" w:rsidRDefault="00583A8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83A8F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3A8F" w:rsidRPr="00261E40" w:rsidRDefault="00583A8F" w:rsidP="00583A8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B05F91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სააგენტოს სტრუქტურული ერთეულების სამართლებრივი უზრუნველყოფა;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3A8F" w:rsidRPr="00A553CD" w:rsidRDefault="00583A8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82812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82812" w:rsidRPr="00A553CD" w:rsidRDefault="00882812" w:rsidP="00166788">
            <w:pPr>
              <w:rPr>
                <w:rFonts w:ascii="Sylfaen" w:hAnsi="Sylfaen"/>
                <w:lang w:val="ka-GE"/>
              </w:rPr>
            </w:pPr>
            <w:r w:rsidRPr="00A553CD">
              <w:rPr>
                <w:rFonts w:ascii="Sylfaen" w:hAnsi="Sylfaen"/>
                <w:lang w:val="ka-GE"/>
              </w:rPr>
              <w:t>ხელმძღვანელის მიერ</w:t>
            </w:r>
            <w:r w:rsidRPr="00A553CD">
              <w:rPr>
                <w:rFonts w:ascii="Sylfaen" w:hAnsi="Sylfaen"/>
              </w:rPr>
              <w:t>,</w:t>
            </w:r>
            <w:r w:rsidRPr="00A553CD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A553CD">
              <w:rPr>
                <w:rFonts w:ascii="Sylfaen" w:hAnsi="Sylfaen"/>
              </w:rPr>
              <w:t xml:space="preserve"> </w:t>
            </w:r>
            <w:r w:rsidRPr="00A553CD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812" w:rsidRPr="00A553CD" w:rsidRDefault="00882812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882812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882812" w:rsidRPr="00A553CD" w:rsidRDefault="00882812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882812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812" w:rsidRPr="00A553CD" w:rsidRDefault="00882812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882812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812" w:rsidRPr="00A553CD" w:rsidRDefault="00882812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სამინისტროს სტრუქტურულ ერთეულებთან</w:t>
            </w:r>
          </w:p>
        </w:tc>
      </w:tr>
      <w:tr w:rsidR="00882812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882812" w:rsidRPr="00A553CD" w:rsidRDefault="00882812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882812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812" w:rsidRPr="00A553CD" w:rsidRDefault="00882812" w:rsidP="003014F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CC02D4" w:rsidRPr="00A553CD" w:rsidRDefault="00CC02D4">
      <w:pPr>
        <w:rPr>
          <w:rFonts w:ascii="Sylfaen" w:hAnsi="Sylfaen"/>
          <w:b/>
        </w:rPr>
      </w:pPr>
    </w:p>
    <w:sectPr w:rsidR="00CC02D4" w:rsidRPr="00A553CD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07782"/>
    <w:rsid w:val="000557E1"/>
    <w:rsid w:val="00066E47"/>
    <w:rsid w:val="00075AE3"/>
    <w:rsid w:val="000A2751"/>
    <w:rsid w:val="000E4281"/>
    <w:rsid w:val="000E5DBF"/>
    <w:rsid w:val="000F7F4D"/>
    <w:rsid w:val="00121701"/>
    <w:rsid w:val="00127851"/>
    <w:rsid w:val="00140295"/>
    <w:rsid w:val="00142207"/>
    <w:rsid w:val="0014563E"/>
    <w:rsid w:val="0017419C"/>
    <w:rsid w:val="001748AA"/>
    <w:rsid w:val="00190865"/>
    <w:rsid w:val="001A225F"/>
    <w:rsid w:val="001D2246"/>
    <w:rsid w:val="001F16E4"/>
    <w:rsid w:val="002041EC"/>
    <w:rsid w:val="00222FD9"/>
    <w:rsid w:val="0027643E"/>
    <w:rsid w:val="002A7662"/>
    <w:rsid w:val="003014F0"/>
    <w:rsid w:val="003050A0"/>
    <w:rsid w:val="00332E5E"/>
    <w:rsid w:val="00335477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3F3C7A"/>
    <w:rsid w:val="004449AC"/>
    <w:rsid w:val="004666A2"/>
    <w:rsid w:val="00467DCF"/>
    <w:rsid w:val="005114E7"/>
    <w:rsid w:val="00556B07"/>
    <w:rsid w:val="00571299"/>
    <w:rsid w:val="00583A8F"/>
    <w:rsid w:val="00587C28"/>
    <w:rsid w:val="005D35CF"/>
    <w:rsid w:val="005D776B"/>
    <w:rsid w:val="00616C6C"/>
    <w:rsid w:val="00675C76"/>
    <w:rsid w:val="006867FC"/>
    <w:rsid w:val="006977E5"/>
    <w:rsid w:val="006A344A"/>
    <w:rsid w:val="006B5E05"/>
    <w:rsid w:val="006C54B7"/>
    <w:rsid w:val="007275E6"/>
    <w:rsid w:val="0074698E"/>
    <w:rsid w:val="00755446"/>
    <w:rsid w:val="00763CFD"/>
    <w:rsid w:val="00765DB6"/>
    <w:rsid w:val="00776486"/>
    <w:rsid w:val="00790C3C"/>
    <w:rsid w:val="007B1A31"/>
    <w:rsid w:val="007C0207"/>
    <w:rsid w:val="007E40B2"/>
    <w:rsid w:val="00847789"/>
    <w:rsid w:val="00867EA0"/>
    <w:rsid w:val="00882812"/>
    <w:rsid w:val="008D2B69"/>
    <w:rsid w:val="009110BB"/>
    <w:rsid w:val="009338F2"/>
    <w:rsid w:val="00946A68"/>
    <w:rsid w:val="00962D44"/>
    <w:rsid w:val="009722EE"/>
    <w:rsid w:val="009759CB"/>
    <w:rsid w:val="009856E3"/>
    <w:rsid w:val="009A02B9"/>
    <w:rsid w:val="009B09E2"/>
    <w:rsid w:val="009C1CDC"/>
    <w:rsid w:val="009E42F5"/>
    <w:rsid w:val="00A246A4"/>
    <w:rsid w:val="00A553CD"/>
    <w:rsid w:val="00AB0A72"/>
    <w:rsid w:val="00B1786B"/>
    <w:rsid w:val="00B20FDD"/>
    <w:rsid w:val="00B313DF"/>
    <w:rsid w:val="00B86204"/>
    <w:rsid w:val="00BA60CC"/>
    <w:rsid w:val="00BA7050"/>
    <w:rsid w:val="00BB1D54"/>
    <w:rsid w:val="00C10E0F"/>
    <w:rsid w:val="00C62D4D"/>
    <w:rsid w:val="00CC02D4"/>
    <w:rsid w:val="00CC3BEA"/>
    <w:rsid w:val="00D42B92"/>
    <w:rsid w:val="00DA3FE0"/>
    <w:rsid w:val="00DB3C17"/>
    <w:rsid w:val="00E035B4"/>
    <w:rsid w:val="00E05CF9"/>
    <w:rsid w:val="00E51447"/>
    <w:rsid w:val="00E73C5C"/>
    <w:rsid w:val="00E7437E"/>
    <w:rsid w:val="00E8550E"/>
    <w:rsid w:val="00EA3706"/>
    <w:rsid w:val="00EE0E3A"/>
    <w:rsid w:val="00F07C95"/>
    <w:rsid w:val="00F25463"/>
    <w:rsid w:val="00F330D3"/>
    <w:rsid w:val="00F72E86"/>
    <w:rsid w:val="00F859F0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uiPriority w:val="99"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uiPriority w:val="99"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Irina Kvirkelia</cp:lastModifiedBy>
  <cp:revision>3</cp:revision>
  <cp:lastPrinted>2016-04-07T07:31:00Z</cp:lastPrinted>
  <dcterms:created xsi:type="dcterms:W3CDTF">2019-06-28T13:57:00Z</dcterms:created>
  <dcterms:modified xsi:type="dcterms:W3CDTF">2019-06-28T13:57:00Z</dcterms:modified>
</cp:coreProperties>
</file>