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BD22E9" w:rsidRDefault="00BD22E9" w:rsidP="007372BA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წამლის სააგენტო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B47F19" w:rsidRDefault="00AE5B0F" w:rsidP="007372BA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წერეთლის გამზ. N144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F3661D" w:rsidP="009A1EA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790CEC" w:rsidP="0001392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E5B0F" w:rsidRPr="002A7662" w:rsidRDefault="003B10E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ნანა შაშიაშვილი</w:t>
            </w:r>
          </w:p>
        </w:tc>
      </w:tr>
      <w:tr w:rsidR="00AE5B0F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B13BB0" w:rsidRDefault="00B13BB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სამმართველოს უფროსი</w:t>
            </w:r>
          </w:p>
        </w:tc>
      </w:tr>
      <w:tr w:rsidR="00AE5B0F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E5B0F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31F4C6E" wp14:editId="22C3EA1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0F80477" wp14:editId="55D0251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B13BB0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სსიპ წამლის სააგენტოს უფროსი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AE5B0F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C05200" w:rsidRDefault="0051379F" w:rsidP="00F6777A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09:00-18:00 (სრული განაკვეთი; შესვენება 13:00-14:00)</w:t>
            </w:r>
          </w:p>
        </w:tc>
      </w:tr>
      <w:tr w:rsidR="00AE5B0F" w:rsidRPr="002A7662" w:rsidTr="009A1EA6">
        <w:trPr>
          <w:trHeight w:val="232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5B0F" w:rsidRPr="002A7662" w:rsidRDefault="00AE5B0F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A408BE" w:rsidRDefault="00AE5B0F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br w:type="page"/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BB0" w:rsidRPr="00B13BB0" w:rsidRDefault="00B13BB0" w:rsidP="00B13BB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B13BB0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უზრუნველყოფს  სამმართველოს   შეუფერხებელ  და  სრულფასოვან  საქმიანობას ფარმაცევტული ბაზრის კონტროლისა და ზედამხედველობის სფეროში</w:t>
            </w:r>
          </w:p>
          <w:p w:rsidR="00CC02D4" w:rsidRPr="00044CE0" w:rsidRDefault="00CC02D4" w:rsidP="009A1EA6">
            <w:pPr>
              <w:spacing w:line="360" w:lineRule="auto"/>
              <w:rPr>
                <w:rFonts w:ascii="Sylfaen" w:hAnsi="Sylfaen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  <w:b/>
              </w:rPr>
            </w:pPr>
            <w:r w:rsidRPr="006716A1">
              <w:rPr>
                <w:rFonts w:ascii="Sylfaen" w:hAnsi="Sylfaen"/>
                <w:lang w:val="ka-GE"/>
              </w:rPr>
              <w:t>საქართველოს  ბაზარზე არსებული  ფარმაცევტული  პროდუქტის  სადისტრიბუციო   ჯაჭვის ადმინისტრაციულ</w:t>
            </w:r>
            <w:r>
              <w:rPr>
                <w:rFonts w:ascii="Sylfaen" w:hAnsi="Sylfaen"/>
                <w:lang w:val="ka-GE"/>
              </w:rPr>
              <w:t>ი</w:t>
            </w:r>
            <w:r w:rsidRPr="006716A1">
              <w:rPr>
                <w:rFonts w:ascii="Sylfaen" w:hAnsi="Sylfaen"/>
                <w:lang w:val="ka-GE"/>
              </w:rPr>
              <w:t xml:space="preserve">   კონტროლ</w:t>
            </w:r>
            <w:r>
              <w:rPr>
                <w:rFonts w:ascii="Sylfaen" w:hAnsi="Sylfaen"/>
                <w:lang w:val="ka-GE"/>
              </w:rPr>
              <w:t xml:space="preserve">ი, მათ შორის </w:t>
            </w:r>
            <w:r w:rsidRPr="006716A1">
              <w:rPr>
                <w:rFonts w:ascii="Sylfaen" w:hAnsi="Sylfaen"/>
                <w:lang w:val="ka-GE"/>
              </w:rPr>
              <w:t>მოქალაქეთა  განცხადებების (საჩივრების) შესწავლა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51379F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Default="00124633" w:rsidP="00B32337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ავტორიზებული  აფთიაქის </w:t>
            </w:r>
            <w:r w:rsidRPr="006716A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 ფარმაცევტული  პროდუქტის   ექსპორტისა და იმპორტის </w:t>
            </w:r>
            <w:r w:rsidRPr="006716A1">
              <w:rPr>
                <w:rFonts w:ascii="Sylfaen" w:hAnsi="Sylfaen"/>
                <w:lang w:val="ka-GE"/>
              </w:rPr>
              <w:t>სანებართვო  პირ</w:t>
            </w:r>
            <w:r>
              <w:rPr>
                <w:rFonts w:ascii="Sylfaen" w:hAnsi="Sylfaen"/>
                <w:lang w:val="ka-GE"/>
              </w:rPr>
              <w:t xml:space="preserve">ობების  კონტროლი, ფარმაცევტული პროდუქტის რეალიზატორების შერჩევითი კონტროლი, კერძოდ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მიკვლევადობისათვის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დადგენილი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წესებისა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შენახვის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პირობების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დაცვის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მდგომარეობის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>ი,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</w:t>
            </w:r>
            <w:r w:rsidRPr="00313336">
              <w:rPr>
                <w:rFonts w:ascii="Verdana" w:hAnsi="Verdana"/>
                <w:lang w:val="ka-GE"/>
              </w:rPr>
              <w:softHyphen/>
            </w:r>
            <w:r w:rsidRPr="00313336">
              <w:rPr>
                <w:rFonts w:ascii="Sylfaen" w:hAnsi="Sylfaen" w:cs="Sylfaen"/>
                <w:lang w:val="ka-GE"/>
              </w:rPr>
              <w:t>დუქტის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სერიის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აღრიცხვის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სისტემურ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>ი.</w:t>
            </w:r>
          </w:p>
          <w:p w:rsidR="00124633" w:rsidRPr="00C94919" w:rsidRDefault="00124633" w:rsidP="00B32337">
            <w:pPr>
              <w:tabs>
                <w:tab w:val="left" w:pos="6336"/>
              </w:tabs>
              <w:rPr>
                <w:rFonts w:ascii="Verdana" w:hAnsi="Verdan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313336" w:rsidRDefault="00124633" w:rsidP="00B32337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„სამკურნალო საშუალებების ხარისხის სახელმწიფო კონტროლის პროგრამის“ ფარგლებში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რეალიზატორისაგან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შესყიდვა/სინჯის აღება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შეფუთვა</w:t>
            </w:r>
            <w:r w:rsidRPr="00313336">
              <w:rPr>
                <w:rFonts w:ascii="Verdana" w:hAnsi="Verdana"/>
                <w:lang w:val="ka-GE"/>
              </w:rPr>
              <w:t>-</w:t>
            </w:r>
            <w:r w:rsidRPr="00313336">
              <w:rPr>
                <w:rFonts w:ascii="Sylfaen" w:hAnsi="Sylfaen" w:cs="Sylfaen"/>
                <w:lang w:val="ka-GE"/>
              </w:rPr>
              <w:t>მარკირების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ვიზუალური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შედარებისა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</w:t>
            </w:r>
            <w:r w:rsidRPr="00313336">
              <w:rPr>
                <w:rFonts w:ascii="Verdana" w:hAnsi="Verdana"/>
                <w:lang w:val="ka-GE"/>
              </w:rPr>
              <w:t xml:space="preserve">    </w:t>
            </w:r>
            <w:r w:rsidRPr="00313336">
              <w:rPr>
                <w:rFonts w:ascii="Sylfaen" w:hAnsi="Sylfaen" w:cs="Sylfaen"/>
                <w:lang w:val="ka-GE"/>
              </w:rPr>
              <w:t>ლ</w:t>
            </w:r>
            <w:r w:rsidRPr="00313336">
              <w:rPr>
                <w:rFonts w:ascii="Sylfaen" w:hAnsi="Sylfaen" w:cs="Sylfaen"/>
              </w:rPr>
              <w:t>ა</w:t>
            </w:r>
            <w:r w:rsidRPr="00313336">
              <w:rPr>
                <w:rFonts w:ascii="Sylfaen" w:hAnsi="Sylfaen" w:cs="Sylfaen"/>
                <w:lang w:val="ka-GE"/>
              </w:rPr>
              <w:t>ბორატორიული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კვლევების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ჩასატარებლად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640579" w:rsidRDefault="00124633" w:rsidP="00B32337">
            <w:pPr>
              <w:rPr>
                <w:rFonts w:ascii="Sylfaen" w:hAnsi="Sylfaen"/>
              </w:rPr>
            </w:pPr>
            <w:r w:rsidRPr="00640579">
              <w:rPr>
                <w:rFonts w:ascii="Sylfaen" w:hAnsi="Sylfaen" w:cs="Sylfaen"/>
                <w:lang w:val="ka-GE"/>
              </w:rPr>
              <w:t>ფარმაცევტული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პროდუქტის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რეკლამის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წესების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დარღვევის</w:t>
            </w:r>
            <w:r w:rsidRPr="00640579">
              <w:rPr>
                <w:rFonts w:ascii="Verdana" w:hAnsi="Verdana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ფაქტების  და </w:t>
            </w:r>
            <w:r w:rsidRPr="00640579">
              <w:rPr>
                <w:rFonts w:ascii="Sylfaen" w:hAnsi="Sylfaen" w:cs="Sylfaen"/>
                <w:lang w:val="ka-GE"/>
              </w:rPr>
              <w:t>საქართველოს  ბაზარზე   დაშვების  რეჟიმის გვერდის  ავლით  ან/და  საქართველოს  ბაზარზე   დაშვების   უფლების   არმქონე  ფარმაცევტული  პროდუქტის  მიმოქცევის   ფაქტების  გამოვლენა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C67DD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 w:rsidRPr="0083508B">
              <w:rPr>
                <w:rFonts w:ascii="Sylfaen" w:hAnsi="Sylfaen" w:cs="Sylfaen"/>
                <w:lang w:val="ka-GE"/>
              </w:rPr>
              <w:t>სააგენტოსათვის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სავალდებულო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შეტყობინების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გარეშე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ფარ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მა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ცევ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პროდუქტის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რეალიზაციის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დაწყებისა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დასრულების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ფარმაცევტული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პროდუქტის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შეფუთვა</w:t>
            </w:r>
            <w:r w:rsidRPr="0083508B">
              <w:rPr>
                <w:rFonts w:ascii="Verdana" w:hAnsi="Verdana"/>
                <w:lang w:val="ka-GE"/>
              </w:rPr>
              <w:t xml:space="preserve"> - </w:t>
            </w:r>
            <w:r w:rsidRPr="0083508B">
              <w:rPr>
                <w:rFonts w:ascii="Sylfaen" w:hAnsi="Sylfaen" w:cs="Sylfaen"/>
                <w:lang w:val="ka-GE"/>
              </w:rPr>
              <w:t>მარკირების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ცვლილების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გამოვლენა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lang w:val="ka-GE"/>
              </w:rPr>
              <w:t xml:space="preserve">სამედიცინო და ფარმაცევტულ დაწესებულებებში </w:t>
            </w:r>
            <w:r w:rsidRPr="0083508B">
              <w:rPr>
                <w:rFonts w:ascii="Sylfaen" w:hAnsi="Sylfaen" w:cs="Sylfaen"/>
                <w:lang w:val="ka-GE"/>
              </w:rPr>
              <w:t>პირველ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ჯგუფს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მიკუთვნებული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ფარმაცევტული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პროდუქტ</w:t>
            </w:r>
            <w:r w:rsidRPr="0083508B">
              <w:rPr>
                <w:rFonts w:ascii="Sylfaen" w:hAnsi="Sylfaen" w:cs="Sylfaen"/>
                <w:lang w:val="ka-GE"/>
              </w:rPr>
              <w:t>ის</w:t>
            </w:r>
            <w:r w:rsidRPr="0083508B">
              <w:rPr>
                <w:rFonts w:ascii="Verdana" w:hAnsi="Verdana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ლეგალურ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ბრუნვაზე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 xml:space="preserve">ი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ზედამხედველობა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 w:rsidRPr="0083508B">
              <w:rPr>
                <w:rFonts w:ascii="Sylfaen" w:hAnsi="Sylfaen" w:cs="Sylfaen"/>
                <w:lang w:val="ka-GE"/>
              </w:rPr>
              <w:t>სამმართველ</w:t>
            </w:r>
            <w:r>
              <w:rPr>
                <w:rFonts w:ascii="Sylfaen" w:hAnsi="Sylfaen" w:cs="Sylfaen"/>
                <w:lang w:val="ka-GE"/>
              </w:rPr>
              <w:t>ო</w:t>
            </w:r>
            <w:r w:rsidRPr="0083508B">
              <w:rPr>
                <w:rFonts w:ascii="Sylfaen" w:hAnsi="Sylfaen" w:cs="Sylfaen"/>
                <w:lang w:val="ka-GE"/>
              </w:rPr>
              <w:t>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ფუნქციების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შესრულების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მიზნით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შექმნილი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კომისიის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მუშაობ</w:t>
            </w:r>
            <w:r>
              <w:rPr>
                <w:rFonts w:ascii="Sylfaen" w:hAnsi="Sylfaen" w:cs="Sylfaen"/>
                <w:lang w:val="ka-GE"/>
              </w:rPr>
              <w:t xml:space="preserve">ის </w:t>
            </w:r>
            <w:r w:rsidRPr="0083508B">
              <w:rPr>
                <w:rFonts w:ascii="Sylfaen" w:hAnsi="Sylfaen" w:cs="Sylfaen"/>
                <w:lang w:val="ka-GE"/>
              </w:rPr>
              <w:t>ხელმძღვანელობ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83508B">
              <w:rPr>
                <w:rFonts w:ascii="Verdana" w:hAnsi="Verdana"/>
                <w:lang w:val="ka-GE"/>
              </w:rPr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ადმინისტრაციული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lastRenderedPageBreak/>
              <w:t>კონტროლის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შემდეგ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სათანადო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აქტების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შედგენა</w:t>
            </w:r>
            <w:r w:rsidRPr="0083508B">
              <w:rPr>
                <w:rFonts w:ascii="Verdana" w:hAnsi="Verdana"/>
                <w:lang w:val="ka-GE"/>
              </w:rPr>
              <w:t xml:space="preserve">;  </w:t>
            </w:r>
            <w:r w:rsidRPr="0083508B">
              <w:rPr>
                <w:rFonts w:ascii="Sylfaen" w:hAnsi="Sylfaen" w:cs="Sylfaen"/>
                <w:lang w:val="ka-GE"/>
              </w:rPr>
              <w:t>სამართალდარღვევათა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  </w:t>
            </w:r>
            <w:r w:rsidRPr="0083508B">
              <w:rPr>
                <w:rFonts w:ascii="Sylfaen" w:hAnsi="Sylfaen" w:cs="Sylfaen"/>
                <w:lang w:val="ka-GE"/>
              </w:rPr>
              <w:t>დაფიქსირებისას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ადმინისტრაციული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სამართალდარღვევის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ოქმების</w:t>
            </w:r>
            <w:r w:rsidRPr="0083508B">
              <w:rPr>
                <w:rFonts w:ascii="Verdana" w:hAnsi="Verdana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შედგენა</w:t>
            </w:r>
            <w:r w:rsidRPr="0083508B">
              <w:rPr>
                <w:rFonts w:ascii="Verdana" w:hAnsi="Verdana"/>
                <w:lang w:val="ka-GE"/>
              </w:rPr>
              <w:t xml:space="preserve">,  </w:t>
            </w:r>
            <w:r w:rsidRPr="0083508B">
              <w:rPr>
                <w:rFonts w:ascii="Sylfaen" w:hAnsi="Sylfaen" w:cs="Sylfaen"/>
                <w:lang w:val="ka-GE"/>
              </w:rPr>
              <w:t>სასამართლოსათვის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გადაგზავნას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მონაწილეობ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სასამართლო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პროცესში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ოქმის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განხილვისას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303F8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საქართველოს შინაგან საქმეთა  სამინისტრო, საქართველოს ფინანსთა სამინისტრო, სსიპ წამლის სააგენტოს რეგისტრაციის, ნებართვების და ნარკოტიკების ლეგალური ბრუნვის სამართლებრივი უზრუნველყოფის </w:t>
            </w:r>
            <w:r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სამმართველოები.</w:t>
            </w:r>
            <w:bookmarkStart w:id="1" w:name="_GoBack"/>
            <w:bookmarkEnd w:id="1"/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B6396C" w:rsidRDefault="00124633" w:rsidP="00B32337">
            <w:pP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4B228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მოხსენებითი ბარათების მომზადება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4B228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განხორციელებული კონტროლის ღონისძიებების შედეგების თაობაზე</w:t>
            </w:r>
            <w:r>
              <w:rPr>
                <w:rFonts w:ascii="Sylfaen" w:eastAsia="Arial Unicode MS" w:hAnsi="Sylfaen" w:cs="Arial Unicode MS"/>
                <w:u w:color="000000"/>
                <w:bdr w:val="nil"/>
              </w:rPr>
              <w:t>.</w:t>
            </w:r>
          </w:p>
        </w:tc>
      </w:tr>
    </w:tbl>
    <w:p w:rsidR="00127851" w:rsidRPr="002A766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3C05E0" w:rsidRDefault="003C05E0" w:rsidP="00FE1C08">
      <w:pPr>
        <w:spacing w:before="240" w:after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1392C"/>
    <w:rsid w:val="0004429D"/>
    <w:rsid w:val="00044CE0"/>
    <w:rsid w:val="00075AE3"/>
    <w:rsid w:val="000E5DBF"/>
    <w:rsid w:val="000F7F4D"/>
    <w:rsid w:val="00124633"/>
    <w:rsid w:val="00127851"/>
    <w:rsid w:val="00140295"/>
    <w:rsid w:val="0014563E"/>
    <w:rsid w:val="001A225F"/>
    <w:rsid w:val="001E25FE"/>
    <w:rsid w:val="002041EC"/>
    <w:rsid w:val="002A7662"/>
    <w:rsid w:val="00303F82"/>
    <w:rsid w:val="003050A0"/>
    <w:rsid w:val="00332E5E"/>
    <w:rsid w:val="00340A2C"/>
    <w:rsid w:val="00341D75"/>
    <w:rsid w:val="003920AB"/>
    <w:rsid w:val="003A5F01"/>
    <w:rsid w:val="003B10E1"/>
    <w:rsid w:val="003B257E"/>
    <w:rsid w:val="003C05E0"/>
    <w:rsid w:val="004666A2"/>
    <w:rsid w:val="0051379F"/>
    <w:rsid w:val="005959A6"/>
    <w:rsid w:val="005D35CF"/>
    <w:rsid w:val="005D776B"/>
    <w:rsid w:val="005F6AA5"/>
    <w:rsid w:val="00635584"/>
    <w:rsid w:val="006A344A"/>
    <w:rsid w:val="006C54B7"/>
    <w:rsid w:val="007275E6"/>
    <w:rsid w:val="0074698E"/>
    <w:rsid w:val="00763CFD"/>
    <w:rsid w:val="00765DB6"/>
    <w:rsid w:val="00776486"/>
    <w:rsid w:val="00790C3C"/>
    <w:rsid w:val="00790CEC"/>
    <w:rsid w:val="007B1A31"/>
    <w:rsid w:val="008C6725"/>
    <w:rsid w:val="008D2B69"/>
    <w:rsid w:val="009110BB"/>
    <w:rsid w:val="00946A68"/>
    <w:rsid w:val="00962D44"/>
    <w:rsid w:val="009722EE"/>
    <w:rsid w:val="009759CB"/>
    <w:rsid w:val="009856E3"/>
    <w:rsid w:val="009A02B9"/>
    <w:rsid w:val="009A1EA6"/>
    <w:rsid w:val="009E42F5"/>
    <w:rsid w:val="00A246A4"/>
    <w:rsid w:val="00A408BE"/>
    <w:rsid w:val="00A818A7"/>
    <w:rsid w:val="00AE5B0F"/>
    <w:rsid w:val="00B13BB0"/>
    <w:rsid w:val="00B313DF"/>
    <w:rsid w:val="00BD22E9"/>
    <w:rsid w:val="00C62D4D"/>
    <w:rsid w:val="00C67DD0"/>
    <w:rsid w:val="00CC02D4"/>
    <w:rsid w:val="00CF2E90"/>
    <w:rsid w:val="00D90436"/>
    <w:rsid w:val="00DB3C17"/>
    <w:rsid w:val="00E035B4"/>
    <w:rsid w:val="00E05CF9"/>
    <w:rsid w:val="00E51447"/>
    <w:rsid w:val="00E73C5C"/>
    <w:rsid w:val="00E8550E"/>
    <w:rsid w:val="00EA1514"/>
    <w:rsid w:val="00EA3706"/>
    <w:rsid w:val="00F330D3"/>
    <w:rsid w:val="00F3661D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Nana Shashiashvili</cp:lastModifiedBy>
  <cp:revision>27</cp:revision>
  <cp:lastPrinted>2015-07-31T06:18:00Z</cp:lastPrinted>
  <dcterms:created xsi:type="dcterms:W3CDTF">2016-03-10T06:43:00Z</dcterms:created>
  <dcterms:modified xsi:type="dcterms:W3CDTF">2019-07-01T11:09:00Z</dcterms:modified>
</cp:coreProperties>
</file>