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3E" w:rsidRPr="00654819" w:rsidRDefault="00FF6989" w:rsidP="00654819">
      <w:pPr>
        <w:spacing w:line="240" w:lineRule="auto"/>
        <w:ind w:right="-360"/>
        <w:jc w:val="right"/>
        <w:rPr>
          <w:rFonts w:ascii="Sylfaen" w:hAnsi="Sylfaen"/>
          <w:sz w:val="24"/>
          <w:szCs w:val="24"/>
          <w:lang w:val="ka-GE"/>
        </w:rPr>
      </w:pPr>
      <w:r w:rsidRPr="00654819">
        <w:rPr>
          <w:rFonts w:ascii="Sylfaen" w:hAnsi="Sylfaen"/>
          <w:sz w:val="24"/>
          <w:szCs w:val="24"/>
          <w:lang w:val="ka-GE"/>
        </w:rPr>
        <w:t xml:space="preserve">ქალაქ ბათუმის მუნიციპალიტეტის მერიის </w:t>
      </w:r>
    </w:p>
    <w:p w:rsidR="00FF6989" w:rsidRPr="00654819" w:rsidRDefault="00FF6989" w:rsidP="00654819">
      <w:pPr>
        <w:spacing w:line="240" w:lineRule="auto"/>
        <w:ind w:right="-360"/>
        <w:jc w:val="right"/>
        <w:rPr>
          <w:rFonts w:ascii="Sylfaen" w:hAnsi="Sylfaen"/>
          <w:sz w:val="24"/>
          <w:szCs w:val="24"/>
          <w:lang w:val="ka-GE"/>
        </w:rPr>
      </w:pPr>
      <w:r w:rsidRPr="00654819">
        <w:rPr>
          <w:rFonts w:ascii="Sylfaen" w:hAnsi="Sylfaen"/>
          <w:sz w:val="24"/>
          <w:szCs w:val="24"/>
          <w:lang w:val="ka-GE"/>
        </w:rPr>
        <w:t>ჯანმრთელობისა და სოციალური დაცვის სამსახურის</w:t>
      </w:r>
    </w:p>
    <w:p w:rsidR="00FF6989" w:rsidRPr="00654819" w:rsidRDefault="00FF6989" w:rsidP="00654819">
      <w:pPr>
        <w:spacing w:line="240" w:lineRule="auto"/>
        <w:ind w:right="-360"/>
        <w:jc w:val="right"/>
        <w:rPr>
          <w:rFonts w:ascii="Sylfaen" w:hAnsi="Sylfaen"/>
          <w:sz w:val="24"/>
          <w:szCs w:val="24"/>
          <w:lang w:val="ka-GE"/>
        </w:rPr>
      </w:pPr>
      <w:r w:rsidRPr="00654819">
        <w:rPr>
          <w:rFonts w:ascii="Sylfaen" w:hAnsi="Sylfaen"/>
          <w:sz w:val="24"/>
          <w:szCs w:val="24"/>
          <w:lang w:val="ka-GE"/>
        </w:rPr>
        <w:t>უფროსს ქალბატონ სოფიო მიქელაძეს</w:t>
      </w:r>
    </w:p>
    <w:p w:rsidR="00FF6989" w:rsidRPr="00654819" w:rsidRDefault="00FF6989" w:rsidP="00654819">
      <w:pPr>
        <w:spacing w:line="240" w:lineRule="auto"/>
        <w:ind w:right="-360" w:firstLine="720"/>
        <w:jc w:val="both"/>
        <w:rPr>
          <w:rFonts w:ascii="Sylfaen" w:hAnsi="Sylfaen"/>
          <w:sz w:val="24"/>
          <w:szCs w:val="24"/>
          <w:lang w:val="ka-GE"/>
        </w:rPr>
      </w:pPr>
      <w:r w:rsidRPr="00654819">
        <w:rPr>
          <w:rFonts w:ascii="Sylfaen" w:hAnsi="Sylfaen"/>
          <w:sz w:val="24"/>
          <w:szCs w:val="24"/>
          <w:lang w:val="ka-GE"/>
        </w:rPr>
        <w:t>ქალბატონო სოფიო,</w:t>
      </w:r>
    </w:p>
    <w:p w:rsidR="00FF6989" w:rsidRPr="00654819" w:rsidRDefault="00FF6989" w:rsidP="00654819">
      <w:pPr>
        <w:spacing w:line="240" w:lineRule="auto"/>
        <w:ind w:right="-360" w:firstLine="720"/>
        <w:jc w:val="both"/>
        <w:rPr>
          <w:rFonts w:ascii="Sylfaen" w:hAnsi="Sylfaen" w:cs="Arial"/>
          <w:sz w:val="24"/>
          <w:szCs w:val="24"/>
        </w:rPr>
      </w:pPr>
      <w:r w:rsidRPr="00654819">
        <w:rPr>
          <w:rFonts w:ascii="Sylfaen" w:hAnsi="Sylfaen"/>
          <w:sz w:val="24"/>
          <w:szCs w:val="24"/>
          <w:lang w:val="ka-GE"/>
        </w:rPr>
        <w:t xml:space="preserve">თქვენი 2016 წლის 4 აპრილის N25/5326 (N1523, 07.04.2016 წ.) წერილის პასუხად, რომელიც ეხება </w:t>
      </w:r>
      <w:r w:rsidRPr="00654819">
        <w:rPr>
          <w:rFonts w:ascii="Sylfaen" w:hAnsi="Sylfaen" w:cs="Arial"/>
          <w:sz w:val="24"/>
          <w:szCs w:val="24"/>
          <w:lang w:val="ka-GE"/>
        </w:rPr>
        <w:t>სააგენტოს ადმინისტრირებადი ბაზებიდან გარკვეული ინფორმაციის მოწოდებას, კომპეტენციის ფარგლებში, გაცნობებთ</w:t>
      </w:r>
      <w:r w:rsidR="00A97491" w:rsidRPr="00654819">
        <w:rPr>
          <w:rFonts w:ascii="Sylfaen" w:hAnsi="Sylfaen" w:cs="Arial"/>
          <w:sz w:val="24"/>
          <w:szCs w:val="24"/>
          <w:lang w:val="ka-GE"/>
        </w:rPr>
        <w:t>:</w:t>
      </w:r>
    </w:p>
    <w:p w:rsidR="00B6498F" w:rsidRPr="00654819" w:rsidRDefault="00B6498F" w:rsidP="00654819">
      <w:pPr>
        <w:spacing w:before="100" w:beforeAutospacing="1" w:after="100" w:afterAutospacing="1" w:line="240" w:lineRule="auto"/>
        <w:ind w:right="-360" w:firstLine="72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საქართველოს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 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კონსტიტუციის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 41-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ე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 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მუხლის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 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მე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-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2</w:t>
      </w:r>
      <w:r w:rsidR="00C82FB6"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პუნქტის თანახმად, </w:t>
      </w:r>
      <w:r w:rsidRPr="0065481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ოფიციალურ</w:t>
      </w:r>
      <w:r w:rsidRPr="00654819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</w:t>
      </w:r>
      <w:r w:rsidRPr="0065481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ჩანაწერებში</w:t>
      </w:r>
      <w:r w:rsidRPr="00654819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</w:t>
      </w:r>
      <w:r w:rsidRPr="0065481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არსებული ინფორმაცია</w:t>
      </w:r>
      <w:r w:rsidRPr="00654819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, </w:t>
      </w:r>
      <w:r w:rsidRPr="0065481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რომელიც</w:t>
      </w:r>
      <w:r w:rsidRPr="00654819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</w:t>
      </w:r>
      <w:r w:rsidRPr="0065481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დაკავშირებულია ადამიანის ჯანმრთელობასთან, მის ფინანსებთან ან სხვა კერძო საკითხებთან, არავისთვის არ უნდა იყოს ხელმისაწვდომი თვით ამ პირის თანხმობის გარეშე.</w:t>
      </w:r>
    </w:p>
    <w:p w:rsidR="00B6498F" w:rsidRPr="00654819" w:rsidRDefault="00B6498F" w:rsidP="00654819">
      <w:pPr>
        <w:spacing w:before="100" w:beforeAutospacing="1" w:after="100" w:afterAutospacing="1" w:line="240" w:lineRule="auto"/>
        <w:ind w:right="-360" w:firstLine="72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</w:pP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„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პერსონალურ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 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მონაცემთა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 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დაცვის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 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შესახებ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“ 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საქართველოს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 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კანონის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 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მე</w:t>
      </w:r>
      <w:r w:rsidRPr="006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a-GE"/>
        </w:rPr>
        <w:t>-</w:t>
      </w:r>
      <w:r w:rsidRPr="00654819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2 მუხლის  „ბ“ ქვეპუნქტის თანახმად, </w:t>
      </w:r>
      <w:r w:rsidRPr="0065481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პირის ჯანმრთელობის მდგომარეობასთან დაკავშირებული მონაცემები წარმოადგენს განსაკუთრებული კატეგორიის პერსონალურ ინფორმაციას და მისი მესამე პირისათვის გადაცემა შესაძლებელია მხოლოდ ამავე კანონის მე-6 მუხლით დადგენილი საფუძვლების არსებობისას, მონაცემთა სუბიექტის (თვით ამ პირის) თანხმობით.</w:t>
      </w:r>
      <w:r w:rsidR="00C25F4A" w:rsidRPr="0065481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 </w:t>
      </w:r>
    </w:p>
    <w:p w:rsidR="00B6498F" w:rsidRPr="00654819" w:rsidRDefault="00C25F4A" w:rsidP="00654819">
      <w:pPr>
        <w:spacing w:before="100" w:beforeAutospacing="1" w:after="100" w:afterAutospacing="1" w:line="240" w:lineRule="auto"/>
        <w:ind w:right="-360" w:firstLine="72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</w:pPr>
      <w:r w:rsidRPr="00654819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კანონმდებლობის მოთხოვნების დაუცველად, მესამე პირისათვის პერსონალური ინფორმაციის გამჟღავნება ითვალისწინებს მონაცემთა დამმუშავებლის პასუხისმგებლობას.</w:t>
      </w:r>
    </w:p>
    <w:p w:rsidR="00B6498F" w:rsidRPr="00654819" w:rsidRDefault="00B6498F" w:rsidP="00654819">
      <w:pPr>
        <w:spacing w:before="100" w:beforeAutospacing="1" w:after="100" w:afterAutospacing="1" w:line="240" w:lineRule="auto"/>
        <w:ind w:right="-360"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65481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ზემოაღნიშნულის გათვალისწინებით,</w:t>
      </w:r>
      <w:r w:rsidR="00C82FB6" w:rsidRPr="0065481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მონაცემთა სუბიექტის თანხმობის გარეშე, </w:t>
      </w:r>
      <w:r w:rsidRPr="0065481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სააგენტოს განსაკუთრებული კატეგორიის მონაცემების გაცემის სამართლებრივი საფუძველი არ გააჩნია.</w:t>
      </w:r>
    </w:p>
    <w:p w:rsidR="00833B6B" w:rsidRPr="00654819" w:rsidRDefault="00C25F4A" w:rsidP="00654819">
      <w:pPr>
        <w:spacing w:before="100" w:beforeAutospacing="1" w:after="100" w:afterAutospacing="1" w:line="240" w:lineRule="auto"/>
        <w:ind w:right="-36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54819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რაც შეეხება, </w:t>
      </w:r>
      <w:r w:rsidRPr="00654819">
        <w:rPr>
          <w:rFonts w:ascii="Sylfaen" w:hAnsi="Sylfaen" w:cs="Sylfaen"/>
          <w:sz w:val="24"/>
          <w:szCs w:val="24"/>
          <w:lang w:val="ka-GE"/>
        </w:rPr>
        <w:t>„სოციალურად დაუცველი ოჯახების მონაცემთა ერთიან ბაზიდან“ გარკვეული ინფორმაციის მოწოდებ</w:t>
      </w:r>
      <w:r w:rsidR="00404084" w:rsidRPr="00654819">
        <w:rPr>
          <w:rFonts w:ascii="Sylfaen" w:hAnsi="Sylfaen" w:cs="Sylfaen"/>
          <w:sz w:val="24"/>
          <w:szCs w:val="24"/>
          <w:lang w:val="ka-GE"/>
        </w:rPr>
        <w:t>ა</w:t>
      </w:r>
      <w:r w:rsidRPr="00654819">
        <w:rPr>
          <w:rFonts w:ascii="Sylfaen" w:hAnsi="Sylfaen" w:cs="Sylfaen"/>
          <w:sz w:val="24"/>
          <w:szCs w:val="24"/>
          <w:lang w:val="ka-GE"/>
        </w:rPr>
        <w:t>ს, გაცნობებთ, რომ თვითმმართველი ქალაქის ბათუმის საკრებულოსა და სსიპ-სოციალური მომსახურების სააგენტოს შორის, 2014 წლის 17 თებერვლის თანამშრომლობის მემორანდუმს</w:t>
      </w:r>
      <w:r w:rsidR="00404084" w:rsidRPr="00654819">
        <w:rPr>
          <w:rFonts w:ascii="Sylfaen" w:hAnsi="Sylfaen" w:cs="Sylfaen"/>
          <w:sz w:val="24"/>
          <w:szCs w:val="24"/>
          <w:lang w:val="ka-GE"/>
        </w:rPr>
        <w:t xml:space="preserve"> ამოეწურა მოქმედების ვადა, რის გამოც,</w:t>
      </w:r>
      <w:r w:rsidRPr="00654819">
        <w:rPr>
          <w:rFonts w:ascii="Sylfaen" w:hAnsi="Sylfaen" w:cs="Sylfaen"/>
          <w:sz w:val="24"/>
          <w:szCs w:val="24"/>
          <w:lang w:val="ka-GE"/>
        </w:rPr>
        <w:t xml:space="preserve"> მიზანშეწონილად მივიჩნევთ</w:t>
      </w:r>
      <w:r w:rsidR="00833B6B" w:rsidRPr="00654819">
        <w:rPr>
          <w:rFonts w:ascii="Sylfaen" w:hAnsi="Sylfaen" w:cs="Sylfaen"/>
          <w:sz w:val="24"/>
          <w:szCs w:val="24"/>
          <w:lang w:val="ka-GE"/>
        </w:rPr>
        <w:t>, მხარეთა წერილობითი შეთანხმების საფუძველზე,</w:t>
      </w:r>
      <w:r w:rsidRPr="0065481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3B6B" w:rsidRPr="00654819">
        <w:rPr>
          <w:rFonts w:ascii="Sylfaen" w:hAnsi="Sylfaen" w:cs="Sylfaen"/>
          <w:sz w:val="24"/>
          <w:szCs w:val="24"/>
          <w:lang w:val="ka-GE"/>
        </w:rPr>
        <w:t>მის განახლებას. განახლებული მემორანდუმის ფარგლებში, სააგენტო განახორციელებს თქვენთვის შესაბამისი ინფორმაციის მოწოდებას.</w:t>
      </w:r>
    </w:p>
    <w:p w:rsidR="00C25F4A" w:rsidRPr="00654819" w:rsidRDefault="00C25F4A" w:rsidP="00654819">
      <w:pPr>
        <w:spacing w:before="100" w:beforeAutospacing="1" w:after="100" w:afterAutospacing="1" w:line="240" w:lineRule="auto"/>
        <w:ind w:right="-36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654819">
        <w:rPr>
          <w:rFonts w:ascii="Sylfaen" w:hAnsi="Sylfaen" w:cs="Sylfaen"/>
          <w:sz w:val="24"/>
          <w:szCs w:val="24"/>
          <w:lang w:val="ka-GE"/>
        </w:rPr>
        <w:t>გთხოვთ, გვაცნობოთ საკითხთან დაკავშირებით თქვენი მოსაზრებები.</w:t>
      </w:r>
    </w:p>
    <w:p w:rsidR="00C25F4A" w:rsidRPr="00654819" w:rsidRDefault="00C25F4A" w:rsidP="00654819">
      <w:pPr>
        <w:spacing w:before="100" w:beforeAutospacing="1" w:after="100" w:afterAutospacing="1" w:line="240" w:lineRule="auto"/>
        <w:ind w:right="-360" w:firstLine="720"/>
        <w:jc w:val="both"/>
        <w:rPr>
          <w:rFonts w:ascii="Sylfaen" w:hAnsi="Sylfaen" w:cs="Arial"/>
          <w:sz w:val="24"/>
          <w:szCs w:val="24"/>
        </w:rPr>
      </w:pPr>
      <w:r w:rsidRPr="00654819">
        <w:rPr>
          <w:rFonts w:ascii="Sylfaen" w:hAnsi="Sylfaen" w:cs="Sylfae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sectPr w:rsidR="00C25F4A" w:rsidRPr="00654819" w:rsidSect="00C25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89"/>
    <w:rsid w:val="00045B3E"/>
    <w:rsid w:val="00404084"/>
    <w:rsid w:val="00654819"/>
    <w:rsid w:val="00833B6B"/>
    <w:rsid w:val="00A97491"/>
    <w:rsid w:val="00B6498F"/>
    <w:rsid w:val="00C04FB5"/>
    <w:rsid w:val="00C25F4A"/>
    <w:rsid w:val="00C82FB6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6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6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maia shavshishvili</cp:lastModifiedBy>
  <cp:revision>3</cp:revision>
  <dcterms:created xsi:type="dcterms:W3CDTF">2016-04-20T10:53:00Z</dcterms:created>
  <dcterms:modified xsi:type="dcterms:W3CDTF">2016-04-20T10:58:00Z</dcterms:modified>
</cp:coreProperties>
</file>