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9E366E" w:rsidRDefault="005841C7" w:rsidP="005841C7">
      <w:pPr>
        <w:jc w:val="right"/>
      </w:pPr>
      <w:r w:rsidRPr="009E366E">
        <w:t>დანართი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9E366E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E366E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9E366E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E366E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E366E" w:rsidRDefault="005841C7" w:rsidP="007C163A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7C163A">
              <w:rPr>
                <w:rFonts w:eastAsia="Times New Roman"/>
                <w:b/>
                <w:bCs/>
                <w:color w:val="31849B"/>
              </w:rPr>
              <w:t>პროგრამირების</w:t>
            </w:r>
            <w:r w:rsidR="004E285D" w:rsidRPr="009E366E">
              <w:rPr>
                <w:rFonts w:eastAsia="Times New Roman"/>
                <w:b/>
                <w:bCs/>
                <w:color w:val="31849B"/>
              </w:rPr>
              <w:t xml:space="preserve"> სამმართველო</w:t>
            </w:r>
          </w:p>
        </w:tc>
      </w:tr>
      <w:tr w:rsidR="005841C7" w:rsidRPr="009E366E" w:rsidTr="00A6469A">
        <w:trPr>
          <w:trHeight w:val="345"/>
        </w:trPr>
        <w:tc>
          <w:tcPr>
            <w:tcW w:w="10732" w:type="dxa"/>
          </w:tcPr>
          <w:p w:rsidR="005841C7" w:rsidRPr="009E366E" w:rsidRDefault="007D6D1E" w:rsidP="009F1D96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9F1D96">
              <w:rPr>
                <w:rFonts w:eastAsia="Times New Roman"/>
                <w:b/>
                <w:bCs/>
                <w:color w:val="31849B"/>
                <w:lang w:val="de-AT"/>
              </w:rPr>
              <w:t>შტატგარეშე თანამშრომელი</w:t>
            </w:r>
          </w:p>
        </w:tc>
      </w:tr>
    </w:tbl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97120D" w:rsidRPr="0097120D" w:rsidRDefault="005841C7" w:rsidP="0097120D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 w:rsidRPr="0097120D">
        <w:rPr>
          <w:rFonts w:ascii="Sylfaen" w:hAnsi="Sylfaen" w:cs="Sylfaen"/>
          <w:b/>
          <w:bCs/>
        </w:rPr>
        <w:t>უფლება</w:t>
      </w:r>
      <w:r w:rsidRPr="0097120D">
        <w:rPr>
          <w:b/>
          <w:bCs/>
        </w:rPr>
        <w:t xml:space="preserve"> </w:t>
      </w:r>
      <w:r w:rsidRPr="0097120D">
        <w:rPr>
          <w:rFonts w:ascii="Sylfaen" w:hAnsi="Sylfaen" w:cs="Sylfaen"/>
          <w:b/>
          <w:bCs/>
        </w:rPr>
        <w:t>მოვალეობები</w:t>
      </w:r>
    </w:p>
    <w:p w:rsidR="0097120D" w:rsidRDefault="0097120D" w:rsidP="0028354B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>
        <w:rPr>
          <w:rFonts w:eastAsia="Arial Unicode MS" w:cs="Sylfaen"/>
          <w:u w:color="000000"/>
          <w:bdr w:val="nil"/>
        </w:rPr>
        <w:t xml:space="preserve">    </w:t>
      </w:r>
      <w:r w:rsidRPr="0097120D">
        <w:rPr>
          <w:rFonts w:eastAsia="Arial Unicode MS" w:cs="Sylfaen"/>
          <w:u w:color="000000"/>
          <w:bdr w:val="nil"/>
        </w:rPr>
        <w:t>სოციალურ</w:t>
      </w:r>
      <w:bookmarkStart w:id="0" w:name="_GoBack"/>
      <w:bookmarkEnd w:id="0"/>
      <w:r w:rsidRPr="0097120D">
        <w:rPr>
          <w:rFonts w:eastAsia="Arial Unicode MS" w:cs="Sylfaen"/>
          <w:u w:color="000000"/>
          <w:bdr w:val="nil"/>
        </w:rPr>
        <w:t>ი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მომსახურების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სააგენტოს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ელექტრონული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სისტემების</w:t>
      </w:r>
      <w:r w:rsidR="0028354B">
        <w:rPr>
          <w:rFonts w:eastAsia="Arial Unicode MS" w:cs="Sylfaen"/>
          <w:u w:color="000000"/>
          <w:bdr w:val="nil"/>
          <w:lang w:val="de-AT"/>
        </w:rPr>
        <w:t xml:space="preserve">, 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 xml:space="preserve">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</w:t>
      </w:r>
      <w:r w:rsidR="005772D2">
        <w:rPr>
          <w:rFonts w:eastAsia="Arial Unicode MS" w:cs="Arial Unicode MS"/>
          <w:sz w:val="24"/>
          <w:szCs w:val="24"/>
          <w:u w:color="000000"/>
          <w:bdr w:val="nil"/>
        </w:rPr>
        <w:t>თ</w:t>
      </w:r>
      <w:r w:rsidR="005772D2">
        <w:rPr>
          <w:rFonts w:eastAsia="Arial Unicode MS" w:cs="Arial Unicode MS"/>
          <w:sz w:val="24"/>
          <w:szCs w:val="24"/>
          <w:u w:color="000000"/>
          <w:bdr w:val="nil"/>
          <w:lang w:val="de-AT"/>
        </w:rPr>
        <w:t>ბ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>ილისის მერიის, დაავადებათა კონტროლისა და საზოგადოებრივი ჯანმრთელობის ეროვნული ცენტრის,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</w:t>
      </w:r>
      <w:r>
        <w:rPr>
          <w:rFonts w:eastAsia="Arial Unicode MS" w:cs="Arial Unicode MS"/>
          <w:sz w:val="24"/>
          <w:szCs w:val="24"/>
          <w:u w:color="000000"/>
          <w:bdr w:val="nil"/>
        </w:rPr>
        <w:t>;</w:t>
      </w:r>
    </w:p>
    <w:p w:rsidR="009F1D96" w:rsidRDefault="009F1D96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FB476A">
        <w:t>ელექტრონული მოდულების შექმნა და გამართვა</w:t>
      </w:r>
      <w:r>
        <w:rPr>
          <w:lang w:val="de-AT"/>
        </w:rPr>
        <w:t>.</w:t>
      </w:r>
    </w:p>
    <w:p w:rsidR="009F1D96" w:rsidRDefault="009F1D96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FB476A">
        <w:t>უწყებათაშორისი სერვისების შემუშავება და გამართვა</w:t>
      </w:r>
      <w:r>
        <w:rPr>
          <w:lang w:val="de-AT"/>
        </w:rPr>
        <w:t>.</w:t>
      </w:r>
    </w:p>
    <w:p w:rsidR="009F1D96" w:rsidRPr="00A26D0B" w:rsidRDefault="009F1D96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 w:rsidRPr="00FB476A">
        <w:t>პროგრამული უზრუნველყოფის მხარდაჭერა</w:t>
      </w:r>
      <w:r w:rsidR="00A26D0B">
        <w:rPr>
          <w:lang w:val="de-AT"/>
        </w:rPr>
        <w:t>.</w:t>
      </w:r>
    </w:p>
    <w:p w:rsidR="00064910" w:rsidRPr="009E366E" w:rsidRDefault="00064910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9E366E" w:rsidRDefault="00064910" w:rsidP="00D508CD">
      <w:pPr>
        <w:spacing w:line="360" w:lineRule="auto"/>
        <w:jc w:val="both"/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ანგარიშვალდებულება 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E366E" w:rsidRDefault="009E3FB7"/>
    <w:p w:rsidR="009E366E" w:rsidRPr="009E366E" w:rsidRDefault="009E366E"/>
    <w:sectPr w:rsidR="009E366E" w:rsidRPr="009E366E" w:rsidSect="001C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4AFF"/>
    <w:multiLevelType w:val="hybridMultilevel"/>
    <w:tmpl w:val="FFE0EB3C"/>
    <w:lvl w:ilvl="0" w:tplc="7226748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64910"/>
    <w:rsid w:val="0006582E"/>
    <w:rsid w:val="00131967"/>
    <w:rsid w:val="001C096F"/>
    <w:rsid w:val="001C710B"/>
    <w:rsid w:val="001F74B9"/>
    <w:rsid w:val="0028354B"/>
    <w:rsid w:val="004E285D"/>
    <w:rsid w:val="005772D2"/>
    <w:rsid w:val="005841C7"/>
    <w:rsid w:val="00712EAF"/>
    <w:rsid w:val="007C163A"/>
    <w:rsid w:val="007D6D1E"/>
    <w:rsid w:val="00923FF7"/>
    <w:rsid w:val="0097120D"/>
    <w:rsid w:val="009E366E"/>
    <w:rsid w:val="009E3FB7"/>
    <w:rsid w:val="009F1D96"/>
    <w:rsid w:val="00A26D0B"/>
    <w:rsid w:val="00A43EB0"/>
    <w:rsid w:val="00D508CD"/>
    <w:rsid w:val="00D7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3B19-84C5-45CA-B408-69BD6D24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42</cp:revision>
  <dcterms:created xsi:type="dcterms:W3CDTF">2017-02-01T07:27:00Z</dcterms:created>
  <dcterms:modified xsi:type="dcterms:W3CDTF">2017-02-21T06:56:00Z</dcterms:modified>
</cp:coreProperties>
</file>