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4E2090"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4E209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4E209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895C0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4E209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4E2090"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4E209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4E209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4E209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4E209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4E2090"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232E2">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232E2" w:rsidRPr="00F22384" w:rsidRDefault="00B232E2" w:rsidP="00B232E2">
            <w:pPr>
              <w:spacing w:before="120"/>
              <w:rPr>
                <w:rFonts w:ascii="Sylfaen" w:eastAsia="MS Gothic" w:hAnsi="Sylfaen"/>
                <w:sz w:val="24"/>
                <w:szCs w:val="24"/>
                <w:lang w:val="ka-GE"/>
              </w:rPr>
            </w:pPr>
            <w:r>
              <w:rPr>
                <w:rFonts w:ascii="Sylfaen" w:eastAsia="MS Gothic" w:hAnsi="Sylfaen"/>
                <w:sz w:val="24"/>
                <w:szCs w:val="24"/>
                <w:lang w:val="ka-GE"/>
              </w:rPr>
              <w:t>საინფორამციო ტექნოლოგიები</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4E209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4E2090"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232E2" w:rsidRDefault="00B232E2" w:rsidP="00B6396C">
            <w:pPr>
              <w:spacing w:before="120"/>
              <w:rPr>
                <w:rFonts w:ascii="Sylfaen" w:hAnsi="Sylfaen"/>
                <w:sz w:val="24"/>
                <w:szCs w:val="24"/>
                <w:lang w:val="de-AT"/>
              </w:rPr>
            </w:pPr>
            <w:r>
              <w:rPr>
                <w:rFonts w:ascii="Sylfaen" w:hAnsi="Sylfaen"/>
                <w:sz w:val="24"/>
                <w:szCs w:val="24"/>
                <w:lang w:val="de-AT"/>
              </w:rPr>
              <w:t>კომპიუტერული ტექნიკის ცოდნა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B232E2" w:rsidP="00B6396C">
            <w:pPr>
              <w:spacing w:before="120"/>
              <w:rPr>
                <w:rFonts w:ascii="Sylfaen" w:hAnsi="Sylfaen"/>
                <w:sz w:val="24"/>
                <w:szCs w:val="24"/>
                <w:lang w:val="ka-GE"/>
              </w:rPr>
            </w:pPr>
            <w:r w:rsidRPr="00B232E2">
              <w:rPr>
                <w:rFonts w:ascii="Sylfaen" w:hAnsi="Sylfaen"/>
                <w:sz w:val="24"/>
                <w:szCs w:val="24"/>
                <w:lang w:val="de-AT"/>
              </w:rPr>
              <w:t>კომპიუტერული ქსელის მონტაჟი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E209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E209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E209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E209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E2090">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714129">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E209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E209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4E209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4E209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4E209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4E2090">
              <w:rPr>
                <w:rFonts w:eastAsia="MS Gothic"/>
                <w:sz w:val="24"/>
                <w:szCs w:val="24"/>
              </w:rPr>
            </w:r>
            <w:r w:rsidR="004E2090">
              <w:rPr>
                <w:rFonts w:eastAsia="MS Gothic"/>
                <w:sz w:val="24"/>
                <w:szCs w:val="24"/>
              </w:rPr>
              <w:fldChar w:fldCharType="separate"/>
            </w:r>
            <w:r w:rsidR="004E2090"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535097" w:rsidRDefault="00245F0D" w:rsidP="00245F0D">
            <w:pPr>
              <w:spacing w:before="120"/>
              <w:ind w:left="-21" w:hanging="90"/>
              <w:rPr>
                <w:rFonts w:eastAsia="MS Gothic"/>
                <w:sz w:val="24"/>
                <w:szCs w:val="24"/>
                <w:lang w:val="de-AT"/>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535097">
              <w:rPr>
                <w:rFonts w:ascii="Sylfaen" w:hAnsi="Sylfaen"/>
                <w:b/>
                <w:sz w:val="24"/>
                <w:szCs w:val="24"/>
                <w:lang w:val="en-US"/>
              </w:rPr>
              <w:t xml:space="preserve"> </w:t>
            </w:r>
            <w:r w:rsidR="00B232E2" w:rsidRPr="00245F0D">
              <w:rPr>
                <w:rFonts w:ascii="Sylfaen" w:hAnsi="Sylfaen"/>
                <w:b/>
                <w:sz w:val="24"/>
                <w:szCs w:val="24"/>
                <w:lang w:val="en-US"/>
              </w:rPr>
              <w:t xml:space="preserve"> A2</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w:t>
            </w:r>
            <w:r w:rsidR="00B232E2">
              <w:rPr>
                <w:rFonts w:ascii="Sylfaen" w:hAnsi="Sylfaen"/>
                <w:b/>
                <w:sz w:val="24"/>
                <w:szCs w:val="24"/>
                <w:lang w:val="en-US"/>
              </w:rPr>
              <w:t>1</w:t>
            </w:r>
          </w:p>
          <w:p w:rsidR="00535097" w:rsidRPr="00535097" w:rsidRDefault="00535097" w:rsidP="00B232E2">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w:t>
            </w:r>
            <w:r w:rsidR="00B232E2">
              <w:rPr>
                <w:rFonts w:ascii="Sylfaen" w:hAnsi="Sylfaen"/>
                <w:b/>
                <w:sz w:val="24"/>
                <w:szCs w:val="24"/>
                <w:lang w:val="en-US"/>
              </w:rPr>
              <w:t>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4E2090"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E2090" w:rsidP="00DE5305">
            <w:pPr>
              <w:spacing w:before="120"/>
              <w:rPr>
                <w:rFonts w:ascii="Sylfaen" w:hAnsi="Sylfaen"/>
                <w:sz w:val="24"/>
                <w:szCs w:val="24"/>
                <w:lang w:val="ka-GE"/>
              </w:rPr>
            </w:pPr>
            <w:r w:rsidRPr="004E2090">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4E2090"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4E2090" w:rsidP="00DE5305">
            <w:pPr>
              <w:spacing w:before="120"/>
              <w:rPr>
                <w:rFonts w:ascii="Sylfaen" w:eastAsia="MS Gothic" w:hAnsi="Sylfaen"/>
                <w:sz w:val="24"/>
                <w:szCs w:val="24"/>
                <w:lang w:val="ka-GE"/>
              </w:rPr>
            </w:pPr>
            <w:r w:rsidRPr="004E2090">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580A4B"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580A4B">
              <w:rPr>
                <w:rFonts w:ascii="Sylfaen" w:eastAsia="MS Gothic" w:hAnsi="Sylfaen"/>
                <w:sz w:val="24"/>
                <w:szCs w:val="24"/>
                <w:lang w:val="ka-GE"/>
              </w:rPr>
              <w:t>საინფორამციო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4E2090" w:rsidP="00245F0D">
            <w:pPr>
              <w:spacing w:before="120"/>
              <w:rPr>
                <w:rFonts w:ascii="Sylfaen" w:eastAsia="MS Gothic" w:hAnsi="Sylfaen"/>
                <w:sz w:val="24"/>
                <w:szCs w:val="24"/>
                <w:lang w:val="ka-GE"/>
              </w:rPr>
            </w:pPr>
            <w:r w:rsidRPr="004E2090">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4E2090" w:rsidP="00DE5305">
            <w:pPr>
              <w:spacing w:before="120"/>
              <w:rPr>
                <w:rFonts w:ascii="Sylfaen" w:eastAsia="MS Gothic" w:hAnsi="Sylfaen" w:cs="Sylfaen"/>
                <w:sz w:val="24"/>
                <w:szCs w:val="24"/>
              </w:rPr>
            </w:pPr>
            <w:r w:rsidRPr="004E2090">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F22384"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4E2090"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4E209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4E209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lastRenderedPageBreak/>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2D2" w:rsidRDefault="008772D2" w:rsidP="0097333E">
      <w:r>
        <w:separator/>
      </w:r>
    </w:p>
  </w:endnote>
  <w:endnote w:type="continuationSeparator" w:id="0">
    <w:p w:rsidR="008772D2" w:rsidRDefault="008772D2"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4E2090">
        <w:pPr>
          <w:pStyle w:val="Footer"/>
          <w:jc w:val="right"/>
        </w:pPr>
        <w:r>
          <w:fldChar w:fldCharType="begin"/>
        </w:r>
        <w:r w:rsidR="009C75BB">
          <w:instrText xml:space="preserve"> PAGE   \* MERGEFORMAT </w:instrText>
        </w:r>
        <w:r>
          <w:fldChar w:fldCharType="separate"/>
        </w:r>
        <w:r w:rsidR="00714129">
          <w:rPr>
            <w:noProof/>
          </w:rPr>
          <w:t>2</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2D2" w:rsidRDefault="008772D2" w:rsidP="0097333E">
      <w:r>
        <w:separator/>
      </w:r>
    </w:p>
  </w:footnote>
  <w:footnote w:type="continuationSeparator" w:id="0">
    <w:p w:rsidR="008772D2" w:rsidRDefault="008772D2"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4E2090"/>
    <w:rsid w:val="00502878"/>
    <w:rsid w:val="00504C7B"/>
    <w:rsid w:val="00505358"/>
    <w:rsid w:val="005138AC"/>
    <w:rsid w:val="00517907"/>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14129"/>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772D2"/>
    <w:rsid w:val="00886186"/>
    <w:rsid w:val="00890DE6"/>
    <w:rsid w:val="008937C6"/>
    <w:rsid w:val="00895C07"/>
    <w:rsid w:val="008967F8"/>
    <w:rsid w:val="00896B5A"/>
    <w:rsid w:val="008A42FE"/>
    <w:rsid w:val="008A72D4"/>
    <w:rsid w:val="008A77AF"/>
    <w:rsid w:val="008B514F"/>
    <w:rsid w:val="008D0B4F"/>
    <w:rsid w:val="008D582B"/>
    <w:rsid w:val="008E1C90"/>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232E2"/>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9807-E384-4333-A5BF-3B775EE35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7446</TotalTime>
  <Pages>7</Pages>
  <Words>1433</Words>
  <Characters>8171</Characters>
  <Application>Microsoft Office Word</Application>
  <DocSecurity>0</DocSecurity>
  <Lines>68</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12</cp:revision>
  <cp:lastPrinted>2016-03-29T13:14:00Z</cp:lastPrinted>
  <dcterms:created xsi:type="dcterms:W3CDTF">2016-02-05T14:16:00Z</dcterms:created>
  <dcterms:modified xsi:type="dcterms:W3CDTF">2016-05-13T10:37:00Z</dcterms:modified>
</cp:coreProperties>
</file>