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F4" w:rsidRPr="0026798E" w:rsidRDefault="002135F4" w:rsidP="002135F4">
      <w:pPr>
        <w:jc w:val="right"/>
        <w:rPr>
          <w:rFonts w:ascii="Sylfaen" w:hAnsi="Sylfaen"/>
          <w:lang w:val="ka-GE"/>
        </w:rPr>
      </w:pPr>
    </w:p>
    <w:p w:rsidR="002135F4" w:rsidRPr="0026798E" w:rsidRDefault="002135F4"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E539F9" w:rsidRDefault="00E539F9" w:rsidP="00E539F9">
      <w:pPr>
        <w:ind w:right="-31"/>
        <w:jc w:val="center"/>
        <w:rPr>
          <w:rFonts w:ascii="Sylfaen" w:hAnsi="Sylfaen"/>
          <w:b/>
          <w:sz w:val="28"/>
          <w:szCs w:val="28"/>
        </w:rPr>
      </w:pPr>
      <w:r>
        <w:rPr>
          <w:rFonts w:ascii="Sylfaen" w:hAnsi="Sylfaen"/>
          <w:b/>
          <w:sz w:val="28"/>
          <w:szCs w:val="28"/>
          <w:lang w:val="ka-GE"/>
        </w:rPr>
        <w:t>სსიპ-სოციალური მომსახურების სააგენტო</w:t>
      </w:r>
    </w:p>
    <w:p w:rsidR="00E539F9" w:rsidRDefault="00E539F9" w:rsidP="00E539F9">
      <w:pPr>
        <w:ind w:right="-31"/>
        <w:jc w:val="center"/>
        <w:rPr>
          <w:rFonts w:ascii="Sylfaen" w:hAnsi="Sylfaen"/>
          <w:b/>
          <w:sz w:val="28"/>
          <w:szCs w:val="28"/>
          <w:lang w:val="ka-GE"/>
        </w:rPr>
      </w:pPr>
      <w:r>
        <w:rPr>
          <w:rFonts w:ascii="Sylfaen" w:hAnsi="Sylfaen"/>
          <w:b/>
          <w:sz w:val="28"/>
          <w:szCs w:val="28"/>
          <w:lang w:val="de-AT"/>
        </w:rPr>
        <w:t>ჯანმრთელობის დაცვის პროგრამების</w:t>
      </w:r>
      <w:r>
        <w:rPr>
          <w:rFonts w:ascii="Sylfaen" w:hAnsi="Sylfaen"/>
          <w:lang w:val="de-AT"/>
        </w:rPr>
        <w:t xml:space="preserve"> </w:t>
      </w:r>
      <w:r>
        <w:rPr>
          <w:rFonts w:ascii="Sylfaen" w:hAnsi="Sylfaen"/>
          <w:b/>
          <w:sz w:val="28"/>
          <w:szCs w:val="28"/>
          <w:lang w:val="de-AT"/>
        </w:rPr>
        <w:t>დეპარტამენტი</w:t>
      </w:r>
    </w:p>
    <w:p w:rsidR="00E539F9" w:rsidRDefault="00E539F9" w:rsidP="002135F4">
      <w:pPr>
        <w:jc w:val="center"/>
        <w:rPr>
          <w:rFonts w:ascii="Sylfaen" w:hAnsi="Sylfaen"/>
          <w:lang w:val="de-AT"/>
        </w:rPr>
      </w:pPr>
    </w:p>
    <w:p w:rsidR="00FF7C17" w:rsidRDefault="0096612F" w:rsidP="002135F4">
      <w:pPr>
        <w:jc w:val="center"/>
        <w:rPr>
          <w:rFonts w:ascii="Sylfaen" w:hAnsi="Sylfaen"/>
          <w:b/>
          <w:lang w:val="ka-GE"/>
        </w:rPr>
      </w:pPr>
      <w:r w:rsidRPr="00E539F9">
        <w:rPr>
          <w:rFonts w:ascii="Sylfaen" w:hAnsi="Sylfaen"/>
          <w:b/>
          <w:lang w:val="de-AT"/>
        </w:rPr>
        <w:t>მოსახლეობის სპეციფიკური მედიკამენტებ</w:t>
      </w:r>
      <w:r w:rsidR="00BA32AF">
        <w:rPr>
          <w:rFonts w:ascii="Sylfaen" w:hAnsi="Sylfaen"/>
          <w:b/>
          <w:lang w:val="ka-GE"/>
        </w:rPr>
        <w:t>ი</w:t>
      </w:r>
      <w:r w:rsidRPr="00E539F9">
        <w:rPr>
          <w:rFonts w:ascii="Sylfaen" w:hAnsi="Sylfaen"/>
          <w:b/>
          <w:lang w:val="de-AT"/>
        </w:rPr>
        <w:t>თ უზრუნველყოფის  სამ</w:t>
      </w:r>
      <w:r w:rsidR="00D92B78" w:rsidRPr="00E539F9">
        <w:rPr>
          <w:rFonts w:ascii="Sylfaen" w:hAnsi="Sylfaen"/>
          <w:b/>
          <w:lang w:val="de-AT"/>
        </w:rPr>
        <w:t>მ</w:t>
      </w:r>
      <w:r w:rsidRPr="00E539F9">
        <w:rPr>
          <w:rFonts w:ascii="Sylfaen" w:hAnsi="Sylfaen"/>
          <w:b/>
          <w:lang w:val="de-AT"/>
        </w:rPr>
        <w:t>ართველო</w:t>
      </w:r>
    </w:p>
    <w:p w:rsidR="00E539F9" w:rsidRPr="00657193" w:rsidRDefault="00E539F9" w:rsidP="00E539F9">
      <w:pPr>
        <w:ind w:right="-31"/>
        <w:jc w:val="center"/>
        <w:rPr>
          <w:rFonts w:ascii="Sylfaen" w:hAnsi="Sylfaen"/>
          <w:b/>
          <w:sz w:val="24"/>
          <w:szCs w:val="24"/>
        </w:rPr>
      </w:pPr>
      <w:r>
        <w:rPr>
          <w:rFonts w:ascii="Sylfaen" w:hAnsi="Sylfaen"/>
          <w:b/>
          <w:sz w:val="24"/>
          <w:szCs w:val="24"/>
          <w:lang w:val="de-AT"/>
        </w:rPr>
        <w:t>თანამშრომელთა სამუშაოს აღწერილობები</w:t>
      </w:r>
      <w:r w:rsidRPr="00657193">
        <w:rPr>
          <w:rFonts w:ascii="Sylfaen" w:hAnsi="Sylfaen"/>
          <w:b/>
          <w:sz w:val="24"/>
          <w:szCs w:val="24"/>
          <w:lang w:val="ka-GE"/>
        </w:rPr>
        <w:t xml:space="preserve"> </w:t>
      </w:r>
    </w:p>
    <w:p w:rsidR="00E539F9" w:rsidRPr="00E539F9" w:rsidRDefault="00E539F9" w:rsidP="002135F4">
      <w:pPr>
        <w:jc w:val="center"/>
        <w:rPr>
          <w:rFonts w:ascii="Sylfaen" w:hAnsi="Sylfaen"/>
          <w:b/>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Default="00FF7C17" w:rsidP="002135F4">
      <w:pPr>
        <w:jc w:val="center"/>
        <w:rPr>
          <w:rFonts w:ascii="Sylfaen" w:hAnsi="Sylfaen"/>
          <w:lang w:val="ka-GE"/>
        </w:rPr>
      </w:pPr>
    </w:p>
    <w:p w:rsidR="00FF7C17" w:rsidRPr="007E38A4" w:rsidRDefault="00FF7C17" w:rsidP="007E38A4">
      <w:pPr>
        <w:rPr>
          <w:rFonts w:ascii="Sylfaen" w:hAnsi="Sylfaen"/>
          <w:lang w:val="de-AT"/>
        </w:rPr>
      </w:pPr>
    </w:p>
    <w:p w:rsidR="00471E37" w:rsidRDefault="00471E37" w:rsidP="002135F4">
      <w:pPr>
        <w:rPr>
          <w:rFonts w:ascii="Sylfaen" w:hAnsi="Sylfaen"/>
          <w:b/>
          <w:sz w:val="36"/>
          <w:szCs w:val="36"/>
        </w:rPr>
      </w:pPr>
    </w:p>
    <w:p w:rsidR="002135F4" w:rsidRPr="0026798E" w:rsidRDefault="002135F4" w:rsidP="002135F4">
      <w:pPr>
        <w:rPr>
          <w:rFonts w:ascii="Sylfaen" w:hAnsi="Sylfaen"/>
          <w:b/>
          <w:sz w:val="36"/>
          <w:szCs w:val="36"/>
          <w:lang w:val="ka-GE"/>
        </w:rPr>
      </w:pPr>
      <w:r w:rsidRPr="0026798E">
        <w:rPr>
          <w:rFonts w:ascii="Sylfaen" w:hAnsi="Sylfaen"/>
          <w:b/>
          <w:sz w:val="36"/>
          <w:szCs w:val="36"/>
          <w:lang w:val="ka-GE"/>
        </w:rPr>
        <w:t>სამუშაოს აღწერილობა</w:t>
      </w:r>
    </w:p>
    <w:tbl>
      <w:tblPr>
        <w:tblW w:w="0" w:type="auto"/>
        <w:tblBorders>
          <w:top w:val="single" w:sz="8" w:space="0" w:color="4BACC6"/>
          <w:bottom w:val="single" w:sz="8" w:space="0" w:color="4BACC6"/>
        </w:tblBorders>
        <w:tblLook w:val="00A0"/>
      </w:tblPr>
      <w:tblGrid>
        <w:gridCol w:w="9905"/>
      </w:tblGrid>
      <w:tr w:rsidR="002135F4" w:rsidRPr="0026798E" w:rsidTr="00066E4F">
        <w:tc>
          <w:tcPr>
            <w:tcW w:w="9905" w:type="dxa"/>
            <w:tcBorders>
              <w:top w:val="single" w:sz="8" w:space="0" w:color="4BACC6"/>
              <w:left w:val="nil"/>
              <w:bottom w:val="single" w:sz="8" w:space="0" w:color="4BACC6"/>
              <w:right w:val="nil"/>
            </w:tcBorders>
          </w:tcPr>
          <w:p w:rsidR="002135F4" w:rsidRPr="0096612F" w:rsidRDefault="002135F4" w:rsidP="007E38A4">
            <w:pPr>
              <w:spacing w:after="0" w:line="240" w:lineRule="auto"/>
              <w:rPr>
                <w:rFonts w:ascii="Sylfaen" w:hAnsi="Sylfaen"/>
                <w:b/>
                <w:bCs/>
                <w:color w:val="31849B"/>
                <w:sz w:val="26"/>
                <w:szCs w:val="26"/>
                <w:lang w:val="de-AT"/>
              </w:rPr>
            </w:pPr>
            <w:r w:rsidRPr="0026798E">
              <w:rPr>
                <w:rFonts w:ascii="Sylfaen" w:hAnsi="Sylfaen"/>
                <w:b/>
                <w:bCs/>
                <w:color w:val="31849B"/>
                <w:sz w:val="26"/>
                <w:szCs w:val="26"/>
                <w:lang w:val="ka-GE"/>
              </w:rPr>
              <w:t>სტრუქტ</w:t>
            </w:r>
            <w:r>
              <w:rPr>
                <w:rFonts w:ascii="Sylfaen" w:hAnsi="Sylfaen"/>
                <w:b/>
                <w:bCs/>
                <w:color w:val="31849B"/>
                <w:sz w:val="26"/>
                <w:szCs w:val="26"/>
                <w:lang w:val="ka-GE"/>
              </w:rPr>
              <w:t>უ</w:t>
            </w:r>
            <w:r w:rsidRPr="0026798E">
              <w:rPr>
                <w:rFonts w:ascii="Sylfaen" w:hAnsi="Sylfaen"/>
                <w:b/>
                <w:bCs/>
                <w:color w:val="31849B"/>
                <w:sz w:val="26"/>
                <w:szCs w:val="26"/>
                <w:lang w:val="ka-GE"/>
              </w:rPr>
              <w:t>რული ერთეული</w:t>
            </w:r>
            <w:r w:rsidR="0096612F">
              <w:rPr>
                <w:rFonts w:ascii="Sylfaen" w:hAnsi="Sylfaen"/>
                <w:b/>
                <w:bCs/>
                <w:color w:val="31849B"/>
                <w:sz w:val="26"/>
                <w:szCs w:val="26"/>
                <w:lang w:val="ka-GE"/>
              </w:rPr>
              <w:t xml:space="preserve">: </w:t>
            </w:r>
            <w:r w:rsidRPr="0026798E">
              <w:rPr>
                <w:rFonts w:ascii="Sylfaen" w:hAnsi="Sylfaen"/>
                <w:b/>
                <w:bCs/>
                <w:color w:val="31849B"/>
                <w:sz w:val="26"/>
                <w:szCs w:val="26"/>
                <w:lang w:val="ka-GE"/>
              </w:rPr>
              <w:t xml:space="preserve"> </w:t>
            </w:r>
            <w:r w:rsidR="007E38A4">
              <w:rPr>
                <w:rFonts w:ascii="Sylfaen" w:hAnsi="Sylfaen"/>
                <w:b/>
                <w:bCs/>
                <w:color w:val="31849B"/>
                <w:sz w:val="26"/>
                <w:szCs w:val="26"/>
                <w:lang w:val="de-AT"/>
              </w:rPr>
              <w:t xml:space="preserve">    </w:t>
            </w:r>
            <w:r w:rsidR="0096612F" w:rsidRPr="0096612F">
              <w:rPr>
                <w:rFonts w:ascii="Sylfaen" w:hAnsi="Sylfaen"/>
                <w:b/>
                <w:bCs/>
                <w:color w:val="31849B"/>
                <w:sz w:val="24"/>
                <w:szCs w:val="24"/>
                <w:lang w:val="de-AT"/>
              </w:rPr>
              <w:t>ჯანმრთელობის დაცვის</w:t>
            </w:r>
            <w:r w:rsidR="0096612F">
              <w:rPr>
                <w:rFonts w:ascii="Sylfaen" w:hAnsi="Sylfaen"/>
                <w:b/>
                <w:bCs/>
                <w:color w:val="31849B"/>
                <w:sz w:val="24"/>
                <w:szCs w:val="24"/>
                <w:lang w:val="de-AT"/>
              </w:rPr>
              <w:t xml:space="preserve">  </w:t>
            </w:r>
            <w:r w:rsidR="0096612F" w:rsidRPr="0096612F">
              <w:rPr>
                <w:rFonts w:ascii="Sylfaen" w:hAnsi="Sylfaen"/>
                <w:b/>
                <w:bCs/>
                <w:color w:val="31849B"/>
                <w:sz w:val="24"/>
                <w:szCs w:val="24"/>
                <w:lang w:val="de-AT"/>
              </w:rPr>
              <w:t>პროგრამების დეპარტამენტი</w:t>
            </w:r>
          </w:p>
        </w:tc>
      </w:tr>
      <w:tr w:rsidR="002135F4" w:rsidRPr="0026798E" w:rsidTr="00066E4F">
        <w:tc>
          <w:tcPr>
            <w:tcW w:w="9905" w:type="dxa"/>
            <w:tcBorders>
              <w:left w:val="nil"/>
              <w:right w:val="nil"/>
            </w:tcBorders>
            <w:shd w:val="clear" w:color="auto" w:fill="D2EAF1"/>
          </w:tcPr>
          <w:p w:rsidR="002135F4" w:rsidRPr="0096612F" w:rsidRDefault="002135F4" w:rsidP="007E38A4">
            <w:pPr>
              <w:spacing w:after="0" w:line="240" w:lineRule="auto"/>
              <w:rPr>
                <w:rFonts w:ascii="Sylfaen" w:hAnsi="Sylfaen"/>
                <w:b/>
                <w:bCs/>
                <w:color w:val="31849B"/>
                <w:sz w:val="26"/>
                <w:szCs w:val="26"/>
                <w:lang w:val="de-AT"/>
              </w:rPr>
            </w:pPr>
            <w:r w:rsidRPr="0026798E">
              <w:rPr>
                <w:rFonts w:ascii="Sylfaen" w:hAnsi="Sylfaen"/>
                <w:b/>
                <w:bCs/>
                <w:color w:val="31849B"/>
                <w:sz w:val="28"/>
                <w:szCs w:val="28"/>
                <w:lang w:val="ka-GE"/>
              </w:rPr>
              <w:t>ქვედანაყოფი</w:t>
            </w:r>
            <w:r w:rsidR="002F35AD">
              <w:rPr>
                <w:rFonts w:ascii="Sylfaen" w:hAnsi="Sylfaen"/>
                <w:b/>
                <w:bCs/>
                <w:color w:val="31849B"/>
                <w:sz w:val="28"/>
                <w:szCs w:val="28"/>
                <w:lang w:val="ka-GE"/>
              </w:rPr>
              <w:t>:</w:t>
            </w:r>
            <w:r w:rsidR="002F35AD">
              <w:rPr>
                <w:rFonts w:ascii="Sylfaen" w:hAnsi="Sylfaen"/>
                <w:b/>
                <w:bCs/>
                <w:color w:val="31849B"/>
                <w:sz w:val="28"/>
                <w:szCs w:val="28"/>
              </w:rPr>
              <w:t xml:space="preserve">          </w:t>
            </w:r>
            <w:r w:rsidR="0096612F" w:rsidRPr="0096612F">
              <w:rPr>
                <w:rFonts w:ascii="Sylfaen" w:hAnsi="Sylfaen"/>
                <w:b/>
                <w:bCs/>
                <w:color w:val="31849B"/>
                <w:sz w:val="24"/>
                <w:szCs w:val="24"/>
                <w:lang w:val="de-AT"/>
              </w:rPr>
              <w:t xml:space="preserve">მოსახლეობის სპეციფიკური </w:t>
            </w:r>
            <w:r w:rsidR="007E38A4">
              <w:rPr>
                <w:rFonts w:ascii="Sylfaen" w:hAnsi="Sylfaen"/>
                <w:b/>
                <w:bCs/>
                <w:color w:val="31849B"/>
                <w:sz w:val="24"/>
                <w:szCs w:val="24"/>
                <w:lang w:val="de-AT"/>
              </w:rPr>
              <w:t xml:space="preserve">მედიკამენტებით </w:t>
            </w:r>
            <w:r w:rsidR="0096612F" w:rsidRPr="0096612F">
              <w:rPr>
                <w:rFonts w:ascii="Sylfaen" w:hAnsi="Sylfaen"/>
                <w:b/>
                <w:bCs/>
                <w:color w:val="31849B"/>
                <w:sz w:val="24"/>
                <w:szCs w:val="24"/>
                <w:lang w:val="de-AT"/>
              </w:rPr>
              <w:t>უზრუნველყოფის სამმართველო</w:t>
            </w:r>
          </w:p>
        </w:tc>
      </w:tr>
      <w:tr w:rsidR="002135F4" w:rsidRPr="0026798E" w:rsidTr="00066E4F">
        <w:tc>
          <w:tcPr>
            <w:tcW w:w="9905" w:type="dxa"/>
          </w:tcPr>
          <w:p w:rsidR="002135F4" w:rsidRPr="003D20DB" w:rsidRDefault="002135F4" w:rsidP="00B83280">
            <w:pPr>
              <w:spacing w:after="0" w:line="240" w:lineRule="auto"/>
              <w:rPr>
                <w:rFonts w:ascii="Sylfaen" w:hAnsi="Sylfaen"/>
                <w:b/>
                <w:bCs/>
                <w:color w:val="31849B"/>
                <w:sz w:val="26"/>
                <w:szCs w:val="26"/>
                <w:lang w:val="de-AT"/>
              </w:rPr>
            </w:pPr>
            <w:r w:rsidRPr="0026798E">
              <w:rPr>
                <w:rFonts w:ascii="Sylfaen" w:hAnsi="Sylfaen"/>
                <w:b/>
                <w:bCs/>
                <w:color w:val="31849B"/>
                <w:sz w:val="26"/>
                <w:szCs w:val="26"/>
                <w:lang w:val="ka-GE"/>
              </w:rPr>
              <w:t xml:space="preserve">თანამდებობა:                                                                              </w:t>
            </w:r>
            <w:r w:rsidR="003D20DB">
              <w:rPr>
                <w:rFonts w:ascii="Sylfaen" w:hAnsi="Sylfaen"/>
                <w:b/>
                <w:bCs/>
                <w:color w:val="31849B"/>
                <w:sz w:val="26"/>
                <w:szCs w:val="26"/>
                <w:lang w:val="de-AT"/>
              </w:rPr>
              <w:t xml:space="preserve">     </w:t>
            </w:r>
            <w:r w:rsidR="00B83280">
              <w:rPr>
                <w:rFonts w:ascii="Sylfaen" w:hAnsi="Sylfaen"/>
                <w:b/>
                <w:bCs/>
                <w:color w:val="31849B"/>
                <w:sz w:val="24"/>
                <w:szCs w:val="24"/>
                <w:lang w:val="de-AT"/>
              </w:rPr>
              <w:t>უფროსი</w:t>
            </w:r>
            <w:r w:rsidR="003D20DB">
              <w:rPr>
                <w:rFonts w:ascii="Sylfaen" w:hAnsi="Sylfaen"/>
                <w:b/>
                <w:bCs/>
                <w:color w:val="31849B"/>
                <w:sz w:val="24"/>
                <w:szCs w:val="24"/>
                <w:lang w:val="de-AT"/>
              </w:rPr>
              <w:t xml:space="preserve"> სპეციალისტი</w:t>
            </w:r>
          </w:p>
        </w:tc>
      </w:tr>
      <w:tr w:rsidR="002135F4" w:rsidRPr="0026798E" w:rsidTr="00066E4F">
        <w:tc>
          <w:tcPr>
            <w:tcW w:w="9905" w:type="dxa"/>
            <w:tcBorders>
              <w:left w:val="nil"/>
              <w:bottom w:val="single" w:sz="8" w:space="0" w:color="4BACC6"/>
              <w:right w:val="nil"/>
            </w:tcBorders>
            <w:shd w:val="clear" w:color="auto" w:fill="D2EAF1"/>
          </w:tcPr>
          <w:p w:rsidR="002135F4" w:rsidRPr="00CD38DA" w:rsidRDefault="002135F4" w:rsidP="00CD38DA">
            <w:pPr>
              <w:spacing w:after="0" w:line="240" w:lineRule="auto"/>
              <w:rPr>
                <w:rFonts w:ascii="Sylfaen" w:hAnsi="Sylfaen"/>
                <w:b/>
                <w:bCs/>
                <w:color w:val="31849B"/>
                <w:sz w:val="26"/>
                <w:szCs w:val="26"/>
                <w:lang w:val="de-AT"/>
              </w:rPr>
            </w:pPr>
          </w:p>
        </w:tc>
      </w:tr>
    </w:tbl>
    <w:p w:rsidR="002135F4" w:rsidRPr="0026798E" w:rsidRDefault="002135F4" w:rsidP="002135F4">
      <w:pPr>
        <w:rPr>
          <w:rFonts w:ascii="Sylfaen" w:hAnsi="Sylfaen"/>
          <w:lang w:val="ka-GE"/>
        </w:rPr>
      </w:pPr>
    </w:p>
    <w:p w:rsidR="00AF05D9" w:rsidRDefault="00471E37" w:rsidP="00AF05D9">
      <w:pPr>
        <w:ind w:right="-31"/>
        <w:rPr>
          <w:rFonts w:ascii="Sylfaen" w:hAnsi="Sylfaen"/>
          <w:b/>
        </w:rPr>
      </w:pPr>
      <w:r>
        <w:rPr>
          <w:rFonts w:ascii="Sylfaen" w:hAnsi="Sylfaen"/>
          <w:b/>
        </w:rPr>
        <w:t>1.</w:t>
      </w:r>
      <w:r>
        <w:rPr>
          <w:rFonts w:ascii="Sylfaen" w:hAnsi="Sylfaen"/>
          <w:b/>
          <w:lang w:val="ka-GE"/>
        </w:rPr>
        <w:t>უფლება - მოვალეობები:</w:t>
      </w:r>
    </w:p>
    <w:p w:rsidR="002135F4" w:rsidRPr="00AF05D9" w:rsidRDefault="00AF05D9" w:rsidP="00AF05D9">
      <w:pPr>
        <w:ind w:right="-31"/>
        <w:rPr>
          <w:rFonts w:ascii="Sylfaen" w:hAnsi="Sylfaen"/>
          <w:b/>
        </w:rPr>
      </w:pPr>
      <w:r>
        <w:rPr>
          <w:rFonts w:ascii="Sylfaen" w:hAnsi="Sylfaen"/>
          <w:sz w:val="24"/>
          <w:szCs w:val="24"/>
        </w:rPr>
        <w:t xml:space="preserve">  </w:t>
      </w:r>
      <w:r w:rsidR="002C7DAF" w:rsidRPr="002C7DAF">
        <w:rPr>
          <w:rFonts w:ascii="Sylfaen" w:hAnsi="Sylfaen" w:cs="Sylfaen"/>
          <w:sz w:val="20"/>
          <w:szCs w:val="20"/>
          <w:lang w:val="de-AT"/>
        </w:rPr>
        <w:t>ბენეფიციარის</w:t>
      </w:r>
      <w:r w:rsidR="002C7DAF" w:rsidRPr="002C7DAF">
        <w:rPr>
          <w:rFonts w:ascii="Sylfaen" w:hAnsi="Sylfaen"/>
          <w:sz w:val="20"/>
          <w:szCs w:val="20"/>
          <w:lang w:val="de-AT"/>
        </w:rPr>
        <w:t xml:space="preserve"> </w:t>
      </w:r>
      <w:r w:rsidR="002C7DAF" w:rsidRPr="002C7DAF">
        <w:rPr>
          <w:rFonts w:ascii="Sylfaen" w:hAnsi="Sylfaen" w:cs="Sylfaen"/>
          <w:sz w:val="20"/>
          <w:szCs w:val="20"/>
          <w:lang w:val="de-AT"/>
        </w:rPr>
        <w:t>მიერ</w:t>
      </w:r>
      <w:r w:rsidR="002C7DAF" w:rsidRPr="002C7DAF">
        <w:rPr>
          <w:rFonts w:ascii="Sylfaen" w:hAnsi="Sylfaen"/>
          <w:sz w:val="20"/>
          <w:szCs w:val="20"/>
          <w:lang w:val="de-AT"/>
        </w:rPr>
        <w:t xml:space="preserve"> სახელმწიფო პროგრამით გათვალისწინებული (პროგრამის კომპონენტების შესაბამისად) მედიკამენტებისა და სამედიცინო დანიშნულების საგნების მისაღებად </w:t>
      </w:r>
      <w:r w:rsidR="002C7DAF" w:rsidRPr="002C7DAF">
        <w:rPr>
          <w:rFonts w:ascii="Sylfaen" w:hAnsi="Sylfaen" w:cs="Sylfaen"/>
          <w:sz w:val="20"/>
          <w:szCs w:val="20"/>
          <w:lang w:val="de-AT"/>
        </w:rPr>
        <w:t>წარმოდგენილი</w:t>
      </w:r>
      <w:r w:rsidR="002C7DAF" w:rsidRPr="002C7DAF">
        <w:rPr>
          <w:rFonts w:ascii="Sylfaen" w:hAnsi="Sylfaen"/>
          <w:sz w:val="20"/>
          <w:szCs w:val="20"/>
          <w:lang w:val="de-AT"/>
        </w:rPr>
        <w:t xml:space="preserve"> </w:t>
      </w:r>
      <w:r w:rsidR="002C7DAF" w:rsidRPr="002C7DAF">
        <w:rPr>
          <w:rFonts w:ascii="Sylfaen" w:hAnsi="Sylfaen" w:cs="Sylfaen"/>
          <w:sz w:val="20"/>
          <w:szCs w:val="20"/>
          <w:lang w:val="de-AT"/>
        </w:rPr>
        <w:t>დოკუმენტაციის</w:t>
      </w:r>
      <w:r w:rsidR="002C7DAF" w:rsidRPr="002C7DAF">
        <w:rPr>
          <w:rFonts w:ascii="Sylfaen" w:hAnsi="Sylfaen"/>
          <w:sz w:val="20"/>
          <w:szCs w:val="20"/>
          <w:lang w:val="de-AT"/>
        </w:rPr>
        <w:t xml:space="preserve"> (სტანდარტული ფორმის განაცხადი, პირადობის დამადასტურებელი დოკუმენტი, სამედიცინო ფორმა N </w:t>
      </w:r>
      <w:r w:rsidR="002C7DAF" w:rsidRPr="002C7DAF">
        <w:rPr>
          <w:rFonts w:ascii="Sylfaen" w:hAnsi="Sylfaen"/>
          <w:sz w:val="20"/>
          <w:szCs w:val="20"/>
        </w:rPr>
        <w:t>IV-</w:t>
      </w:r>
      <w:r w:rsidR="002C7DAF" w:rsidRPr="002C7DAF">
        <w:rPr>
          <w:rFonts w:ascii="Sylfaen" w:hAnsi="Sylfaen"/>
          <w:sz w:val="20"/>
          <w:szCs w:val="20"/>
          <w:lang w:val="de-AT"/>
        </w:rPr>
        <w:t xml:space="preserve">100/ა) მიღება, დამუშავება (პროგრამის მოსარგებლედ ცნობა) და სპეციფიკური მედიკამენტებით უზრუნველყოფის ელექტრონულ პროგრამაში აღრიცხვა (ბენეფიციარის პირადი საიდენტიფიკაციო მონაცემების, სახელმწიფო პროგრამის ფარგლებში მედიკამენტის სახეობის, ფორმის, დოზისა და საჭირო რაოდენობის დაფიქსირებით). </w:t>
      </w:r>
    </w:p>
    <w:p w:rsidR="002C7DAF" w:rsidRPr="002C7DAF" w:rsidRDefault="00AF05D9" w:rsidP="002C7DAF">
      <w:pPr>
        <w:spacing w:after="0" w:line="240" w:lineRule="auto"/>
        <w:jc w:val="both"/>
        <w:rPr>
          <w:rFonts w:ascii="Sylfaen" w:hAnsi="Sylfaen"/>
          <w:sz w:val="20"/>
          <w:szCs w:val="20"/>
          <w:lang w:val="de-AT"/>
        </w:rPr>
      </w:pPr>
      <w:r>
        <w:rPr>
          <w:rFonts w:ascii="Sylfaen" w:hAnsi="Sylfaen"/>
          <w:sz w:val="24"/>
          <w:szCs w:val="24"/>
        </w:rPr>
        <w:t xml:space="preserve">  </w:t>
      </w:r>
      <w:r w:rsidR="002C7DAF" w:rsidRPr="002C7DAF">
        <w:rPr>
          <w:rFonts w:ascii="Sylfaen" w:hAnsi="Sylfaen"/>
          <w:sz w:val="20"/>
          <w:szCs w:val="20"/>
          <w:lang w:val="de-AT"/>
        </w:rPr>
        <w:t xml:space="preserve">სახელმწიფო პროგრამის მოსარგებლე ბენეფიციარების მიერ მათთვის დანიშნული მედიკამენტების სახეობისა და/ან დოზის კორექციასთან დაკავშირებით წარმოდგენილი დოკუმენტაციის (სამედიცინო ფორმა N </w:t>
      </w:r>
      <w:r w:rsidR="002C7DAF" w:rsidRPr="002C7DAF">
        <w:rPr>
          <w:rFonts w:ascii="Sylfaen" w:hAnsi="Sylfaen"/>
          <w:sz w:val="20"/>
          <w:szCs w:val="20"/>
        </w:rPr>
        <w:t>IV-</w:t>
      </w:r>
      <w:r w:rsidR="002C7DAF" w:rsidRPr="002C7DAF">
        <w:rPr>
          <w:rFonts w:ascii="Sylfaen" w:hAnsi="Sylfaen"/>
          <w:sz w:val="20"/>
          <w:szCs w:val="20"/>
          <w:lang w:val="de-AT"/>
        </w:rPr>
        <w:t>100/ა) განხილვა და მიღებული გადაწყვეტილების მოსახლეობის სპეციფიური მედიკამენტებით უზრუნველყოფის ელექტრონულ პროგრამაში  ასახვა.</w:t>
      </w:r>
    </w:p>
    <w:p w:rsidR="002C7DAF" w:rsidRDefault="00AF05D9" w:rsidP="002C7DAF">
      <w:pPr>
        <w:spacing w:after="0" w:line="240" w:lineRule="auto"/>
        <w:jc w:val="both"/>
        <w:rPr>
          <w:rFonts w:ascii="Sylfaen" w:hAnsi="Sylfaen"/>
          <w:sz w:val="20"/>
          <w:szCs w:val="20"/>
          <w:lang w:val="de-AT"/>
        </w:rPr>
      </w:pPr>
      <w:r>
        <w:rPr>
          <w:rFonts w:ascii="Sylfaen" w:hAnsi="Sylfaen"/>
          <w:sz w:val="24"/>
          <w:szCs w:val="24"/>
        </w:rPr>
        <w:t xml:space="preserve">  </w:t>
      </w:r>
      <w:r w:rsidR="002C7DAF" w:rsidRPr="002C7DAF">
        <w:rPr>
          <w:rFonts w:ascii="Sylfaen" w:hAnsi="Sylfaen"/>
          <w:sz w:val="20"/>
          <w:szCs w:val="20"/>
          <w:lang w:val="de-AT"/>
        </w:rPr>
        <w:t>ბენეფიციარებისათვის გაცემული მედიკამენტებისა და სამედიცინო დაიშნულების საგნების თაობაზე კონტრაქტორი აფთიაქების  (რეგიონულ და მუნიციპალურ დონეზე) მიერ ელექტრონულ პროგრამაში დაფიქსირებული მონაცემებისა და პროგრამაში აღრიცხულ ბენეფიციარებზე დანიშნული რაოდენობების ანალიზის საფუძველზე  საჭიროებების (მარაგების) საპროგნოზო მომაცემების მომზადება.</w:t>
      </w:r>
    </w:p>
    <w:p w:rsidR="00B83280" w:rsidRPr="002C7DAF" w:rsidRDefault="00AF05D9" w:rsidP="002C7DAF">
      <w:pPr>
        <w:spacing w:after="0" w:line="240" w:lineRule="auto"/>
        <w:jc w:val="both"/>
        <w:rPr>
          <w:rFonts w:ascii="Sylfaen" w:hAnsi="Sylfaen"/>
          <w:sz w:val="20"/>
          <w:szCs w:val="20"/>
          <w:lang w:val="de-AT"/>
        </w:rPr>
      </w:pPr>
      <w:r>
        <w:rPr>
          <w:rFonts w:ascii="Sylfaen" w:hAnsi="Sylfaen" w:cs="Sylfaen"/>
          <w:sz w:val="20"/>
          <w:szCs w:val="20"/>
          <w:lang w:val="de-AT"/>
        </w:rPr>
        <w:t xml:space="preserve">  </w:t>
      </w:r>
      <w:r w:rsidR="00B83280">
        <w:rPr>
          <w:rFonts w:ascii="Sylfaen" w:hAnsi="Sylfaen" w:cs="Sylfaen"/>
          <w:sz w:val="20"/>
          <w:szCs w:val="20"/>
          <w:lang w:val="de-AT"/>
        </w:rPr>
        <w:t xml:space="preserve"> </w:t>
      </w:r>
      <w:r w:rsidR="00B83280" w:rsidRPr="00B83280">
        <w:rPr>
          <w:rFonts w:ascii="Sylfaen" w:hAnsi="Sylfaen" w:cs="Sylfaen"/>
          <w:sz w:val="20"/>
          <w:szCs w:val="20"/>
          <w:lang w:val="de-AT"/>
        </w:rPr>
        <w:t>სახელმწიფო</w:t>
      </w:r>
      <w:r w:rsidR="00B83280" w:rsidRPr="00B83280">
        <w:rPr>
          <w:rFonts w:ascii="Sylfaen" w:hAnsi="Sylfaen"/>
          <w:sz w:val="20"/>
          <w:szCs w:val="20"/>
          <w:lang w:val="de-AT"/>
        </w:rPr>
        <w:t xml:space="preserve"> პროგრამით მოსარგებლე ბენეფიციართა მიერ წარმოდგენილი დოკუმენტაციის პროგრამის კომპონენტების შესაბამისად აღრიცხვა და დაარქივება.</w:t>
      </w:r>
    </w:p>
    <w:p w:rsidR="006D2D85" w:rsidRPr="006D2D85" w:rsidRDefault="00AF05D9" w:rsidP="006D2D85">
      <w:pPr>
        <w:spacing w:after="0" w:line="240" w:lineRule="auto"/>
        <w:jc w:val="both"/>
        <w:rPr>
          <w:rFonts w:ascii="Sylfaen" w:hAnsi="Sylfaen"/>
          <w:sz w:val="20"/>
          <w:szCs w:val="20"/>
          <w:lang w:val="de-AT"/>
        </w:rPr>
      </w:pPr>
      <w:r>
        <w:rPr>
          <w:rFonts w:ascii="Sylfaen" w:hAnsi="Sylfaen"/>
          <w:sz w:val="20"/>
          <w:szCs w:val="20"/>
          <w:lang w:val="de-AT"/>
        </w:rPr>
        <w:t xml:space="preserve">  </w:t>
      </w:r>
      <w:r w:rsidR="002135F4" w:rsidRPr="006D2D85">
        <w:rPr>
          <w:rFonts w:ascii="Sylfaen" w:hAnsi="Sylfaen"/>
          <w:sz w:val="20"/>
          <w:szCs w:val="20"/>
          <w:lang w:val="ka-GE"/>
        </w:rPr>
        <w:t xml:space="preserve"> </w:t>
      </w:r>
      <w:r w:rsidR="006D2D85" w:rsidRPr="006D2D85">
        <w:rPr>
          <w:rFonts w:ascii="Sylfaen" w:hAnsi="Sylfaen"/>
          <w:sz w:val="20"/>
          <w:szCs w:val="20"/>
          <w:lang w:val="ka-GE"/>
        </w:rPr>
        <w:t>სამმართველოს კომპეტენციაში შემავალ საკითხებზე წერილებისა და მოხსენებითი ბარათების მომზადება</w:t>
      </w:r>
      <w:r w:rsidR="006D2D85">
        <w:rPr>
          <w:rFonts w:ascii="Sylfaen" w:hAnsi="Sylfaen"/>
          <w:sz w:val="20"/>
          <w:szCs w:val="20"/>
          <w:lang w:val="de-AT"/>
        </w:rPr>
        <w:t>.</w:t>
      </w:r>
    </w:p>
    <w:p w:rsidR="00A3379F" w:rsidRPr="003D20DB" w:rsidRDefault="00A3379F" w:rsidP="00A3379F">
      <w:pPr>
        <w:spacing w:after="0" w:line="240" w:lineRule="auto"/>
        <w:jc w:val="both"/>
        <w:rPr>
          <w:rFonts w:ascii="Sylfaen" w:hAnsi="Sylfaen"/>
          <w:b/>
          <w:lang w:val="de-AT"/>
        </w:rPr>
      </w:pPr>
    </w:p>
    <w:p w:rsidR="00BA386C" w:rsidRDefault="00BA386C" w:rsidP="00BA386C">
      <w:pPr>
        <w:ind w:right="-31"/>
        <w:jc w:val="both"/>
        <w:rPr>
          <w:rFonts w:ascii="Sylfaen" w:hAnsi="Sylfaen"/>
          <w:b/>
        </w:rPr>
      </w:pPr>
      <w:r>
        <w:rPr>
          <w:rFonts w:ascii="Sylfaen" w:hAnsi="Sylfaen"/>
          <w:b/>
        </w:rPr>
        <w:t>2.</w:t>
      </w:r>
      <w:r>
        <w:rPr>
          <w:rFonts w:ascii="Sylfaen" w:hAnsi="Sylfaen"/>
          <w:b/>
          <w:lang w:val="ka-GE"/>
        </w:rPr>
        <w:t>ანგარიშვალდებულება:</w:t>
      </w:r>
    </w:p>
    <w:p w:rsidR="003843D0" w:rsidRDefault="003843D0" w:rsidP="003843D0">
      <w:pPr>
        <w:jc w:val="both"/>
        <w:rPr>
          <w:rFonts w:ascii="Sylfaen" w:hAnsi="Sylfaen"/>
          <w:lang w:val="ka-GE"/>
        </w:rPr>
      </w:pPr>
      <w:r>
        <w:rPr>
          <w:rFonts w:ascii="Sylfaen" w:hAnsi="Sylfaen"/>
          <w:lang w:val="de-AT"/>
        </w:rPr>
        <w:t>თანამშრომელი</w:t>
      </w:r>
      <w:r>
        <w:rPr>
          <w:rFonts w:ascii="Sylfaen" w:hAnsi="Sylfaen"/>
          <w:lang w:val="ka-GE"/>
        </w:rPr>
        <w:t xml:space="preserve"> ანგარიშვალდებულია დეპარტამენტის  უფროსის,  დეპარტამენტის  უფროსის მოადგილის  და  სამმართველოს უფროსის წინაშე.</w:t>
      </w:r>
    </w:p>
    <w:p w:rsidR="002135F4" w:rsidRPr="0026798E" w:rsidRDefault="002135F4" w:rsidP="002135F4">
      <w:pPr>
        <w:rPr>
          <w:rFonts w:ascii="Sylfaen" w:hAnsi="Sylfaen"/>
          <w:lang w:val="ka-GE"/>
        </w:rPr>
      </w:pPr>
    </w:p>
    <w:p w:rsidR="00AF05D9" w:rsidRDefault="00AF05D9" w:rsidP="00AF05D9">
      <w:pPr>
        <w:ind w:right="-31"/>
        <w:jc w:val="both"/>
        <w:rPr>
          <w:rFonts w:ascii="Sylfaen" w:hAnsi="Sylfaen"/>
          <w:lang w:val="ka-GE"/>
        </w:rPr>
      </w:pPr>
      <w:r>
        <w:rPr>
          <w:rFonts w:ascii="Sylfaen" w:hAnsi="Sylfaen"/>
          <w:lang w:val="de-AT"/>
        </w:rPr>
        <w:t xml:space="preserve">უშუალო </w:t>
      </w:r>
      <w:r>
        <w:rPr>
          <w:rFonts w:ascii="Sylfaen" w:hAnsi="Sylfaen"/>
          <w:lang w:val="ka-GE"/>
        </w:rPr>
        <w:t xml:space="preserve"> ხელმძღვანელი   (</w:t>
      </w:r>
      <w:r>
        <w:rPr>
          <w:rFonts w:ascii="Sylfaen" w:hAnsi="Sylfaen"/>
          <w:lang w:val="de-AT"/>
        </w:rPr>
        <w:t xml:space="preserve">სამმართველოს </w:t>
      </w:r>
      <w:r>
        <w:rPr>
          <w:rFonts w:ascii="Sylfaen" w:hAnsi="Sylfaen"/>
          <w:lang w:val="ka-GE"/>
        </w:rPr>
        <w:t xml:space="preserve"> უფროსი  ) –––––––––––––––––––––––––––––––––</w:t>
      </w:r>
    </w:p>
    <w:p w:rsidR="00AF05D9" w:rsidRDefault="00AF05D9" w:rsidP="00AF05D9">
      <w:pPr>
        <w:ind w:right="-31"/>
        <w:jc w:val="both"/>
        <w:rPr>
          <w:rFonts w:ascii="Sylfaen" w:hAnsi="Sylfaen"/>
          <w:lang w:val="ka-GE"/>
        </w:rPr>
      </w:pPr>
      <w:r>
        <w:rPr>
          <w:rFonts w:ascii="Sylfaen" w:hAnsi="Sylfaen"/>
          <w:lang w:val="ka-GE"/>
        </w:rPr>
        <w:t>დაკისრებულ მოვალეობებს გავეცანი:                       ---------------------------------------------------</w:t>
      </w:r>
    </w:p>
    <w:p w:rsidR="002135F4" w:rsidRDefault="002135F4" w:rsidP="002135F4">
      <w:pPr>
        <w:rPr>
          <w:rFonts w:ascii="Sylfaen" w:hAnsi="Sylfaen"/>
        </w:rPr>
      </w:pPr>
    </w:p>
    <w:p w:rsidR="00857816" w:rsidRDefault="00857816" w:rsidP="002135F4">
      <w:pPr>
        <w:rPr>
          <w:rFonts w:ascii="Sylfaen" w:hAnsi="Sylfaen"/>
        </w:rPr>
      </w:pPr>
    </w:p>
    <w:p w:rsidR="00857816" w:rsidRDefault="00857816" w:rsidP="002135F4">
      <w:pPr>
        <w:rPr>
          <w:rFonts w:ascii="Sylfaen" w:hAnsi="Sylfaen"/>
        </w:rPr>
      </w:pPr>
    </w:p>
    <w:p w:rsidR="00857816" w:rsidRPr="0026798E" w:rsidRDefault="00857816" w:rsidP="00857816">
      <w:pPr>
        <w:rPr>
          <w:rFonts w:ascii="Sylfaen" w:hAnsi="Sylfaen"/>
          <w:b/>
          <w:sz w:val="36"/>
          <w:szCs w:val="36"/>
          <w:lang w:val="ka-GE"/>
        </w:rPr>
      </w:pPr>
      <w:r w:rsidRPr="0026798E">
        <w:rPr>
          <w:rFonts w:ascii="Sylfaen" w:hAnsi="Sylfaen"/>
          <w:b/>
          <w:sz w:val="36"/>
          <w:szCs w:val="36"/>
          <w:lang w:val="ka-GE"/>
        </w:rPr>
        <w:t>სამუშაოს აღწერილობა</w:t>
      </w:r>
    </w:p>
    <w:tbl>
      <w:tblPr>
        <w:tblW w:w="0" w:type="auto"/>
        <w:tblBorders>
          <w:top w:val="single" w:sz="8" w:space="0" w:color="4BACC6"/>
          <w:bottom w:val="single" w:sz="8" w:space="0" w:color="4BACC6"/>
        </w:tblBorders>
        <w:tblLook w:val="00A0"/>
      </w:tblPr>
      <w:tblGrid>
        <w:gridCol w:w="9905"/>
      </w:tblGrid>
      <w:tr w:rsidR="00857816" w:rsidRPr="0026798E" w:rsidTr="00927EFA">
        <w:tc>
          <w:tcPr>
            <w:tcW w:w="9905" w:type="dxa"/>
            <w:tcBorders>
              <w:top w:val="single" w:sz="8" w:space="0" w:color="4BACC6"/>
              <w:left w:val="nil"/>
              <w:bottom w:val="single" w:sz="8" w:space="0" w:color="4BACC6"/>
              <w:right w:val="nil"/>
            </w:tcBorders>
          </w:tcPr>
          <w:p w:rsidR="00857816" w:rsidRPr="0096612F" w:rsidRDefault="00857816" w:rsidP="00927EFA">
            <w:pPr>
              <w:spacing w:after="0" w:line="240" w:lineRule="auto"/>
              <w:rPr>
                <w:rFonts w:ascii="Sylfaen" w:hAnsi="Sylfaen"/>
                <w:b/>
                <w:bCs/>
                <w:color w:val="31849B"/>
                <w:sz w:val="26"/>
                <w:szCs w:val="26"/>
                <w:lang w:val="de-AT"/>
              </w:rPr>
            </w:pPr>
            <w:r w:rsidRPr="0026798E">
              <w:rPr>
                <w:rFonts w:ascii="Sylfaen" w:hAnsi="Sylfaen"/>
                <w:b/>
                <w:bCs/>
                <w:color w:val="31849B"/>
                <w:sz w:val="26"/>
                <w:szCs w:val="26"/>
                <w:lang w:val="ka-GE"/>
              </w:rPr>
              <w:t>სტრუქტ</w:t>
            </w:r>
            <w:r>
              <w:rPr>
                <w:rFonts w:ascii="Sylfaen" w:hAnsi="Sylfaen"/>
                <w:b/>
                <w:bCs/>
                <w:color w:val="31849B"/>
                <w:sz w:val="26"/>
                <w:szCs w:val="26"/>
                <w:lang w:val="ka-GE"/>
              </w:rPr>
              <w:t>უ</w:t>
            </w:r>
            <w:r w:rsidRPr="0026798E">
              <w:rPr>
                <w:rFonts w:ascii="Sylfaen" w:hAnsi="Sylfaen"/>
                <w:b/>
                <w:bCs/>
                <w:color w:val="31849B"/>
                <w:sz w:val="26"/>
                <w:szCs w:val="26"/>
                <w:lang w:val="ka-GE"/>
              </w:rPr>
              <w:t>რული ერთეული</w:t>
            </w:r>
            <w:r>
              <w:rPr>
                <w:rFonts w:ascii="Sylfaen" w:hAnsi="Sylfaen"/>
                <w:b/>
                <w:bCs/>
                <w:color w:val="31849B"/>
                <w:sz w:val="26"/>
                <w:szCs w:val="26"/>
                <w:lang w:val="ka-GE"/>
              </w:rPr>
              <w:t xml:space="preserve">: </w:t>
            </w:r>
            <w:r w:rsidRPr="0026798E">
              <w:rPr>
                <w:rFonts w:ascii="Sylfaen" w:hAnsi="Sylfaen"/>
                <w:b/>
                <w:bCs/>
                <w:color w:val="31849B"/>
                <w:sz w:val="26"/>
                <w:szCs w:val="26"/>
                <w:lang w:val="ka-GE"/>
              </w:rPr>
              <w:t xml:space="preserve"> </w:t>
            </w:r>
            <w:r>
              <w:rPr>
                <w:rFonts w:ascii="Sylfaen" w:hAnsi="Sylfaen"/>
                <w:b/>
                <w:bCs/>
                <w:color w:val="31849B"/>
                <w:sz w:val="26"/>
                <w:szCs w:val="26"/>
                <w:lang w:val="de-AT"/>
              </w:rPr>
              <w:t xml:space="preserve">    </w:t>
            </w:r>
            <w:r w:rsidRPr="0096612F">
              <w:rPr>
                <w:rFonts w:ascii="Sylfaen" w:hAnsi="Sylfaen"/>
                <w:b/>
                <w:bCs/>
                <w:color w:val="31849B"/>
                <w:sz w:val="24"/>
                <w:szCs w:val="24"/>
                <w:lang w:val="de-AT"/>
              </w:rPr>
              <w:t>ჯანმრთელობის დაცვის</w:t>
            </w:r>
            <w:r>
              <w:rPr>
                <w:rFonts w:ascii="Sylfaen" w:hAnsi="Sylfaen"/>
                <w:b/>
                <w:bCs/>
                <w:color w:val="31849B"/>
                <w:sz w:val="24"/>
                <w:szCs w:val="24"/>
                <w:lang w:val="de-AT"/>
              </w:rPr>
              <w:t xml:space="preserve">  </w:t>
            </w:r>
            <w:r w:rsidRPr="0096612F">
              <w:rPr>
                <w:rFonts w:ascii="Sylfaen" w:hAnsi="Sylfaen"/>
                <w:b/>
                <w:bCs/>
                <w:color w:val="31849B"/>
                <w:sz w:val="24"/>
                <w:szCs w:val="24"/>
                <w:lang w:val="de-AT"/>
              </w:rPr>
              <w:t>პროგრამების დეპარტამენტი</w:t>
            </w:r>
          </w:p>
        </w:tc>
      </w:tr>
      <w:tr w:rsidR="00857816" w:rsidRPr="0026798E" w:rsidTr="00927EFA">
        <w:tc>
          <w:tcPr>
            <w:tcW w:w="9905" w:type="dxa"/>
            <w:tcBorders>
              <w:left w:val="nil"/>
              <w:right w:val="nil"/>
            </w:tcBorders>
            <w:shd w:val="clear" w:color="auto" w:fill="D2EAF1"/>
          </w:tcPr>
          <w:p w:rsidR="00857816" w:rsidRPr="0096612F" w:rsidRDefault="00857816" w:rsidP="00927EFA">
            <w:pPr>
              <w:spacing w:after="0" w:line="240" w:lineRule="auto"/>
              <w:rPr>
                <w:rFonts w:ascii="Sylfaen" w:hAnsi="Sylfaen"/>
                <w:b/>
                <w:bCs/>
                <w:color w:val="31849B"/>
                <w:sz w:val="26"/>
                <w:szCs w:val="26"/>
                <w:lang w:val="de-AT"/>
              </w:rPr>
            </w:pPr>
            <w:r w:rsidRPr="0026798E">
              <w:rPr>
                <w:rFonts w:ascii="Sylfaen" w:hAnsi="Sylfaen"/>
                <w:b/>
                <w:bCs/>
                <w:color w:val="31849B"/>
                <w:sz w:val="28"/>
                <w:szCs w:val="28"/>
                <w:lang w:val="ka-GE"/>
              </w:rPr>
              <w:t xml:space="preserve">ქვედანაყოფი: </w:t>
            </w:r>
            <w:r>
              <w:rPr>
                <w:rFonts w:ascii="Sylfaen" w:hAnsi="Sylfaen"/>
                <w:b/>
                <w:bCs/>
                <w:color w:val="31849B"/>
                <w:sz w:val="28"/>
                <w:szCs w:val="28"/>
                <w:lang w:val="de-AT"/>
              </w:rPr>
              <w:t xml:space="preserve">  </w:t>
            </w:r>
            <w:r w:rsidRPr="0096612F">
              <w:rPr>
                <w:rFonts w:ascii="Sylfaen" w:hAnsi="Sylfaen"/>
                <w:b/>
                <w:bCs/>
                <w:color w:val="31849B"/>
                <w:sz w:val="24"/>
                <w:szCs w:val="24"/>
                <w:lang w:val="de-AT"/>
              </w:rPr>
              <w:t xml:space="preserve">მოსახლეობის სპეციფიკური </w:t>
            </w:r>
            <w:r>
              <w:rPr>
                <w:rFonts w:ascii="Sylfaen" w:hAnsi="Sylfaen"/>
                <w:b/>
                <w:bCs/>
                <w:color w:val="31849B"/>
                <w:sz w:val="24"/>
                <w:szCs w:val="24"/>
                <w:lang w:val="de-AT"/>
              </w:rPr>
              <w:t xml:space="preserve">მედიკამენტებით </w:t>
            </w:r>
            <w:r w:rsidRPr="0096612F">
              <w:rPr>
                <w:rFonts w:ascii="Sylfaen" w:hAnsi="Sylfaen"/>
                <w:b/>
                <w:bCs/>
                <w:color w:val="31849B"/>
                <w:sz w:val="24"/>
                <w:szCs w:val="24"/>
                <w:lang w:val="de-AT"/>
              </w:rPr>
              <w:t>უზრუნველყოფის სამმართველო</w:t>
            </w:r>
          </w:p>
        </w:tc>
      </w:tr>
      <w:tr w:rsidR="00857816" w:rsidRPr="0026798E" w:rsidTr="00927EFA">
        <w:tc>
          <w:tcPr>
            <w:tcW w:w="9905" w:type="dxa"/>
          </w:tcPr>
          <w:p w:rsidR="00857816" w:rsidRPr="003D20DB" w:rsidRDefault="00857816" w:rsidP="00927EFA">
            <w:pPr>
              <w:spacing w:after="0" w:line="240" w:lineRule="auto"/>
              <w:rPr>
                <w:rFonts w:ascii="Sylfaen" w:hAnsi="Sylfaen"/>
                <w:b/>
                <w:bCs/>
                <w:color w:val="31849B"/>
                <w:sz w:val="26"/>
                <w:szCs w:val="26"/>
                <w:lang w:val="de-AT"/>
              </w:rPr>
            </w:pPr>
            <w:r w:rsidRPr="0026798E">
              <w:rPr>
                <w:rFonts w:ascii="Sylfaen" w:hAnsi="Sylfaen"/>
                <w:b/>
                <w:bCs/>
                <w:color w:val="31849B"/>
                <w:sz w:val="26"/>
                <w:szCs w:val="26"/>
                <w:lang w:val="ka-GE"/>
              </w:rPr>
              <w:t xml:space="preserve">თანამდებობა:                                                                              </w:t>
            </w:r>
            <w:r>
              <w:rPr>
                <w:rFonts w:ascii="Sylfaen" w:hAnsi="Sylfaen"/>
                <w:b/>
                <w:bCs/>
                <w:color w:val="31849B"/>
                <w:sz w:val="26"/>
                <w:szCs w:val="26"/>
                <w:lang w:val="de-AT"/>
              </w:rPr>
              <w:t xml:space="preserve">     </w:t>
            </w:r>
            <w:r>
              <w:rPr>
                <w:rFonts w:ascii="Sylfaen" w:hAnsi="Sylfaen"/>
                <w:b/>
                <w:bCs/>
                <w:color w:val="31849B"/>
                <w:sz w:val="24"/>
                <w:szCs w:val="24"/>
                <w:lang w:val="de-AT"/>
              </w:rPr>
              <w:t>უფროსი სპეციალისტი</w:t>
            </w:r>
          </w:p>
        </w:tc>
      </w:tr>
      <w:tr w:rsidR="00857816" w:rsidRPr="0026798E" w:rsidTr="00927EFA">
        <w:tc>
          <w:tcPr>
            <w:tcW w:w="9905" w:type="dxa"/>
            <w:tcBorders>
              <w:left w:val="nil"/>
              <w:bottom w:val="single" w:sz="8" w:space="0" w:color="4BACC6"/>
              <w:right w:val="nil"/>
            </w:tcBorders>
            <w:shd w:val="clear" w:color="auto" w:fill="D2EAF1"/>
          </w:tcPr>
          <w:p w:rsidR="00857816" w:rsidRPr="00BF233A" w:rsidRDefault="00857816" w:rsidP="00927EFA">
            <w:pPr>
              <w:spacing w:after="0" w:line="240" w:lineRule="auto"/>
              <w:rPr>
                <w:rFonts w:ascii="Sylfaen" w:hAnsi="Sylfaen"/>
                <w:b/>
                <w:bCs/>
                <w:color w:val="31849B"/>
                <w:sz w:val="26"/>
                <w:szCs w:val="26"/>
                <w:lang w:val="de-AT"/>
              </w:rPr>
            </w:pPr>
          </w:p>
        </w:tc>
      </w:tr>
    </w:tbl>
    <w:p w:rsidR="00857816" w:rsidRPr="0026798E" w:rsidRDefault="00857816" w:rsidP="00857816">
      <w:pPr>
        <w:rPr>
          <w:rFonts w:ascii="Sylfaen" w:hAnsi="Sylfaen"/>
          <w:lang w:val="ka-GE"/>
        </w:rPr>
      </w:pPr>
    </w:p>
    <w:p w:rsidR="00471E37" w:rsidRDefault="00471E37" w:rsidP="00471E37">
      <w:pPr>
        <w:ind w:right="-31"/>
        <w:rPr>
          <w:rFonts w:ascii="Sylfaen" w:hAnsi="Sylfaen"/>
          <w:b/>
        </w:rPr>
      </w:pPr>
      <w:r>
        <w:rPr>
          <w:rFonts w:ascii="Sylfaen" w:hAnsi="Sylfaen"/>
          <w:b/>
        </w:rPr>
        <w:t>1.</w:t>
      </w:r>
      <w:r>
        <w:rPr>
          <w:rFonts w:ascii="Sylfaen" w:hAnsi="Sylfaen"/>
          <w:b/>
          <w:lang w:val="ka-GE"/>
        </w:rPr>
        <w:t>უფლება - მოვალეობები:</w:t>
      </w:r>
    </w:p>
    <w:p w:rsidR="00857816" w:rsidRPr="003D20DB" w:rsidRDefault="00AF05D9" w:rsidP="00857816">
      <w:pPr>
        <w:spacing w:after="0" w:line="240" w:lineRule="auto"/>
        <w:jc w:val="both"/>
        <w:rPr>
          <w:rFonts w:ascii="Sylfaen" w:hAnsi="Sylfaen"/>
          <w:sz w:val="20"/>
          <w:szCs w:val="20"/>
          <w:lang w:val="de-AT"/>
        </w:rPr>
      </w:pPr>
      <w:r>
        <w:rPr>
          <w:rFonts w:ascii="Sylfaen" w:hAnsi="Sylfaen" w:cs="Sylfaen"/>
          <w:sz w:val="20"/>
          <w:szCs w:val="20"/>
          <w:lang w:val="de-AT"/>
        </w:rPr>
        <w:t xml:space="preserve">    </w:t>
      </w:r>
      <w:r w:rsidR="00857816" w:rsidRPr="002C7DAF">
        <w:rPr>
          <w:rFonts w:ascii="Sylfaen" w:hAnsi="Sylfaen" w:cs="Sylfaen"/>
          <w:sz w:val="20"/>
          <w:szCs w:val="20"/>
          <w:lang w:val="de-AT"/>
        </w:rPr>
        <w:t xml:space="preserve"> ბენეფიციარის</w:t>
      </w:r>
      <w:r w:rsidR="00857816" w:rsidRPr="002C7DAF">
        <w:rPr>
          <w:rFonts w:ascii="Sylfaen" w:hAnsi="Sylfaen"/>
          <w:sz w:val="20"/>
          <w:szCs w:val="20"/>
          <w:lang w:val="de-AT"/>
        </w:rPr>
        <w:t xml:space="preserve"> </w:t>
      </w:r>
      <w:r w:rsidR="00857816" w:rsidRPr="002C7DAF">
        <w:rPr>
          <w:rFonts w:ascii="Sylfaen" w:hAnsi="Sylfaen" w:cs="Sylfaen"/>
          <w:sz w:val="20"/>
          <w:szCs w:val="20"/>
          <w:lang w:val="de-AT"/>
        </w:rPr>
        <w:t>მიერ</w:t>
      </w:r>
      <w:r w:rsidR="00857816" w:rsidRPr="002C7DAF">
        <w:rPr>
          <w:rFonts w:ascii="Sylfaen" w:hAnsi="Sylfaen"/>
          <w:sz w:val="20"/>
          <w:szCs w:val="20"/>
          <w:lang w:val="de-AT"/>
        </w:rPr>
        <w:t xml:space="preserve"> სახელმწიფო პროგრამით გათვალისწინებული (პროგრამის კომპონენტების შესაბამისად) მედიკამენტებისა და სამედიცინო დანიშნულების საგნების მისაღებად </w:t>
      </w:r>
      <w:r w:rsidR="00857816" w:rsidRPr="002C7DAF">
        <w:rPr>
          <w:rFonts w:ascii="Sylfaen" w:hAnsi="Sylfaen" w:cs="Sylfaen"/>
          <w:sz w:val="20"/>
          <w:szCs w:val="20"/>
          <w:lang w:val="de-AT"/>
        </w:rPr>
        <w:t>წარმოდგენილი</w:t>
      </w:r>
      <w:r w:rsidR="00857816" w:rsidRPr="002C7DAF">
        <w:rPr>
          <w:rFonts w:ascii="Sylfaen" w:hAnsi="Sylfaen"/>
          <w:sz w:val="20"/>
          <w:szCs w:val="20"/>
          <w:lang w:val="de-AT"/>
        </w:rPr>
        <w:t xml:space="preserve"> </w:t>
      </w:r>
      <w:r>
        <w:rPr>
          <w:rFonts w:ascii="Sylfaen" w:hAnsi="Sylfaen"/>
          <w:sz w:val="20"/>
          <w:szCs w:val="20"/>
          <w:lang w:val="de-AT"/>
        </w:rPr>
        <w:t xml:space="preserve">   </w:t>
      </w:r>
      <w:r w:rsidR="00857816" w:rsidRPr="002C7DAF">
        <w:rPr>
          <w:rFonts w:ascii="Sylfaen" w:hAnsi="Sylfaen" w:cs="Sylfaen"/>
          <w:sz w:val="20"/>
          <w:szCs w:val="20"/>
          <w:lang w:val="de-AT"/>
        </w:rPr>
        <w:t>დოკუმენტაციის</w:t>
      </w:r>
      <w:r w:rsidR="00857816" w:rsidRPr="002C7DAF">
        <w:rPr>
          <w:rFonts w:ascii="Sylfaen" w:hAnsi="Sylfaen"/>
          <w:sz w:val="20"/>
          <w:szCs w:val="20"/>
          <w:lang w:val="de-AT"/>
        </w:rPr>
        <w:t xml:space="preserve"> (სტანდარტული ფორმის განაცხადი, პირადობის დამადასტურებელი დოკუმენტი, სამედიცინო ფორმა N </w:t>
      </w:r>
      <w:r w:rsidR="00857816" w:rsidRPr="002C7DAF">
        <w:rPr>
          <w:rFonts w:ascii="Sylfaen" w:hAnsi="Sylfaen"/>
          <w:sz w:val="20"/>
          <w:szCs w:val="20"/>
        </w:rPr>
        <w:t>IV-</w:t>
      </w:r>
      <w:r w:rsidR="00857816" w:rsidRPr="002C7DAF">
        <w:rPr>
          <w:rFonts w:ascii="Sylfaen" w:hAnsi="Sylfaen"/>
          <w:sz w:val="20"/>
          <w:szCs w:val="20"/>
          <w:lang w:val="de-AT"/>
        </w:rPr>
        <w:t xml:space="preserve">100/ა) მიღება, დამუშავება (პროგრამის მოსარგებლედ ცნობა) და სპეციფიკური მედიკამენტებით უზრუნველყოფის ელექტრონულ პროგრამაში აღრიცხვა (ბენეფიციარის პირადი საიდენტიფიკაციო მონაცემების, სახელმწიფო პროგრამის ფარგლებში მედიკამენტის სახეობის, ფორმის, დოზისა და საჭირო რაოდენობის დაფიქსირებით). </w:t>
      </w:r>
    </w:p>
    <w:p w:rsidR="00857816" w:rsidRPr="002C7DAF" w:rsidRDefault="00857816" w:rsidP="00857816">
      <w:pPr>
        <w:spacing w:after="0" w:line="240" w:lineRule="auto"/>
        <w:jc w:val="both"/>
        <w:rPr>
          <w:rFonts w:ascii="Sylfaen" w:hAnsi="Sylfaen"/>
          <w:sz w:val="20"/>
          <w:szCs w:val="20"/>
          <w:lang w:val="de-AT"/>
        </w:rPr>
      </w:pPr>
      <w:r w:rsidRPr="002C7DAF">
        <w:rPr>
          <w:rFonts w:ascii="Sylfaen" w:hAnsi="Sylfaen"/>
          <w:sz w:val="24"/>
          <w:szCs w:val="24"/>
          <w:lang w:val="de-AT"/>
        </w:rPr>
        <w:t xml:space="preserve"> </w:t>
      </w:r>
      <w:r w:rsidR="00AF05D9">
        <w:rPr>
          <w:rFonts w:ascii="Sylfaen" w:hAnsi="Sylfaen"/>
          <w:sz w:val="24"/>
          <w:szCs w:val="24"/>
          <w:lang w:val="de-AT"/>
        </w:rPr>
        <w:t xml:space="preserve">    </w:t>
      </w:r>
      <w:r w:rsidRPr="002C7DAF">
        <w:rPr>
          <w:rFonts w:ascii="Sylfaen" w:hAnsi="Sylfaen"/>
          <w:sz w:val="20"/>
          <w:szCs w:val="20"/>
          <w:lang w:val="de-AT"/>
        </w:rPr>
        <w:t xml:space="preserve">სახელმწიფო პროგრამის მოსარგებლე ბენეფიციარების მიერ მათთვის დანიშნული მედიკამენტების სახეობისა და/ან დოზის კორექციასთან დაკავშირებით წარმოდგენილი დოკუმენტაციის (სამედიცინო ფორმა N </w:t>
      </w:r>
      <w:r w:rsidRPr="002C7DAF">
        <w:rPr>
          <w:rFonts w:ascii="Sylfaen" w:hAnsi="Sylfaen"/>
          <w:sz w:val="20"/>
          <w:szCs w:val="20"/>
        </w:rPr>
        <w:t>IV-</w:t>
      </w:r>
      <w:r w:rsidRPr="002C7DAF">
        <w:rPr>
          <w:rFonts w:ascii="Sylfaen" w:hAnsi="Sylfaen"/>
          <w:sz w:val="20"/>
          <w:szCs w:val="20"/>
          <w:lang w:val="de-AT"/>
        </w:rPr>
        <w:t>100/ა) განხილვა და მიღებული გადაწყვეტილების მოსახლეობის სპეციფიური მედიკამენტებით უზრუნველყოფის ელექტრონულ პროგრამაში  ასახვა.</w:t>
      </w:r>
    </w:p>
    <w:p w:rsidR="00857816" w:rsidRDefault="00AF05D9" w:rsidP="00857816">
      <w:pPr>
        <w:spacing w:after="0" w:line="240" w:lineRule="auto"/>
        <w:jc w:val="both"/>
        <w:rPr>
          <w:rFonts w:ascii="Sylfaen" w:hAnsi="Sylfaen"/>
          <w:sz w:val="20"/>
          <w:szCs w:val="20"/>
          <w:lang w:val="de-AT"/>
        </w:rPr>
      </w:pPr>
      <w:r>
        <w:rPr>
          <w:rFonts w:ascii="Sylfaen" w:hAnsi="Sylfaen"/>
          <w:sz w:val="24"/>
          <w:szCs w:val="24"/>
        </w:rPr>
        <w:t xml:space="preserve">    </w:t>
      </w:r>
      <w:r w:rsidR="00857816" w:rsidRPr="002C7DAF">
        <w:rPr>
          <w:rFonts w:ascii="Sylfaen" w:hAnsi="Sylfaen"/>
          <w:sz w:val="20"/>
          <w:szCs w:val="20"/>
          <w:lang w:val="de-AT"/>
        </w:rPr>
        <w:t>ბენეფიციარებისათვის გაცემული მედიკამენტებისა და სამედიცინო დაიშნულების საგნების თაობაზე კონტრაქტორი აფთიაქების  (რეგიონულ და მუნიციპალურ დონეზე) მიერ ელექტრონულ პროგრამაში დაფიქსირებული მონაცემებისა და პროგრამაში აღრიცხულ ბენეფიციარებზე დანიშნული რაოდენობების ანალიზის საფუძველზე  საჭიროებების (მარაგების) საპროგნოზო მომაცემების მომზადება.</w:t>
      </w:r>
    </w:p>
    <w:p w:rsidR="00857816" w:rsidRPr="006D2D85" w:rsidRDefault="00857816" w:rsidP="00857816">
      <w:pPr>
        <w:spacing w:after="0" w:line="240" w:lineRule="auto"/>
        <w:jc w:val="both"/>
        <w:rPr>
          <w:rFonts w:ascii="Sylfaen" w:hAnsi="Sylfaen"/>
          <w:sz w:val="20"/>
          <w:szCs w:val="20"/>
          <w:lang w:val="de-AT"/>
        </w:rPr>
      </w:pPr>
      <w:r w:rsidRPr="006D2D85">
        <w:rPr>
          <w:rFonts w:ascii="Sylfaen" w:hAnsi="Sylfaen"/>
          <w:sz w:val="20"/>
          <w:szCs w:val="20"/>
          <w:lang w:val="ka-GE"/>
        </w:rPr>
        <w:t xml:space="preserve"> სამმართველოს კომპეტენციაში შემავალ საკითხებზე წერილებისა და მოხსენებითი ბარათების მომზადება</w:t>
      </w:r>
      <w:r>
        <w:rPr>
          <w:rFonts w:ascii="Sylfaen" w:hAnsi="Sylfaen"/>
          <w:sz w:val="20"/>
          <w:szCs w:val="20"/>
          <w:lang w:val="de-AT"/>
        </w:rPr>
        <w:t>.</w:t>
      </w:r>
    </w:p>
    <w:p w:rsidR="00857816" w:rsidRPr="003D20DB" w:rsidRDefault="00857816" w:rsidP="00857816">
      <w:pPr>
        <w:spacing w:after="0" w:line="240" w:lineRule="auto"/>
        <w:jc w:val="both"/>
        <w:rPr>
          <w:rFonts w:ascii="Sylfaen" w:hAnsi="Sylfaen"/>
          <w:b/>
          <w:lang w:val="de-AT"/>
        </w:rPr>
      </w:pPr>
    </w:p>
    <w:p w:rsidR="00BA386C" w:rsidRDefault="00BA386C" w:rsidP="00BA386C">
      <w:pPr>
        <w:ind w:right="-31"/>
        <w:jc w:val="both"/>
        <w:rPr>
          <w:rFonts w:ascii="Sylfaen" w:hAnsi="Sylfaen"/>
          <w:b/>
        </w:rPr>
      </w:pPr>
      <w:r>
        <w:rPr>
          <w:rFonts w:ascii="Sylfaen" w:hAnsi="Sylfaen"/>
          <w:b/>
        </w:rPr>
        <w:t>2.</w:t>
      </w:r>
      <w:r>
        <w:rPr>
          <w:rFonts w:ascii="Sylfaen" w:hAnsi="Sylfaen"/>
          <w:b/>
          <w:lang w:val="ka-GE"/>
        </w:rPr>
        <w:t>ანგარიშვალდებულება:</w:t>
      </w:r>
    </w:p>
    <w:p w:rsidR="003843D0" w:rsidRDefault="003843D0" w:rsidP="003843D0">
      <w:pPr>
        <w:jc w:val="both"/>
        <w:rPr>
          <w:rFonts w:ascii="Sylfaen" w:hAnsi="Sylfaen"/>
          <w:lang w:val="ka-GE"/>
        </w:rPr>
      </w:pPr>
      <w:r>
        <w:rPr>
          <w:rFonts w:ascii="Sylfaen" w:hAnsi="Sylfaen"/>
          <w:lang w:val="de-AT"/>
        </w:rPr>
        <w:t>თანამშრომელი</w:t>
      </w:r>
      <w:r>
        <w:rPr>
          <w:rFonts w:ascii="Sylfaen" w:hAnsi="Sylfaen"/>
          <w:lang w:val="ka-GE"/>
        </w:rPr>
        <w:t xml:space="preserve"> ანგარიშვალდებულია დეპარტამენტის  უფროსის,  დეპარტამენტის  უფროსის მოადგილის  და  სამმართველოს უფროსის წინაშე.</w:t>
      </w:r>
    </w:p>
    <w:p w:rsidR="00857816" w:rsidRPr="0026798E" w:rsidRDefault="00857816" w:rsidP="00857816">
      <w:pPr>
        <w:rPr>
          <w:rFonts w:ascii="Sylfaen" w:hAnsi="Sylfaen"/>
          <w:lang w:val="ka-GE"/>
        </w:rPr>
      </w:pPr>
    </w:p>
    <w:p w:rsidR="00AF05D9" w:rsidRDefault="00AF05D9" w:rsidP="00AF05D9">
      <w:pPr>
        <w:ind w:right="-31"/>
        <w:jc w:val="both"/>
        <w:rPr>
          <w:rFonts w:ascii="Sylfaen" w:hAnsi="Sylfaen"/>
          <w:lang w:val="ka-GE"/>
        </w:rPr>
      </w:pPr>
      <w:r>
        <w:rPr>
          <w:rFonts w:ascii="Sylfaen" w:hAnsi="Sylfaen"/>
          <w:lang w:val="de-AT"/>
        </w:rPr>
        <w:t xml:space="preserve">უშუალო </w:t>
      </w:r>
      <w:r>
        <w:rPr>
          <w:rFonts w:ascii="Sylfaen" w:hAnsi="Sylfaen"/>
          <w:lang w:val="ka-GE"/>
        </w:rPr>
        <w:t xml:space="preserve"> ხელმძღვანელი   (</w:t>
      </w:r>
      <w:r>
        <w:rPr>
          <w:rFonts w:ascii="Sylfaen" w:hAnsi="Sylfaen"/>
          <w:lang w:val="de-AT"/>
        </w:rPr>
        <w:t xml:space="preserve">სამმართველოს </w:t>
      </w:r>
      <w:r>
        <w:rPr>
          <w:rFonts w:ascii="Sylfaen" w:hAnsi="Sylfaen"/>
          <w:lang w:val="ka-GE"/>
        </w:rPr>
        <w:t xml:space="preserve"> უფროსი  ) –––––––––––––––––––––––––––––––––</w:t>
      </w:r>
    </w:p>
    <w:p w:rsidR="00AF05D9" w:rsidRDefault="00AF05D9" w:rsidP="00AF05D9">
      <w:pPr>
        <w:ind w:right="-31"/>
        <w:jc w:val="both"/>
        <w:rPr>
          <w:rFonts w:ascii="Sylfaen" w:hAnsi="Sylfaen"/>
          <w:lang w:val="ka-GE"/>
        </w:rPr>
      </w:pPr>
      <w:r>
        <w:rPr>
          <w:rFonts w:ascii="Sylfaen" w:hAnsi="Sylfaen"/>
          <w:lang w:val="ka-GE"/>
        </w:rPr>
        <w:t>დაკისრებულ მოვალეობებს გავეცანი:                       ---------------------------------------------------</w:t>
      </w:r>
    </w:p>
    <w:p w:rsidR="00857816" w:rsidRPr="0026798E" w:rsidRDefault="00857816" w:rsidP="00857816">
      <w:pPr>
        <w:rPr>
          <w:rFonts w:ascii="Sylfaen" w:hAnsi="Sylfaen"/>
          <w:lang w:val="ka-GE"/>
        </w:rPr>
      </w:pPr>
    </w:p>
    <w:p w:rsidR="00857816" w:rsidRDefault="00857816" w:rsidP="002135F4">
      <w:pPr>
        <w:rPr>
          <w:rFonts w:ascii="Sylfaen" w:hAnsi="Sylfaen"/>
        </w:rPr>
      </w:pPr>
    </w:p>
    <w:p w:rsidR="00857816" w:rsidRDefault="00857816" w:rsidP="002135F4">
      <w:pPr>
        <w:rPr>
          <w:rFonts w:ascii="Sylfaen" w:hAnsi="Sylfaen"/>
        </w:rPr>
      </w:pPr>
    </w:p>
    <w:p w:rsidR="00857816" w:rsidRDefault="00857816" w:rsidP="002135F4">
      <w:pPr>
        <w:rPr>
          <w:rFonts w:ascii="Sylfaen" w:hAnsi="Sylfaen"/>
        </w:rPr>
      </w:pPr>
    </w:p>
    <w:p w:rsidR="00857816" w:rsidRDefault="00857816" w:rsidP="002135F4">
      <w:pPr>
        <w:rPr>
          <w:rFonts w:ascii="Sylfaen" w:hAnsi="Sylfaen"/>
        </w:rPr>
      </w:pPr>
    </w:p>
    <w:p w:rsidR="00857816" w:rsidRPr="0026798E" w:rsidRDefault="00857816" w:rsidP="00857816">
      <w:pPr>
        <w:rPr>
          <w:rFonts w:ascii="Sylfaen" w:hAnsi="Sylfaen"/>
          <w:b/>
          <w:sz w:val="36"/>
          <w:szCs w:val="36"/>
          <w:lang w:val="ka-GE"/>
        </w:rPr>
      </w:pPr>
      <w:r w:rsidRPr="0026798E">
        <w:rPr>
          <w:rFonts w:ascii="Sylfaen" w:hAnsi="Sylfaen"/>
          <w:b/>
          <w:sz w:val="36"/>
          <w:szCs w:val="36"/>
          <w:lang w:val="ka-GE"/>
        </w:rPr>
        <w:t>სამუშაოს აღწერილობა</w:t>
      </w:r>
    </w:p>
    <w:tbl>
      <w:tblPr>
        <w:tblW w:w="0" w:type="auto"/>
        <w:tblBorders>
          <w:top w:val="single" w:sz="8" w:space="0" w:color="4BACC6"/>
          <w:bottom w:val="single" w:sz="8" w:space="0" w:color="4BACC6"/>
        </w:tblBorders>
        <w:tblLook w:val="00A0"/>
      </w:tblPr>
      <w:tblGrid>
        <w:gridCol w:w="9905"/>
      </w:tblGrid>
      <w:tr w:rsidR="00857816" w:rsidRPr="0026798E" w:rsidTr="00927EFA">
        <w:tc>
          <w:tcPr>
            <w:tcW w:w="9905" w:type="dxa"/>
            <w:tcBorders>
              <w:top w:val="single" w:sz="8" w:space="0" w:color="4BACC6"/>
              <w:left w:val="nil"/>
              <w:bottom w:val="single" w:sz="8" w:space="0" w:color="4BACC6"/>
              <w:right w:val="nil"/>
            </w:tcBorders>
          </w:tcPr>
          <w:p w:rsidR="00857816" w:rsidRPr="0096612F" w:rsidRDefault="00857816" w:rsidP="00927EFA">
            <w:pPr>
              <w:spacing w:after="0" w:line="240" w:lineRule="auto"/>
              <w:rPr>
                <w:rFonts w:ascii="Sylfaen" w:hAnsi="Sylfaen"/>
                <w:b/>
                <w:bCs/>
                <w:color w:val="31849B"/>
                <w:sz w:val="26"/>
                <w:szCs w:val="26"/>
                <w:lang w:val="de-AT"/>
              </w:rPr>
            </w:pPr>
            <w:r w:rsidRPr="0026798E">
              <w:rPr>
                <w:rFonts w:ascii="Sylfaen" w:hAnsi="Sylfaen"/>
                <w:b/>
                <w:bCs/>
                <w:color w:val="31849B"/>
                <w:sz w:val="26"/>
                <w:szCs w:val="26"/>
                <w:lang w:val="ka-GE"/>
              </w:rPr>
              <w:t>სტრუქტ</w:t>
            </w:r>
            <w:r>
              <w:rPr>
                <w:rFonts w:ascii="Sylfaen" w:hAnsi="Sylfaen"/>
                <w:b/>
                <w:bCs/>
                <w:color w:val="31849B"/>
                <w:sz w:val="26"/>
                <w:szCs w:val="26"/>
                <w:lang w:val="ka-GE"/>
              </w:rPr>
              <w:t>უ</w:t>
            </w:r>
            <w:r w:rsidRPr="0026798E">
              <w:rPr>
                <w:rFonts w:ascii="Sylfaen" w:hAnsi="Sylfaen"/>
                <w:b/>
                <w:bCs/>
                <w:color w:val="31849B"/>
                <w:sz w:val="26"/>
                <w:szCs w:val="26"/>
                <w:lang w:val="ka-GE"/>
              </w:rPr>
              <w:t>რული ერთეული</w:t>
            </w:r>
            <w:r>
              <w:rPr>
                <w:rFonts w:ascii="Sylfaen" w:hAnsi="Sylfaen"/>
                <w:b/>
                <w:bCs/>
                <w:color w:val="31849B"/>
                <w:sz w:val="26"/>
                <w:szCs w:val="26"/>
                <w:lang w:val="ka-GE"/>
              </w:rPr>
              <w:t xml:space="preserve">: </w:t>
            </w:r>
            <w:r w:rsidRPr="0026798E">
              <w:rPr>
                <w:rFonts w:ascii="Sylfaen" w:hAnsi="Sylfaen"/>
                <w:b/>
                <w:bCs/>
                <w:color w:val="31849B"/>
                <w:sz w:val="26"/>
                <w:szCs w:val="26"/>
                <w:lang w:val="ka-GE"/>
              </w:rPr>
              <w:t xml:space="preserve"> </w:t>
            </w:r>
            <w:r>
              <w:rPr>
                <w:rFonts w:ascii="Sylfaen" w:hAnsi="Sylfaen"/>
                <w:b/>
                <w:bCs/>
                <w:color w:val="31849B"/>
                <w:sz w:val="26"/>
                <w:szCs w:val="26"/>
                <w:lang w:val="de-AT"/>
              </w:rPr>
              <w:t xml:space="preserve">    </w:t>
            </w:r>
            <w:r w:rsidRPr="0096612F">
              <w:rPr>
                <w:rFonts w:ascii="Sylfaen" w:hAnsi="Sylfaen"/>
                <w:b/>
                <w:bCs/>
                <w:color w:val="31849B"/>
                <w:sz w:val="24"/>
                <w:szCs w:val="24"/>
                <w:lang w:val="de-AT"/>
              </w:rPr>
              <w:t>ჯანმრთელობის დაცვის</w:t>
            </w:r>
            <w:r>
              <w:rPr>
                <w:rFonts w:ascii="Sylfaen" w:hAnsi="Sylfaen"/>
                <w:b/>
                <w:bCs/>
                <w:color w:val="31849B"/>
                <w:sz w:val="24"/>
                <w:szCs w:val="24"/>
                <w:lang w:val="de-AT"/>
              </w:rPr>
              <w:t xml:space="preserve">  </w:t>
            </w:r>
            <w:r w:rsidRPr="0096612F">
              <w:rPr>
                <w:rFonts w:ascii="Sylfaen" w:hAnsi="Sylfaen"/>
                <w:b/>
                <w:bCs/>
                <w:color w:val="31849B"/>
                <w:sz w:val="24"/>
                <w:szCs w:val="24"/>
                <w:lang w:val="de-AT"/>
              </w:rPr>
              <w:t>პროგრამების დეპარტამენტი</w:t>
            </w:r>
          </w:p>
        </w:tc>
      </w:tr>
      <w:tr w:rsidR="00857816" w:rsidRPr="0026798E" w:rsidTr="00927EFA">
        <w:tc>
          <w:tcPr>
            <w:tcW w:w="9905" w:type="dxa"/>
            <w:tcBorders>
              <w:left w:val="nil"/>
              <w:right w:val="nil"/>
            </w:tcBorders>
            <w:shd w:val="clear" w:color="auto" w:fill="D2EAF1"/>
          </w:tcPr>
          <w:p w:rsidR="00857816" w:rsidRPr="0096612F" w:rsidRDefault="00857816" w:rsidP="00927EFA">
            <w:pPr>
              <w:spacing w:after="0" w:line="240" w:lineRule="auto"/>
              <w:rPr>
                <w:rFonts w:ascii="Sylfaen" w:hAnsi="Sylfaen"/>
                <w:b/>
                <w:bCs/>
                <w:color w:val="31849B"/>
                <w:sz w:val="26"/>
                <w:szCs w:val="26"/>
                <w:lang w:val="de-AT"/>
              </w:rPr>
            </w:pPr>
            <w:r w:rsidRPr="0026798E">
              <w:rPr>
                <w:rFonts w:ascii="Sylfaen" w:hAnsi="Sylfaen"/>
                <w:b/>
                <w:bCs/>
                <w:color w:val="31849B"/>
                <w:sz w:val="28"/>
                <w:szCs w:val="28"/>
                <w:lang w:val="ka-GE"/>
              </w:rPr>
              <w:t xml:space="preserve">ქვედანაყოფი: </w:t>
            </w:r>
            <w:r>
              <w:rPr>
                <w:rFonts w:ascii="Sylfaen" w:hAnsi="Sylfaen"/>
                <w:b/>
                <w:bCs/>
                <w:color w:val="31849B"/>
                <w:sz w:val="28"/>
                <w:szCs w:val="28"/>
                <w:lang w:val="de-AT"/>
              </w:rPr>
              <w:t xml:space="preserve">  </w:t>
            </w:r>
            <w:r w:rsidR="002F35AD">
              <w:rPr>
                <w:rFonts w:ascii="Sylfaen" w:hAnsi="Sylfaen"/>
                <w:b/>
                <w:bCs/>
                <w:color w:val="31849B"/>
                <w:sz w:val="28"/>
                <w:szCs w:val="28"/>
                <w:lang w:val="de-AT"/>
              </w:rPr>
              <w:t xml:space="preserve">       </w:t>
            </w:r>
            <w:r w:rsidRPr="0096612F">
              <w:rPr>
                <w:rFonts w:ascii="Sylfaen" w:hAnsi="Sylfaen"/>
                <w:b/>
                <w:bCs/>
                <w:color w:val="31849B"/>
                <w:sz w:val="24"/>
                <w:szCs w:val="24"/>
                <w:lang w:val="de-AT"/>
              </w:rPr>
              <w:t xml:space="preserve">მოსახლეობის სპეციფიკური </w:t>
            </w:r>
            <w:r>
              <w:rPr>
                <w:rFonts w:ascii="Sylfaen" w:hAnsi="Sylfaen"/>
                <w:b/>
                <w:bCs/>
                <w:color w:val="31849B"/>
                <w:sz w:val="24"/>
                <w:szCs w:val="24"/>
                <w:lang w:val="de-AT"/>
              </w:rPr>
              <w:t xml:space="preserve">მედიკამენტებით </w:t>
            </w:r>
            <w:r w:rsidRPr="0096612F">
              <w:rPr>
                <w:rFonts w:ascii="Sylfaen" w:hAnsi="Sylfaen"/>
                <w:b/>
                <w:bCs/>
                <w:color w:val="31849B"/>
                <w:sz w:val="24"/>
                <w:szCs w:val="24"/>
                <w:lang w:val="de-AT"/>
              </w:rPr>
              <w:t>უზრუნველყოფის სამმართველო</w:t>
            </w:r>
          </w:p>
        </w:tc>
      </w:tr>
      <w:tr w:rsidR="00857816" w:rsidRPr="0026798E" w:rsidTr="00927EFA">
        <w:tc>
          <w:tcPr>
            <w:tcW w:w="9905" w:type="dxa"/>
          </w:tcPr>
          <w:p w:rsidR="00857816" w:rsidRPr="003D20DB" w:rsidRDefault="00857816" w:rsidP="00927EFA">
            <w:pPr>
              <w:spacing w:after="0" w:line="240" w:lineRule="auto"/>
              <w:rPr>
                <w:rFonts w:ascii="Sylfaen" w:hAnsi="Sylfaen"/>
                <w:b/>
                <w:bCs/>
                <w:color w:val="31849B"/>
                <w:sz w:val="26"/>
                <w:szCs w:val="26"/>
                <w:lang w:val="de-AT"/>
              </w:rPr>
            </w:pPr>
            <w:r w:rsidRPr="0026798E">
              <w:rPr>
                <w:rFonts w:ascii="Sylfaen" w:hAnsi="Sylfaen"/>
                <w:b/>
                <w:bCs/>
                <w:color w:val="31849B"/>
                <w:sz w:val="26"/>
                <w:szCs w:val="26"/>
                <w:lang w:val="ka-GE"/>
              </w:rPr>
              <w:t xml:space="preserve">თანამდებობა:                                                                              </w:t>
            </w:r>
            <w:r>
              <w:rPr>
                <w:rFonts w:ascii="Sylfaen" w:hAnsi="Sylfaen"/>
                <w:b/>
                <w:bCs/>
                <w:color w:val="31849B"/>
                <w:sz w:val="26"/>
                <w:szCs w:val="26"/>
                <w:lang w:val="de-AT"/>
              </w:rPr>
              <w:t xml:space="preserve">     </w:t>
            </w:r>
            <w:r>
              <w:rPr>
                <w:rFonts w:ascii="Sylfaen" w:hAnsi="Sylfaen"/>
                <w:b/>
                <w:bCs/>
                <w:color w:val="31849B"/>
                <w:sz w:val="24"/>
                <w:szCs w:val="24"/>
                <w:lang w:val="de-AT"/>
              </w:rPr>
              <w:t>უფროსი სპეციალისტი</w:t>
            </w:r>
          </w:p>
        </w:tc>
      </w:tr>
      <w:tr w:rsidR="00857816" w:rsidRPr="0026798E" w:rsidTr="00927EFA">
        <w:tc>
          <w:tcPr>
            <w:tcW w:w="9905" w:type="dxa"/>
            <w:tcBorders>
              <w:left w:val="nil"/>
              <w:bottom w:val="single" w:sz="8" w:space="0" w:color="4BACC6"/>
              <w:right w:val="nil"/>
            </w:tcBorders>
            <w:shd w:val="clear" w:color="auto" w:fill="D2EAF1"/>
          </w:tcPr>
          <w:p w:rsidR="00857816" w:rsidRPr="0096612F" w:rsidRDefault="00857816" w:rsidP="00927EFA">
            <w:pPr>
              <w:spacing w:after="0" w:line="240" w:lineRule="auto"/>
              <w:rPr>
                <w:rFonts w:ascii="Sylfaen" w:hAnsi="Sylfaen"/>
                <w:b/>
                <w:bCs/>
                <w:color w:val="31849B"/>
                <w:sz w:val="26"/>
                <w:szCs w:val="26"/>
                <w:lang w:val="de-AT"/>
              </w:rPr>
            </w:pPr>
          </w:p>
        </w:tc>
      </w:tr>
    </w:tbl>
    <w:p w:rsidR="00857816" w:rsidRPr="0026798E" w:rsidRDefault="00857816" w:rsidP="00857816">
      <w:pPr>
        <w:rPr>
          <w:rFonts w:ascii="Sylfaen" w:hAnsi="Sylfaen"/>
          <w:lang w:val="ka-GE"/>
        </w:rPr>
      </w:pPr>
    </w:p>
    <w:p w:rsidR="00471E37" w:rsidRDefault="00471E37" w:rsidP="00471E37">
      <w:pPr>
        <w:ind w:right="-31"/>
        <w:rPr>
          <w:rFonts w:ascii="Sylfaen" w:hAnsi="Sylfaen"/>
          <w:b/>
        </w:rPr>
      </w:pPr>
      <w:r>
        <w:rPr>
          <w:rFonts w:ascii="Sylfaen" w:hAnsi="Sylfaen"/>
          <w:b/>
        </w:rPr>
        <w:t>1.</w:t>
      </w:r>
      <w:r>
        <w:rPr>
          <w:rFonts w:ascii="Sylfaen" w:hAnsi="Sylfaen"/>
          <w:b/>
          <w:lang w:val="ka-GE"/>
        </w:rPr>
        <w:t>უფლება - მოვალეობები:</w:t>
      </w:r>
    </w:p>
    <w:p w:rsidR="00857816" w:rsidRPr="003D20DB" w:rsidRDefault="00AF05D9" w:rsidP="00857816">
      <w:pPr>
        <w:spacing w:after="0" w:line="240" w:lineRule="auto"/>
        <w:jc w:val="both"/>
        <w:rPr>
          <w:rFonts w:ascii="Sylfaen" w:hAnsi="Sylfaen"/>
          <w:sz w:val="20"/>
          <w:szCs w:val="20"/>
          <w:lang w:val="de-AT"/>
        </w:rPr>
      </w:pPr>
      <w:r>
        <w:rPr>
          <w:rFonts w:ascii="Sylfaen" w:hAnsi="Sylfaen"/>
          <w:sz w:val="24"/>
          <w:szCs w:val="24"/>
        </w:rPr>
        <w:t xml:space="preserve">  </w:t>
      </w:r>
      <w:r w:rsidR="00857816" w:rsidRPr="002C7DAF">
        <w:rPr>
          <w:rFonts w:ascii="Sylfaen" w:hAnsi="Sylfaen" w:cs="Sylfaen"/>
          <w:sz w:val="20"/>
          <w:szCs w:val="20"/>
          <w:lang w:val="de-AT"/>
        </w:rPr>
        <w:t xml:space="preserve"> ბენეფიციარის</w:t>
      </w:r>
      <w:r w:rsidR="00857816" w:rsidRPr="002C7DAF">
        <w:rPr>
          <w:rFonts w:ascii="Sylfaen" w:hAnsi="Sylfaen"/>
          <w:sz w:val="20"/>
          <w:szCs w:val="20"/>
          <w:lang w:val="de-AT"/>
        </w:rPr>
        <w:t xml:space="preserve"> </w:t>
      </w:r>
      <w:r w:rsidR="00857816" w:rsidRPr="002C7DAF">
        <w:rPr>
          <w:rFonts w:ascii="Sylfaen" w:hAnsi="Sylfaen" w:cs="Sylfaen"/>
          <w:sz w:val="20"/>
          <w:szCs w:val="20"/>
          <w:lang w:val="de-AT"/>
        </w:rPr>
        <w:t>მიერ</w:t>
      </w:r>
      <w:r w:rsidR="00857816" w:rsidRPr="002C7DAF">
        <w:rPr>
          <w:rFonts w:ascii="Sylfaen" w:hAnsi="Sylfaen"/>
          <w:sz w:val="20"/>
          <w:szCs w:val="20"/>
          <w:lang w:val="de-AT"/>
        </w:rPr>
        <w:t xml:space="preserve"> სახელმწიფო პროგრამით გათვალისწინებული (პროგრამის კომპონენტების შესაბამისად) მედიკამენტებისა და სამედიცინო დანიშნულების საგნების მისაღებად </w:t>
      </w:r>
      <w:r w:rsidR="00857816" w:rsidRPr="002C7DAF">
        <w:rPr>
          <w:rFonts w:ascii="Sylfaen" w:hAnsi="Sylfaen" w:cs="Sylfaen"/>
          <w:sz w:val="20"/>
          <w:szCs w:val="20"/>
          <w:lang w:val="de-AT"/>
        </w:rPr>
        <w:t>წარმოდგენილი</w:t>
      </w:r>
      <w:r w:rsidR="00857816" w:rsidRPr="002C7DAF">
        <w:rPr>
          <w:rFonts w:ascii="Sylfaen" w:hAnsi="Sylfaen"/>
          <w:sz w:val="20"/>
          <w:szCs w:val="20"/>
          <w:lang w:val="de-AT"/>
        </w:rPr>
        <w:t xml:space="preserve"> </w:t>
      </w:r>
      <w:r w:rsidR="00857816" w:rsidRPr="002C7DAF">
        <w:rPr>
          <w:rFonts w:ascii="Sylfaen" w:hAnsi="Sylfaen" w:cs="Sylfaen"/>
          <w:sz w:val="20"/>
          <w:szCs w:val="20"/>
          <w:lang w:val="de-AT"/>
        </w:rPr>
        <w:t>დოკუმენტაციის</w:t>
      </w:r>
      <w:r w:rsidR="00857816" w:rsidRPr="002C7DAF">
        <w:rPr>
          <w:rFonts w:ascii="Sylfaen" w:hAnsi="Sylfaen"/>
          <w:sz w:val="20"/>
          <w:szCs w:val="20"/>
          <w:lang w:val="de-AT"/>
        </w:rPr>
        <w:t xml:space="preserve"> (სტანდარტული ფორმის განაცხადი, პირადობის დამადასტურებელი დოკუმენტი, სამედიცინო ფორმა N </w:t>
      </w:r>
      <w:r w:rsidR="00857816" w:rsidRPr="002C7DAF">
        <w:rPr>
          <w:rFonts w:ascii="Sylfaen" w:hAnsi="Sylfaen"/>
          <w:sz w:val="20"/>
          <w:szCs w:val="20"/>
        </w:rPr>
        <w:t>IV-</w:t>
      </w:r>
      <w:r w:rsidR="00857816" w:rsidRPr="002C7DAF">
        <w:rPr>
          <w:rFonts w:ascii="Sylfaen" w:hAnsi="Sylfaen"/>
          <w:sz w:val="20"/>
          <w:szCs w:val="20"/>
          <w:lang w:val="de-AT"/>
        </w:rPr>
        <w:t xml:space="preserve">100/ა) მიღება, დამუშავება (პროგრამის მოსარგებლედ ცნობა) და სპეციფიკური მედიკამენტებით უზრუნველყოფის ელექტრონულ პროგრამაში აღრიცხვა (ბენეფიციარის პირადი საიდენტიფიკაციო მონაცემების, სახელმწიფო პროგრამის ფარგლებში მედიკამენტის სახეობის, ფორმის, დოზისა და საჭირო რაოდენობის დაფიქსირებით). </w:t>
      </w:r>
    </w:p>
    <w:p w:rsidR="00857816" w:rsidRPr="002C7DAF" w:rsidRDefault="00AF05D9" w:rsidP="00857816">
      <w:pPr>
        <w:spacing w:after="0" w:line="240" w:lineRule="auto"/>
        <w:jc w:val="both"/>
        <w:rPr>
          <w:rFonts w:ascii="Sylfaen" w:hAnsi="Sylfaen"/>
          <w:sz w:val="20"/>
          <w:szCs w:val="20"/>
          <w:lang w:val="de-AT"/>
        </w:rPr>
      </w:pPr>
      <w:r>
        <w:rPr>
          <w:rFonts w:ascii="Sylfaen" w:hAnsi="Sylfaen"/>
          <w:sz w:val="24"/>
          <w:szCs w:val="24"/>
        </w:rPr>
        <w:t xml:space="preserve">  </w:t>
      </w:r>
      <w:r w:rsidR="00857816" w:rsidRPr="002C7DAF">
        <w:rPr>
          <w:rFonts w:ascii="Sylfaen" w:hAnsi="Sylfaen"/>
          <w:sz w:val="24"/>
          <w:szCs w:val="24"/>
          <w:lang w:val="de-AT"/>
        </w:rPr>
        <w:t xml:space="preserve"> </w:t>
      </w:r>
      <w:r w:rsidR="00857816" w:rsidRPr="002C7DAF">
        <w:rPr>
          <w:rFonts w:ascii="Sylfaen" w:hAnsi="Sylfaen"/>
          <w:sz w:val="20"/>
          <w:szCs w:val="20"/>
          <w:lang w:val="de-AT"/>
        </w:rPr>
        <w:t xml:space="preserve">სახელმწიფო პროგრამის მოსარგებლე ბენეფიციარების მიერ მათთვის დანიშნული მედიკამენტების სახეობისა და/ან დოზის კორექციასთან დაკავშირებით წარმოდგენილი დოკუმენტაციის (სამედიცინო ფორმა N </w:t>
      </w:r>
      <w:r w:rsidR="00857816" w:rsidRPr="002C7DAF">
        <w:rPr>
          <w:rFonts w:ascii="Sylfaen" w:hAnsi="Sylfaen"/>
          <w:sz w:val="20"/>
          <w:szCs w:val="20"/>
        </w:rPr>
        <w:t>IV-</w:t>
      </w:r>
      <w:r w:rsidR="00857816" w:rsidRPr="002C7DAF">
        <w:rPr>
          <w:rFonts w:ascii="Sylfaen" w:hAnsi="Sylfaen"/>
          <w:sz w:val="20"/>
          <w:szCs w:val="20"/>
          <w:lang w:val="de-AT"/>
        </w:rPr>
        <w:t>100/ა) განხილვა და მიღებული გადაწყვეტილების მოსახლეობის სპეციფიური მედიკამენტებით უზრუნველყოფის ელექტრონულ პროგრამაში  ასახვა.</w:t>
      </w:r>
    </w:p>
    <w:p w:rsidR="00857816" w:rsidRDefault="00AF05D9" w:rsidP="00857816">
      <w:pPr>
        <w:spacing w:after="0" w:line="240" w:lineRule="auto"/>
        <w:jc w:val="both"/>
        <w:rPr>
          <w:rFonts w:ascii="Sylfaen" w:hAnsi="Sylfaen"/>
          <w:sz w:val="20"/>
          <w:szCs w:val="20"/>
          <w:lang w:val="de-AT"/>
        </w:rPr>
      </w:pPr>
      <w:r>
        <w:rPr>
          <w:rFonts w:ascii="Sylfaen" w:hAnsi="Sylfaen"/>
          <w:sz w:val="24"/>
          <w:szCs w:val="24"/>
        </w:rPr>
        <w:t xml:space="preserve">  </w:t>
      </w:r>
      <w:r w:rsidR="00857816" w:rsidRPr="002C7DAF">
        <w:rPr>
          <w:rFonts w:ascii="Sylfaen" w:hAnsi="Sylfaen"/>
          <w:sz w:val="20"/>
          <w:szCs w:val="20"/>
          <w:lang w:val="de-AT"/>
        </w:rPr>
        <w:t xml:space="preserve"> ბენეფიციარებისათვის გაცემული მედიკამენტებისა და სამედიცინო დაიშნულების საგნების თაობაზე კონტრაქტორი აფთიაქების  (რეგიონულ და მუნიციპალურ დონეზე) მიერ ელექტრონულ პროგრამაში დაფიქსირებული მონაცემებისა და პროგრამაში აღრიცხულ ბენეფიციარებზე დანიშნული რაოდენობების ანალიზის საფუძველზე  საჭიროებების (მარაგების) საპროგნოზო მომაცემების მომზადება.</w:t>
      </w:r>
    </w:p>
    <w:p w:rsidR="00857816" w:rsidRPr="002C7DAF" w:rsidRDefault="00AF05D9" w:rsidP="00857816">
      <w:pPr>
        <w:spacing w:after="0" w:line="240" w:lineRule="auto"/>
        <w:jc w:val="both"/>
        <w:rPr>
          <w:rFonts w:ascii="Sylfaen" w:hAnsi="Sylfaen"/>
          <w:sz w:val="20"/>
          <w:szCs w:val="20"/>
          <w:lang w:val="de-AT"/>
        </w:rPr>
      </w:pPr>
      <w:r>
        <w:rPr>
          <w:rFonts w:ascii="Sylfaen" w:hAnsi="Sylfaen" w:cs="Sylfaen"/>
          <w:sz w:val="20"/>
          <w:szCs w:val="20"/>
          <w:lang w:val="de-AT"/>
        </w:rPr>
        <w:t xml:space="preserve">  </w:t>
      </w:r>
      <w:r w:rsidR="00857816">
        <w:rPr>
          <w:rFonts w:ascii="Sylfaen" w:hAnsi="Sylfaen" w:cs="Sylfaen"/>
          <w:sz w:val="20"/>
          <w:szCs w:val="20"/>
          <w:lang w:val="de-AT"/>
        </w:rPr>
        <w:t xml:space="preserve"> </w:t>
      </w:r>
      <w:r w:rsidR="00857816" w:rsidRPr="00B83280">
        <w:rPr>
          <w:rFonts w:ascii="Sylfaen" w:hAnsi="Sylfaen" w:cs="Sylfaen"/>
          <w:sz w:val="20"/>
          <w:szCs w:val="20"/>
          <w:lang w:val="de-AT"/>
        </w:rPr>
        <w:t>სახელმწიფო</w:t>
      </w:r>
      <w:r w:rsidR="00857816" w:rsidRPr="00B83280">
        <w:rPr>
          <w:rFonts w:ascii="Sylfaen" w:hAnsi="Sylfaen"/>
          <w:sz w:val="20"/>
          <w:szCs w:val="20"/>
          <w:lang w:val="de-AT"/>
        </w:rPr>
        <w:t xml:space="preserve"> პროგრამით მოსარგებლე ბენეფიციართა მიერ წარმოდგენილი დოკუმენტაციის პროგრამის კომპონენტების შესაბამისად აღრიცხვა და დაარქივება.</w:t>
      </w:r>
    </w:p>
    <w:p w:rsidR="00857816" w:rsidRPr="006D2D85" w:rsidRDefault="00AF05D9" w:rsidP="00857816">
      <w:pPr>
        <w:spacing w:after="0" w:line="240" w:lineRule="auto"/>
        <w:jc w:val="both"/>
        <w:rPr>
          <w:rFonts w:ascii="Sylfaen" w:hAnsi="Sylfaen"/>
          <w:sz w:val="20"/>
          <w:szCs w:val="20"/>
          <w:lang w:val="de-AT"/>
        </w:rPr>
      </w:pPr>
      <w:r>
        <w:rPr>
          <w:rFonts w:ascii="Sylfaen" w:hAnsi="Sylfaen"/>
          <w:sz w:val="20"/>
          <w:szCs w:val="20"/>
          <w:lang w:val="de-AT"/>
        </w:rPr>
        <w:t xml:space="preserve">  </w:t>
      </w:r>
      <w:r w:rsidR="00857816" w:rsidRPr="006D2D85">
        <w:rPr>
          <w:rFonts w:ascii="Sylfaen" w:hAnsi="Sylfaen"/>
          <w:sz w:val="20"/>
          <w:szCs w:val="20"/>
          <w:lang w:val="ka-GE"/>
        </w:rPr>
        <w:t xml:space="preserve"> სამმართველოს კომპეტენციაში შემავალ საკითხებზე წერილებისა და მოხსენებითი ბარათების მომზადება</w:t>
      </w:r>
      <w:r w:rsidR="00857816">
        <w:rPr>
          <w:rFonts w:ascii="Sylfaen" w:hAnsi="Sylfaen"/>
          <w:sz w:val="20"/>
          <w:szCs w:val="20"/>
          <w:lang w:val="de-AT"/>
        </w:rPr>
        <w:t>.</w:t>
      </w:r>
    </w:p>
    <w:p w:rsidR="00857816" w:rsidRPr="003D20DB" w:rsidRDefault="00857816" w:rsidP="00857816">
      <w:pPr>
        <w:spacing w:after="0" w:line="240" w:lineRule="auto"/>
        <w:jc w:val="both"/>
        <w:rPr>
          <w:rFonts w:ascii="Sylfaen" w:hAnsi="Sylfaen"/>
          <w:b/>
          <w:lang w:val="de-AT"/>
        </w:rPr>
      </w:pPr>
    </w:p>
    <w:p w:rsidR="00BA386C" w:rsidRDefault="00BA386C" w:rsidP="00BA386C">
      <w:pPr>
        <w:ind w:right="-31"/>
        <w:jc w:val="both"/>
        <w:rPr>
          <w:rFonts w:ascii="Sylfaen" w:hAnsi="Sylfaen"/>
          <w:b/>
        </w:rPr>
      </w:pPr>
      <w:r>
        <w:rPr>
          <w:rFonts w:ascii="Sylfaen" w:hAnsi="Sylfaen"/>
          <w:b/>
        </w:rPr>
        <w:t>2.</w:t>
      </w:r>
      <w:r>
        <w:rPr>
          <w:rFonts w:ascii="Sylfaen" w:hAnsi="Sylfaen"/>
          <w:b/>
          <w:lang w:val="ka-GE"/>
        </w:rPr>
        <w:t>ანგარიშვალდებულება:</w:t>
      </w:r>
    </w:p>
    <w:p w:rsidR="003843D0" w:rsidRDefault="003843D0" w:rsidP="003843D0">
      <w:pPr>
        <w:jc w:val="both"/>
        <w:rPr>
          <w:rFonts w:ascii="Sylfaen" w:hAnsi="Sylfaen"/>
          <w:lang w:val="ka-GE"/>
        </w:rPr>
      </w:pPr>
      <w:r>
        <w:rPr>
          <w:rFonts w:ascii="Sylfaen" w:hAnsi="Sylfaen"/>
          <w:lang w:val="de-AT"/>
        </w:rPr>
        <w:t>თანამშრომელი</w:t>
      </w:r>
      <w:r>
        <w:rPr>
          <w:rFonts w:ascii="Sylfaen" w:hAnsi="Sylfaen"/>
          <w:lang w:val="ka-GE"/>
        </w:rPr>
        <w:t xml:space="preserve"> ანგარიშვალდებულია დეპარტამენტის  უფროსის,  დეპარტამენტის  უფროსის მოადგილის  და  სამმართველოს უფროსის წინაშე.</w:t>
      </w:r>
    </w:p>
    <w:p w:rsidR="00AF05D9" w:rsidRDefault="00AF05D9" w:rsidP="00AF05D9">
      <w:pPr>
        <w:ind w:right="-31"/>
        <w:jc w:val="both"/>
        <w:rPr>
          <w:rFonts w:ascii="Sylfaen" w:hAnsi="Sylfaen"/>
          <w:lang w:val="ka-GE"/>
        </w:rPr>
      </w:pPr>
      <w:r>
        <w:rPr>
          <w:rFonts w:ascii="Sylfaen" w:hAnsi="Sylfaen"/>
          <w:lang w:val="de-AT"/>
        </w:rPr>
        <w:t xml:space="preserve">უშუალო </w:t>
      </w:r>
      <w:r>
        <w:rPr>
          <w:rFonts w:ascii="Sylfaen" w:hAnsi="Sylfaen"/>
          <w:lang w:val="ka-GE"/>
        </w:rPr>
        <w:t xml:space="preserve"> ხელმძღვანელი   (</w:t>
      </w:r>
      <w:r>
        <w:rPr>
          <w:rFonts w:ascii="Sylfaen" w:hAnsi="Sylfaen"/>
          <w:lang w:val="de-AT"/>
        </w:rPr>
        <w:t xml:space="preserve">სამმართველოს </w:t>
      </w:r>
      <w:r>
        <w:rPr>
          <w:rFonts w:ascii="Sylfaen" w:hAnsi="Sylfaen"/>
          <w:lang w:val="ka-GE"/>
        </w:rPr>
        <w:t xml:space="preserve"> უფროსი  ) –––––––––––––––––––––––––––––––––</w:t>
      </w:r>
    </w:p>
    <w:p w:rsidR="00AF05D9" w:rsidRDefault="00AF05D9" w:rsidP="00AF05D9">
      <w:pPr>
        <w:ind w:right="-31"/>
        <w:jc w:val="both"/>
        <w:rPr>
          <w:rFonts w:ascii="Sylfaen" w:hAnsi="Sylfaen"/>
          <w:lang w:val="ka-GE"/>
        </w:rPr>
      </w:pPr>
      <w:r>
        <w:rPr>
          <w:rFonts w:ascii="Sylfaen" w:hAnsi="Sylfaen"/>
          <w:lang w:val="ka-GE"/>
        </w:rPr>
        <w:t>დაკისრებულ მოვალეობებს გავეცანი:                       ---------------------------------------------------</w:t>
      </w:r>
    </w:p>
    <w:p w:rsidR="00857816" w:rsidRDefault="00857816" w:rsidP="002135F4">
      <w:pPr>
        <w:rPr>
          <w:rFonts w:ascii="Sylfaen" w:hAnsi="Sylfaen"/>
        </w:rPr>
      </w:pPr>
    </w:p>
    <w:p w:rsidR="00857816" w:rsidRDefault="00857816" w:rsidP="002135F4">
      <w:pPr>
        <w:rPr>
          <w:rFonts w:ascii="Sylfaen" w:hAnsi="Sylfaen"/>
        </w:rPr>
      </w:pPr>
    </w:p>
    <w:p w:rsidR="00857816" w:rsidRDefault="00857816" w:rsidP="002135F4">
      <w:pPr>
        <w:rPr>
          <w:rFonts w:ascii="Sylfaen" w:hAnsi="Sylfaen"/>
        </w:rPr>
      </w:pPr>
    </w:p>
    <w:p w:rsidR="00857816" w:rsidRPr="0026798E" w:rsidRDefault="00857816" w:rsidP="00857816">
      <w:pPr>
        <w:rPr>
          <w:rFonts w:ascii="Sylfaen" w:hAnsi="Sylfaen"/>
          <w:b/>
          <w:sz w:val="36"/>
          <w:szCs w:val="36"/>
          <w:lang w:val="ka-GE"/>
        </w:rPr>
      </w:pPr>
      <w:r w:rsidRPr="0026798E">
        <w:rPr>
          <w:rFonts w:ascii="Sylfaen" w:hAnsi="Sylfaen"/>
          <w:b/>
          <w:sz w:val="36"/>
          <w:szCs w:val="36"/>
          <w:lang w:val="ka-GE"/>
        </w:rPr>
        <w:lastRenderedPageBreak/>
        <w:t>სამუშაოს აღწერილობა</w:t>
      </w:r>
    </w:p>
    <w:tbl>
      <w:tblPr>
        <w:tblW w:w="0" w:type="auto"/>
        <w:tblBorders>
          <w:top w:val="single" w:sz="8" w:space="0" w:color="4BACC6"/>
          <w:bottom w:val="single" w:sz="8" w:space="0" w:color="4BACC6"/>
        </w:tblBorders>
        <w:tblLook w:val="00A0"/>
      </w:tblPr>
      <w:tblGrid>
        <w:gridCol w:w="9905"/>
      </w:tblGrid>
      <w:tr w:rsidR="00857816" w:rsidRPr="0026798E" w:rsidTr="00927EFA">
        <w:tc>
          <w:tcPr>
            <w:tcW w:w="9905" w:type="dxa"/>
            <w:tcBorders>
              <w:top w:val="single" w:sz="8" w:space="0" w:color="4BACC6"/>
              <w:left w:val="nil"/>
              <w:bottom w:val="single" w:sz="8" w:space="0" w:color="4BACC6"/>
              <w:right w:val="nil"/>
            </w:tcBorders>
          </w:tcPr>
          <w:p w:rsidR="00857816" w:rsidRPr="0096612F" w:rsidRDefault="00857816" w:rsidP="00927EFA">
            <w:pPr>
              <w:spacing w:after="0" w:line="240" w:lineRule="auto"/>
              <w:rPr>
                <w:rFonts w:ascii="Sylfaen" w:hAnsi="Sylfaen"/>
                <w:b/>
                <w:bCs/>
                <w:color w:val="31849B"/>
                <w:sz w:val="26"/>
                <w:szCs w:val="26"/>
                <w:lang w:val="de-AT"/>
              </w:rPr>
            </w:pPr>
            <w:r w:rsidRPr="0026798E">
              <w:rPr>
                <w:rFonts w:ascii="Sylfaen" w:hAnsi="Sylfaen"/>
                <w:b/>
                <w:bCs/>
                <w:color w:val="31849B"/>
                <w:sz w:val="26"/>
                <w:szCs w:val="26"/>
                <w:lang w:val="ka-GE"/>
              </w:rPr>
              <w:t>სტრუქტ</w:t>
            </w:r>
            <w:r>
              <w:rPr>
                <w:rFonts w:ascii="Sylfaen" w:hAnsi="Sylfaen"/>
                <w:b/>
                <w:bCs/>
                <w:color w:val="31849B"/>
                <w:sz w:val="26"/>
                <w:szCs w:val="26"/>
                <w:lang w:val="ka-GE"/>
              </w:rPr>
              <w:t>უ</w:t>
            </w:r>
            <w:r w:rsidRPr="0026798E">
              <w:rPr>
                <w:rFonts w:ascii="Sylfaen" w:hAnsi="Sylfaen"/>
                <w:b/>
                <w:bCs/>
                <w:color w:val="31849B"/>
                <w:sz w:val="26"/>
                <w:szCs w:val="26"/>
                <w:lang w:val="ka-GE"/>
              </w:rPr>
              <w:t>რული ერთეული</w:t>
            </w:r>
            <w:r>
              <w:rPr>
                <w:rFonts w:ascii="Sylfaen" w:hAnsi="Sylfaen"/>
                <w:b/>
                <w:bCs/>
                <w:color w:val="31849B"/>
                <w:sz w:val="26"/>
                <w:szCs w:val="26"/>
                <w:lang w:val="ka-GE"/>
              </w:rPr>
              <w:t xml:space="preserve">: </w:t>
            </w:r>
            <w:r w:rsidRPr="0026798E">
              <w:rPr>
                <w:rFonts w:ascii="Sylfaen" w:hAnsi="Sylfaen"/>
                <w:b/>
                <w:bCs/>
                <w:color w:val="31849B"/>
                <w:sz w:val="26"/>
                <w:szCs w:val="26"/>
                <w:lang w:val="ka-GE"/>
              </w:rPr>
              <w:t xml:space="preserve"> </w:t>
            </w:r>
            <w:r>
              <w:rPr>
                <w:rFonts w:ascii="Sylfaen" w:hAnsi="Sylfaen"/>
                <w:b/>
                <w:bCs/>
                <w:color w:val="31849B"/>
                <w:sz w:val="26"/>
                <w:szCs w:val="26"/>
                <w:lang w:val="de-AT"/>
              </w:rPr>
              <w:t xml:space="preserve">    </w:t>
            </w:r>
            <w:r w:rsidRPr="0096612F">
              <w:rPr>
                <w:rFonts w:ascii="Sylfaen" w:hAnsi="Sylfaen"/>
                <w:b/>
                <w:bCs/>
                <w:color w:val="31849B"/>
                <w:sz w:val="24"/>
                <w:szCs w:val="24"/>
                <w:lang w:val="de-AT"/>
              </w:rPr>
              <w:t>ჯანმრთელობის დაცვის</w:t>
            </w:r>
            <w:r>
              <w:rPr>
                <w:rFonts w:ascii="Sylfaen" w:hAnsi="Sylfaen"/>
                <w:b/>
                <w:bCs/>
                <w:color w:val="31849B"/>
                <w:sz w:val="24"/>
                <w:szCs w:val="24"/>
                <w:lang w:val="de-AT"/>
              </w:rPr>
              <w:t xml:space="preserve">  </w:t>
            </w:r>
            <w:r w:rsidRPr="0096612F">
              <w:rPr>
                <w:rFonts w:ascii="Sylfaen" w:hAnsi="Sylfaen"/>
                <w:b/>
                <w:bCs/>
                <w:color w:val="31849B"/>
                <w:sz w:val="24"/>
                <w:szCs w:val="24"/>
                <w:lang w:val="de-AT"/>
              </w:rPr>
              <w:t>პროგრამების დეპარტამენტი</w:t>
            </w:r>
          </w:p>
        </w:tc>
      </w:tr>
      <w:tr w:rsidR="00857816" w:rsidRPr="0026798E" w:rsidTr="00927EFA">
        <w:tc>
          <w:tcPr>
            <w:tcW w:w="9905" w:type="dxa"/>
            <w:tcBorders>
              <w:left w:val="nil"/>
              <w:right w:val="nil"/>
            </w:tcBorders>
            <w:shd w:val="clear" w:color="auto" w:fill="D2EAF1"/>
          </w:tcPr>
          <w:p w:rsidR="00857816" w:rsidRPr="0096612F" w:rsidRDefault="00857816" w:rsidP="00927EFA">
            <w:pPr>
              <w:spacing w:after="0" w:line="240" w:lineRule="auto"/>
              <w:rPr>
                <w:rFonts w:ascii="Sylfaen" w:hAnsi="Sylfaen"/>
                <w:b/>
                <w:bCs/>
                <w:color w:val="31849B"/>
                <w:sz w:val="26"/>
                <w:szCs w:val="26"/>
                <w:lang w:val="de-AT"/>
              </w:rPr>
            </w:pPr>
            <w:r w:rsidRPr="0026798E">
              <w:rPr>
                <w:rFonts w:ascii="Sylfaen" w:hAnsi="Sylfaen"/>
                <w:b/>
                <w:bCs/>
                <w:color w:val="31849B"/>
                <w:sz w:val="28"/>
                <w:szCs w:val="28"/>
                <w:lang w:val="ka-GE"/>
              </w:rPr>
              <w:t xml:space="preserve">ქვედანაყოფი: </w:t>
            </w:r>
            <w:r>
              <w:rPr>
                <w:rFonts w:ascii="Sylfaen" w:hAnsi="Sylfaen"/>
                <w:b/>
                <w:bCs/>
                <w:color w:val="31849B"/>
                <w:sz w:val="28"/>
                <w:szCs w:val="28"/>
                <w:lang w:val="de-AT"/>
              </w:rPr>
              <w:t xml:space="preserve"> </w:t>
            </w:r>
            <w:r w:rsidR="002F35AD">
              <w:rPr>
                <w:rFonts w:ascii="Sylfaen" w:hAnsi="Sylfaen"/>
                <w:b/>
                <w:bCs/>
                <w:color w:val="31849B"/>
                <w:sz w:val="28"/>
                <w:szCs w:val="28"/>
                <w:lang w:val="de-AT"/>
              </w:rPr>
              <w:t xml:space="preserve">       </w:t>
            </w:r>
            <w:r>
              <w:rPr>
                <w:rFonts w:ascii="Sylfaen" w:hAnsi="Sylfaen"/>
                <w:b/>
                <w:bCs/>
                <w:color w:val="31849B"/>
                <w:sz w:val="28"/>
                <w:szCs w:val="28"/>
                <w:lang w:val="de-AT"/>
              </w:rPr>
              <w:t xml:space="preserve"> </w:t>
            </w:r>
            <w:r w:rsidRPr="0096612F">
              <w:rPr>
                <w:rFonts w:ascii="Sylfaen" w:hAnsi="Sylfaen"/>
                <w:b/>
                <w:bCs/>
                <w:color w:val="31849B"/>
                <w:sz w:val="24"/>
                <w:szCs w:val="24"/>
                <w:lang w:val="de-AT"/>
              </w:rPr>
              <w:t xml:space="preserve">მოსახლეობის სპეციფიკური </w:t>
            </w:r>
            <w:r>
              <w:rPr>
                <w:rFonts w:ascii="Sylfaen" w:hAnsi="Sylfaen"/>
                <w:b/>
                <w:bCs/>
                <w:color w:val="31849B"/>
                <w:sz w:val="24"/>
                <w:szCs w:val="24"/>
                <w:lang w:val="de-AT"/>
              </w:rPr>
              <w:t xml:space="preserve">მედიკამენტებით </w:t>
            </w:r>
            <w:r w:rsidRPr="0096612F">
              <w:rPr>
                <w:rFonts w:ascii="Sylfaen" w:hAnsi="Sylfaen"/>
                <w:b/>
                <w:bCs/>
                <w:color w:val="31849B"/>
                <w:sz w:val="24"/>
                <w:szCs w:val="24"/>
                <w:lang w:val="de-AT"/>
              </w:rPr>
              <w:t>უზრუნველყოფის სამმართველო</w:t>
            </w:r>
          </w:p>
        </w:tc>
      </w:tr>
      <w:tr w:rsidR="00857816" w:rsidRPr="0026798E" w:rsidTr="00927EFA">
        <w:tc>
          <w:tcPr>
            <w:tcW w:w="9905" w:type="dxa"/>
          </w:tcPr>
          <w:p w:rsidR="00857816" w:rsidRPr="003D20DB" w:rsidRDefault="00857816" w:rsidP="00927EFA">
            <w:pPr>
              <w:spacing w:after="0" w:line="240" w:lineRule="auto"/>
              <w:rPr>
                <w:rFonts w:ascii="Sylfaen" w:hAnsi="Sylfaen"/>
                <w:b/>
                <w:bCs/>
                <w:color w:val="31849B"/>
                <w:sz w:val="26"/>
                <w:szCs w:val="26"/>
                <w:lang w:val="de-AT"/>
              </w:rPr>
            </w:pPr>
            <w:r w:rsidRPr="0026798E">
              <w:rPr>
                <w:rFonts w:ascii="Sylfaen" w:hAnsi="Sylfaen"/>
                <w:b/>
                <w:bCs/>
                <w:color w:val="31849B"/>
                <w:sz w:val="26"/>
                <w:szCs w:val="26"/>
                <w:lang w:val="ka-GE"/>
              </w:rPr>
              <w:t xml:space="preserve">თანამდებობა:                                                                              </w:t>
            </w:r>
            <w:r>
              <w:rPr>
                <w:rFonts w:ascii="Sylfaen" w:hAnsi="Sylfaen"/>
                <w:b/>
                <w:bCs/>
                <w:color w:val="31849B"/>
                <w:sz w:val="26"/>
                <w:szCs w:val="26"/>
                <w:lang w:val="de-AT"/>
              </w:rPr>
              <w:t xml:space="preserve">     </w:t>
            </w:r>
            <w:r>
              <w:rPr>
                <w:rFonts w:ascii="Sylfaen" w:hAnsi="Sylfaen"/>
                <w:b/>
                <w:bCs/>
                <w:color w:val="31849B"/>
                <w:sz w:val="24"/>
                <w:szCs w:val="24"/>
                <w:lang w:val="de-AT"/>
              </w:rPr>
              <w:t>მთავარი სპეციალისტი</w:t>
            </w:r>
          </w:p>
        </w:tc>
      </w:tr>
      <w:tr w:rsidR="00857816" w:rsidRPr="0026798E" w:rsidTr="00927EFA">
        <w:tc>
          <w:tcPr>
            <w:tcW w:w="9905" w:type="dxa"/>
            <w:tcBorders>
              <w:left w:val="nil"/>
              <w:bottom w:val="single" w:sz="8" w:space="0" w:color="4BACC6"/>
              <w:right w:val="nil"/>
            </w:tcBorders>
            <w:shd w:val="clear" w:color="auto" w:fill="D2EAF1"/>
          </w:tcPr>
          <w:p w:rsidR="00857816" w:rsidRPr="0096612F" w:rsidRDefault="00857816" w:rsidP="00927EFA">
            <w:pPr>
              <w:spacing w:after="0" w:line="240" w:lineRule="auto"/>
              <w:rPr>
                <w:rFonts w:ascii="Sylfaen" w:hAnsi="Sylfaen"/>
                <w:b/>
                <w:bCs/>
                <w:color w:val="31849B"/>
                <w:sz w:val="26"/>
                <w:szCs w:val="26"/>
                <w:lang w:val="de-AT"/>
              </w:rPr>
            </w:pPr>
          </w:p>
        </w:tc>
      </w:tr>
    </w:tbl>
    <w:p w:rsidR="00857816" w:rsidRPr="0026798E" w:rsidRDefault="00857816" w:rsidP="00857816">
      <w:pPr>
        <w:rPr>
          <w:rFonts w:ascii="Sylfaen" w:hAnsi="Sylfaen"/>
          <w:lang w:val="ka-GE"/>
        </w:rPr>
      </w:pPr>
    </w:p>
    <w:p w:rsidR="00471E37" w:rsidRPr="00AF05D9" w:rsidRDefault="00471E37" w:rsidP="00471E37">
      <w:pPr>
        <w:ind w:right="-31"/>
        <w:rPr>
          <w:rFonts w:ascii="Sylfaen" w:hAnsi="Sylfaen"/>
          <w:b/>
          <w:lang w:val="ka-GE"/>
        </w:rPr>
      </w:pPr>
      <w:r w:rsidRPr="00AF05D9">
        <w:rPr>
          <w:rFonts w:ascii="Sylfaen" w:hAnsi="Sylfaen"/>
          <w:b/>
          <w:lang w:val="ka-GE"/>
        </w:rPr>
        <w:t>1.</w:t>
      </w:r>
      <w:r>
        <w:rPr>
          <w:rFonts w:ascii="Sylfaen" w:hAnsi="Sylfaen"/>
          <w:b/>
          <w:lang w:val="ka-GE"/>
        </w:rPr>
        <w:t>უფლება - მოვალეობები:</w:t>
      </w:r>
    </w:p>
    <w:p w:rsidR="00857816" w:rsidRPr="003D20DB" w:rsidRDefault="00AF05D9" w:rsidP="00857816">
      <w:pPr>
        <w:spacing w:after="0" w:line="240" w:lineRule="auto"/>
        <w:jc w:val="both"/>
        <w:rPr>
          <w:rFonts w:ascii="Sylfaen" w:hAnsi="Sylfaen"/>
          <w:sz w:val="20"/>
          <w:szCs w:val="20"/>
          <w:lang w:val="de-AT"/>
        </w:rPr>
      </w:pPr>
      <w:r w:rsidRPr="00AF05D9">
        <w:rPr>
          <w:rFonts w:ascii="Sylfaen" w:hAnsi="Sylfaen"/>
          <w:sz w:val="24"/>
          <w:szCs w:val="24"/>
          <w:lang w:val="ka-GE"/>
        </w:rPr>
        <w:t xml:space="preserve">  </w:t>
      </w:r>
      <w:r w:rsidR="00857816" w:rsidRPr="002C7DAF">
        <w:rPr>
          <w:rFonts w:ascii="Sylfaen" w:hAnsi="Sylfaen" w:cs="Sylfaen"/>
          <w:sz w:val="20"/>
          <w:szCs w:val="20"/>
          <w:lang w:val="de-AT"/>
        </w:rPr>
        <w:t xml:space="preserve"> ბენეფიციარის</w:t>
      </w:r>
      <w:r w:rsidR="00857816" w:rsidRPr="002C7DAF">
        <w:rPr>
          <w:rFonts w:ascii="Sylfaen" w:hAnsi="Sylfaen"/>
          <w:sz w:val="20"/>
          <w:szCs w:val="20"/>
          <w:lang w:val="de-AT"/>
        </w:rPr>
        <w:t xml:space="preserve"> </w:t>
      </w:r>
      <w:r w:rsidR="00857816" w:rsidRPr="002C7DAF">
        <w:rPr>
          <w:rFonts w:ascii="Sylfaen" w:hAnsi="Sylfaen" w:cs="Sylfaen"/>
          <w:sz w:val="20"/>
          <w:szCs w:val="20"/>
          <w:lang w:val="de-AT"/>
        </w:rPr>
        <w:t>მიერ</w:t>
      </w:r>
      <w:r w:rsidR="00857816" w:rsidRPr="002C7DAF">
        <w:rPr>
          <w:rFonts w:ascii="Sylfaen" w:hAnsi="Sylfaen"/>
          <w:sz w:val="20"/>
          <w:szCs w:val="20"/>
          <w:lang w:val="de-AT"/>
        </w:rPr>
        <w:t xml:space="preserve"> სახელმწიფო პროგრამით გათვალისწინებული (პროგრამის კომპონენტების შესაბამისად) მედიკამენტებისა და სამედიცინო დანიშნულების საგნების მისაღებად </w:t>
      </w:r>
      <w:r w:rsidR="00857816" w:rsidRPr="002C7DAF">
        <w:rPr>
          <w:rFonts w:ascii="Sylfaen" w:hAnsi="Sylfaen" w:cs="Sylfaen"/>
          <w:sz w:val="20"/>
          <w:szCs w:val="20"/>
          <w:lang w:val="de-AT"/>
        </w:rPr>
        <w:t>წარმოდგენილი</w:t>
      </w:r>
      <w:r w:rsidR="00857816" w:rsidRPr="002C7DAF">
        <w:rPr>
          <w:rFonts w:ascii="Sylfaen" w:hAnsi="Sylfaen"/>
          <w:sz w:val="20"/>
          <w:szCs w:val="20"/>
          <w:lang w:val="de-AT"/>
        </w:rPr>
        <w:t xml:space="preserve"> </w:t>
      </w:r>
      <w:r w:rsidR="00857816" w:rsidRPr="002C7DAF">
        <w:rPr>
          <w:rFonts w:ascii="Sylfaen" w:hAnsi="Sylfaen" w:cs="Sylfaen"/>
          <w:sz w:val="20"/>
          <w:szCs w:val="20"/>
          <w:lang w:val="de-AT"/>
        </w:rPr>
        <w:t>დოკუმენტაციის</w:t>
      </w:r>
      <w:r w:rsidR="00857816" w:rsidRPr="002C7DAF">
        <w:rPr>
          <w:rFonts w:ascii="Sylfaen" w:hAnsi="Sylfaen"/>
          <w:sz w:val="20"/>
          <w:szCs w:val="20"/>
          <w:lang w:val="de-AT"/>
        </w:rPr>
        <w:t xml:space="preserve"> (სტანდარტული ფორმის განაცხადი, პირადობის დამადასტურებელი დოკუმენტი, სამედიცინო ფორმა N </w:t>
      </w:r>
      <w:r w:rsidR="00857816" w:rsidRPr="00AF05D9">
        <w:rPr>
          <w:rFonts w:ascii="Sylfaen" w:hAnsi="Sylfaen"/>
          <w:sz w:val="20"/>
          <w:szCs w:val="20"/>
          <w:lang w:val="ka-GE"/>
        </w:rPr>
        <w:t>IV-</w:t>
      </w:r>
      <w:r w:rsidR="00857816" w:rsidRPr="002C7DAF">
        <w:rPr>
          <w:rFonts w:ascii="Sylfaen" w:hAnsi="Sylfaen"/>
          <w:sz w:val="20"/>
          <w:szCs w:val="20"/>
          <w:lang w:val="de-AT"/>
        </w:rPr>
        <w:t xml:space="preserve">100/ა) მიღება, დამუშავება (პროგრამის მოსარგებლედ ცნობა) და სპეციფიკური მედიკამენტებით უზრუნველყოფის ელექტრონულ პროგრამაში აღრიცხვა (ბენეფიციარის პირადი საიდენტიფიკაციო მონაცემების, სახელმწიფო პროგრამის ფარგლებში მედიკამენტის სახეობის, ფორმის, დოზისა და საჭირო რაოდენობის დაფიქსირებით). </w:t>
      </w:r>
    </w:p>
    <w:p w:rsidR="00857816" w:rsidRPr="002C7DAF" w:rsidRDefault="00AF05D9" w:rsidP="00857816">
      <w:pPr>
        <w:spacing w:after="0" w:line="240" w:lineRule="auto"/>
        <w:jc w:val="both"/>
        <w:rPr>
          <w:rFonts w:ascii="Sylfaen" w:hAnsi="Sylfaen"/>
          <w:sz w:val="20"/>
          <w:szCs w:val="20"/>
          <w:lang w:val="de-AT"/>
        </w:rPr>
      </w:pPr>
      <w:r>
        <w:rPr>
          <w:rFonts w:ascii="Sylfaen" w:hAnsi="Sylfaen"/>
          <w:sz w:val="24"/>
          <w:szCs w:val="24"/>
        </w:rPr>
        <w:t xml:space="preserve">  </w:t>
      </w:r>
      <w:r w:rsidR="00857816" w:rsidRPr="002C7DAF">
        <w:rPr>
          <w:rFonts w:ascii="Sylfaen" w:hAnsi="Sylfaen"/>
          <w:sz w:val="24"/>
          <w:szCs w:val="24"/>
          <w:lang w:val="de-AT"/>
        </w:rPr>
        <w:t xml:space="preserve"> </w:t>
      </w:r>
      <w:r w:rsidR="00857816" w:rsidRPr="002C7DAF">
        <w:rPr>
          <w:rFonts w:ascii="Sylfaen" w:hAnsi="Sylfaen"/>
          <w:sz w:val="20"/>
          <w:szCs w:val="20"/>
          <w:lang w:val="de-AT"/>
        </w:rPr>
        <w:t xml:space="preserve">სახელმწიფო პროგრამის მოსარგებლე ბენეფიციარების მიერ მათთვის დანიშნული მედიკამენტების სახეობისა და/ან დოზის კორექციასთან დაკავშირებით წარმოდგენილი დოკუმენტაციის (სამედიცინო ფორმა N </w:t>
      </w:r>
      <w:r w:rsidR="00857816" w:rsidRPr="00AF05D9">
        <w:rPr>
          <w:rFonts w:ascii="Sylfaen" w:hAnsi="Sylfaen"/>
          <w:sz w:val="20"/>
          <w:szCs w:val="20"/>
          <w:lang w:val="ka-GE"/>
        </w:rPr>
        <w:t>IV-</w:t>
      </w:r>
      <w:r w:rsidR="00857816" w:rsidRPr="002C7DAF">
        <w:rPr>
          <w:rFonts w:ascii="Sylfaen" w:hAnsi="Sylfaen"/>
          <w:sz w:val="20"/>
          <w:szCs w:val="20"/>
          <w:lang w:val="de-AT"/>
        </w:rPr>
        <w:t>100/ა) განხილვა და მიღებული გადაწყვეტილების მოსახლეობის სპეციფიური მედიკამენტებით უზრუნველყოფის ელექტრონულ პროგრამაში  ასახვა.</w:t>
      </w:r>
    </w:p>
    <w:p w:rsidR="00857816" w:rsidRPr="002C7DAF" w:rsidRDefault="00AF05D9" w:rsidP="00857816">
      <w:pPr>
        <w:spacing w:after="0" w:line="240" w:lineRule="auto"/>
        <w:jc w:val="both"/>
        <w:rPr>
          <w:rFonts w:ascii="Sylfaen" w:hAnsi="Sylfaen"/>
          <w:sz w:val="20"/>
          <w:szCs w:val="20"/>
          <w:lang w:val="de-AT"/>
        </w:rPr>
      </w:pPr>
      <w:r>
        <w:rPr>
          <w:rFonts w:ascii="Sylfaen" w:hAnsi="Sylfaen"/>
          <w:sz w:val="24"/>
          <w:szCs w:val="24"/>
        </w:rPr>
        <w:t xml:space="preserve">  </w:t>
      </w:r>
      <w:r w:rsidR="00857816" w:rsidRPr="002C7DAF">
        <w:rPr>
          <w:rFonts w:ascii="Sylfaen" w:hAnsi="Sylfaen"/>
          <w:sz w:val="20"/>
          <w:szCs w:val="20"/>
          <w:lang w:val="de-AT"/>
        </w:rPr>
        <w:t xml:space="preserve"> ბენეფიციარებისათვის გაცემული მედიკამენტებისა და სამედიცინო დაიშნულების საგნების თაობაზე კონტრაქტორი აფთიაქების  (რეგიონულ და მუნიციპალურ დონეზე) მიერ ელექტრონულ პროგრამაში დაფიქსირებული მონაცემებისა და პროგრამაში აღრიცხულ ბენეფიციარებზე დანიშნული რაოდენობების ანალიზის საფუძველზე  საჭიროებების (მარაგების) საპროგნოზო მომაცემების მომზადება.</w:t>
      </w:r>
    </w:p>
    <w:p w:rsidR="00857816" w:rsidRDefault="00AF05D9" w:rsidP="00857816">
      <w:pPr>
        <w:spacing w:after="0" w:line="240" w:lineRule="auto"/>
        <w:jc w:val="both"/>
        <w:rPr>
          <w:rFonts w:ascii="Sylfaen" w:hAnsi="Sylfaen"/>
          <w:sz w:val="20"/>
          <w:szCs w:val="20"/>
          <w:lang w:val="de-AT"/>
        </w:rPr>
      </w:pPr>
      <w:r>
        <w:rPr>
          <w:rFonts w:ascii="Sylfaen" w:hAnsi="Sylfaen"/>
          <w:sz w:val="24"/>
          <w:szCs w:val="24"/>
        </w:rPr>
        <w:t xml:space="preserve">  </w:t>
      </w:r>
      <w:r w:rsidR="00857816">
        <w:rPr>
          <w:rFonts w:ascii="Sylfaen" w:hAnsi="Sylfaen"/>
          <w:sz w:val="24"/>
          <w:szCs w:val="24"/>
          <w:lang w:val="de-AT"/>
        </w:rPr>
        <w:t xml:space="preserve"> </w:t>
      </w:r>
      <w:r w:rsidR="00857816" w:rsidRPr="002C7DAF">
        <w:rPr>
          <w:rFonts w:ascii="Sylfaen" w:hAnsi="Sylfaen"/>
          <w:sz w:val="20"/>
          <w:szCs w:val="20"/>
          <w:lang w:val="de-AT"/>
        </w:rPr>
        <w:t xml:space="preserve">დიაბეტის მართვის სახელმწიფო პროგრამის ფარგლებში ულტრახანგრძლივი და ულტრახანმოკლე მოქმედების ინსულინის ანალოგით უზრუნველსაყოფად ბენეფიციარების მიერ წარმოდგენილი დოკუმენტაციის (სტანდარტული ფორმის განაცხადი, პირადობის დამადასტურებელი დოკუმენტი, სამედიცინო ფორმა N </w:t>
      </w:r>
      <w:r w:rsidR="00857816" w:rsidRPr="00AF05D9">
        <w:rPr>
          <w:rFonts w:ascii="Sylfaen" w:hAnsi="Sylfaen"/>
          <w:sz w:val="20"/>
          <w:szCs w:val="20"/>
          <w:lang w:val="ka-GE"/>
        </w:rPr>
        <w:t>IV-</w:t>
      </w:r>
      <w:r w:rsidR="00857816" w:rsidRPr="002C7DAF">
        <w:rPr>
          <w:rFonts w:ascii="Sylfaen" w:hAnsi="Sylfaen"/>
          <w:sz w:val="20"/>
          <w:szCs w:val="20"/>
          <w:lang w:val="de-AT"/>
        </w:rPr>
        <w:t>100/ა) აღრიცხვა და განსახილველად შესაბამის კომისიაზე გატანა, კომისიის ოქმის მომზადება.</w:t>
      </w:r>
    </w:p>
    <w:p w:rsidR="00857816" w:rsidRPr="003D20DB" w:rsidRDefault="00AF05D9" w:rsidP="00857816">
      <w:pPr>
        <w:spacing w:after="0" w:line="240" w:lineRule="auto"/>
        <w:jc w:val="both"/>
        <w:rPr>
          <w:rFonts w:ascii="Sylfaen" w:hAnsi="Sylfaen"/>
          <w:sz w:val="20"/>
          <w:szCs w:val="20"/>
          <w:lang w:val="de-AT"/>
        </w:rPr>
      </w:pPr>
      <w:r>
        <w:rPr>
          <w:rFonts w:ascii="Sylfaen" w:hAnsi="Sylfaen"/>
          <w:sz w:val="20"/>
          <w:szCs w:val="20"/>
          <w:lang w:val="de-AT"/>
        </w:rPr>
        <w:t xml:space="preserve">  </w:t>
      </w:r>
      <w:r w:rsidR="00857816" w:rsidRPr="002C7DAF">
        <w:rPr>
          <w:rFonts w:ascii="Sylfaen" w:hAnsi="Sylfaen"/>
          <w:sz w:val="20"/>
          <w:szCs w:val="20"/>
          <w:lang w:val="de-AT"/>
        </w:rPr>
        <w:t xml:space="preserve"> დიალიზისა და თირკმლის ტრანსპლანტაციის სახელმწიფო პროგრამის ფარგლებში – ორგანოგადანერილ პაციენტთა მიერ წარმოდგენილი დოკუმენტაციის (სტანდარტული ფორმის განაცხადი, პირადობის დამადასტურებელი დოკუმენტი, სამედიცინო ფორმა N </w:t>
      </w:r>
      <w:r w:rsidR="00857816" w:rsidRPr="00AF05D9">
        <w:rPr>
          <w:rFonts w:ascii="Sylfaen" w:hAnsi="Sylfaen"/>
          <w:sz w:val="20"/>
          <w:szCs w:val="20"/>
          <w:lang w:val="ka-GE"/>
        </w:rPr>
        <w:t>IV-</w:t>
      </w:r>
      <w:r w:rsidR="00857816" w:rsidRPr="002C7DAF">
        <w:rPr>
          <w:rFonts w:ascii="Sylfaen" w:hAnsi="Sylfaen"/>
          <w:sz w:val="20"/>
          <w:szCs w:val="20"/>
          <w:lang w:val="de-AT"/>
        </w:rPr>
        <w:t>100/ა) აღრიცხვა,   ელექტრონულ პროგრამაში მონაცემების დაფიქსირება და საჭიროების შემთვევაში შესაბამისი კომისიისათვის მასალებისა და ოქმის  მომზადება.</w:t>
      </w:r>
    </w:p>
    <w:p w:rsidR="00857816" w:rsidRPr="006D2D85" w:rsidRDefault="00AF05D9" w:rsidP="00857816">
      <w:pPr>
        <w:spacing w:after="0" w:line="240" w:lineRule="auto"/>
        <w:jc w:val="both"/>
        <w:rPr>
          <w:rFonts w:ascii="Sylfaen" w:hAnsi="Sylfaen"/>
          <w:sz w:val="20"/>
          <w:szCs w:val="20"/>
          <w:lang w:val="de-AT"/>
        </w:rPr>
      </w:pPr>
      <w:r>
        <w:rPr>
          <w:rFonts w:ascii="Sylfaen" w:hAnsi="Sylfaen"/>
          <w:sz w:val="20"/>
          <w:szCs w:val="20"/>
          <w:lang w:val="de-AT"/>
        </w:rPr>
        <w:t xml:space="preserve">  </w:t>
      </w:r>
      <w:r w:rsidR="00857816" w:rsidRPr="006D2D85">
        <w:rPr>
          <w:rFonts w:ascii="Sylfaen" w:hAnsi="Sylfaen"/>
          <w:sz w:val="20"/>
          <w:szCs w:val="20"/>
          <w:lang w:val="ka-GE"/>
        </w:rPr>
        <w:t xml:space="preserve"> სამმართველოს კომპეტენციაში შემავალ საკითხებზე წერილებისა და მოხსენებითი ბარათების მომზადება</w:t>
      </w:r>
      <w:r w:rsidR="00857816">
        <w:rPr>
          <w:rFonts w:ascii="Sylfaen" w:hAnsi="Sylfaen"/>
          <w:sz w:val="20"/>
          <w:szCs w:val="20"/>
          <w:lang w:val="de-AT"/>
        </w:rPr>
        <w:t>.</w:t>
      </w:r>
    </w:p>
    <w:p w:rsidR="00857816" w:rsidRPr="003D20DB" w:rsidRDefault="00857816" w:rsidP="00857816">
      <w:pPr>
        <w:spacing w:after="0" w:line="240" w:lineRule="auto"/>
        <w:jc w:val="both"/>
        <w:rPr>
          <w:rFonts w:ascii="Sylfaen" w:hAnsi="Sylfaen"/>
          <w:b/>
          <w:lang w:val="de-AT"/>
        </w:rPr>
      </w:pPr>
    </w:p>
    <w:p w:rsidR="00BA386C" w:rsidRPr="00AF05D9" w:rsidRDefault="00BA386C" w:rsidP="00BA386C">
      <w:pPr>
        <w:ind w:right="-31"/>
        <w:jc w:val="both"/>
        <w:rPr>
          <w:rFonts w:ascii="Sylfaen" w:hAnsi="Sylfaen"/>
          <w:b/>
          <w:lang w:val="ka-GE"/>
        </w:rPr>
      </w:pPr>
      <w:r w:rsidRPr="00AF05D9">
        <w:rPr>
          <w:rFonts w:ascii="Sylfaen" w:hAnsi="Sylfaen"/>
          <w:b/>
          <w:lang w:val="ka-GE"/>
        </w:rPr>
        <w:t>2.</w:t>
      </w:r>
      <w:r>
        <w:rPr>
          <w:rFonts w:ascii="Sylfaen" w:hAnsi="Sylfaen"/>
          <w:b/>
          <w:lang w:val="ka-GE"/>
        </w:rPr>
        <w:t>ანგარიშვალდებულება:</w:t>
      </w:r>
    </w:p>
    <w:p w:rsidR="003843D0" w:rsidRDefault="003843D0" w:rsidP="003843D0">
      <w:pPr>
        <w:jc w:val="both"/>
        <w:rPr>
          <w:rFonts w:ascii="Sylfaen" w:hAnsi="Sylfaen"/>
          <w:lang w:val="ka-GE"/>
        </w:rPr>
      </w:pPr>
      <w:r>
        <w:rPr>
          <w:rFonts w:ascii="Sylfaen" w:hAnsi="Sylfaen"/>
          <w:lang w:val="de-AT"/>
        </w:rPr>
        <w:t>თანამშრომელი</w:t>
      </w:r>
      <w:r>
        <w:rPr>
          <w:rFonts w:ascii="Sylfaen" w:hAnsi="Sylfaen"/>
          <w:lang w:val="ka-GE"/>
        </w:rPr>
        <w:t xml:space="preserve"> ანგარიშვალდებულია დეპარტამენტის  უფროსის,  დეპარტამენტის  უფროსის მოადგილის  და  სამმართველოს უფროსის წინაშე.</w:t>
      </w:r>
    </w:p>
    <w:p w:rsidR="00AF05D9" w:rsidRDefault="00AF05D9" w:rsidP="00AF05D9">
      <w:pPr>
        <w:ind w:right="-31"/>
        <w:jc w:val="both"/>
        <w:rPr>
          <w:rFonts w:ascii="Sylfaen" w:hAnsi="Sylfaen"/>
          <w:lang w:val="ka-GE"/>
        </w:rPr>
      </w:pPr>
      <w:r>
        <w:rPr>
          <w:rFonts w:ascii="Sylfaen" w:hAnsi="Sylfaen"/>
          <w:lang w:val="de-AT"/>
        </w:rPr>
        <w:t xml:space="preserve">უშუალო </w:t>
      </w:r>
      <w:r>
        <w:rPr>
          <w:rFonts w:ascii="Sylfaen" w:hAnsi="Sylfaen"/>
          <w:lang w:val="ka-GE"/>
        </w:rPr>
        <w:t xml:space="preserve"> ხელმძღვანელი   (</w:t>
      </w:r>
      <w:r>
        <w:rPr>
          <w:rFonts w:ascii="Sylfaen" w:hAnsi="Sylfaen"/>
          <w:lang w:val="de-AT"/>
        </w:rPr>
        <w:t xml:space="preserve">სამმართველოს </w:t>
      </w:r>
      <w:r>
        <w:rPr>
          <w:rFonts w:ascii="Sylfaen" w:hAnsi="Sylfaen"/>
          <w:lang w:val="ka-GE"/>
        </w:rPr>
        <w:t xml:space="preserve"> უფროსი  ) –––––––––––––––––––––––––––––––––</w:t>
      </w:r>
    </w:p>
    <w:p w:rsidR="00AF05D9" w:rsidRDefault="00AF05D9" w:rsidP="00AF05D9">
      <w:pPr>
        <w:ind w:right="-31"/>
        <w:jc w:val="both"/>
        <w:rPr>
          <w:rFonts w:ascii="Sylfaen" w:hAnsi="Sylfaen"/>
          <w:lang w:val="ka-GE"/>
        </w:rPr>
      </w:pPr>
      <w:r>
        <w:rPr>
          <w:rFonts w:ascii="Sylfaen" w:hAnsi="Sylfaen"/>
          <w:lang w:val="ka-GE"/>
        </w:rPr>
        <w:t>დაკისრებულ მოვალეობებს გავეცანი:                       ---------------------------------------------------</w:t>
      </w:r>
    </w:p>
    <w:p w:rsidR="00857816" w:rsidRPr="00AF05D9" w:rsidRDefault="00857816" w:rsidP="00AF05D9">
      <w:pPr>
        <w:rPr>
          <w:rFonts w:ascii="Sylfaen" w:hAnsi="Sylfaen"/>
          <w:lang w:val="ka-GE"/>
        </w:rPr>
      </w:pPr>
    </w:p>
    <w:sectPr w:rsidR="00857816" w:rsidRPr="00AF05D9" w:rsidSect="007E38A4">
      <w:pgSz w:w="12240" w:h="15840"/>
      <w:pgMar w:top="810"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26C"/>
    <w:multiLevelType w:val="hybridMultilevel"/>
    <w:tmpl w:val="4E9AE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944B3D"/>
    <w:multiLevelType w:val="hybridMultilevel"/>
    <w:tmpl w:val="56C07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B113D"/>
    <w:multiLevelType w:val="hybridMultilevel"/>
    <w:tmpl w:val="854AD754"/>
    <w:lvl w:ilvl="0" w:tplc="8952B74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6E14FC"/>
    <w:multiLevelType w:val="hybridMultilevel"/>
    <w:tmpl w:val="7700C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3478F0"/>
    <w:multiLevelType w:val="hybridMultilevel"/>
    <w:tmpl w:val="DD6653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41200C"/>
    <w:multiLevelType w:val="hybridMultilevel"/>
    <w:tmpl w:val="6B864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341E9"/>
    <w:rsid w:val="00105739"/>
    <w:rsid w:val="001505A9"/>
    <w:rsid w:val="00171142"/>
    <w:rsid w:val="001E4208"/>
    <w:rsid w:val="002135F4"/>
    <w:rsid w:val="00290237"/>
    <w:rsid w:val="002C7DAF"/>
    <w:rsid w:val="002D571F"/>
    <w:rsid w:val="002F35AD"/>
    <w:rsid w:val="003605B5"/>
    <w:rsid w:val="003843D0"/>
    <w:rsid w:val="003D20DB"/>
    <w:rsid w:val="00443583"/>
    <w:rsid w:val="00471E37"/>
    <w:rsid w:val="00491E09"/>
    <w:rsid w:val="00577B98"/>
    <w:rsid w:val="006258D2"/>
    <w:rsid w:val="00672A78"/>
    <w:rsid w:val="0068718B"/>
    <w:rsid w:val="006952E9"/>
    <w:rsid w:val="006C1F01"/>
    <w:rsid w:val="006D2D85"/>
    <w:rsid w:val="00713007"/>
    <w:rsid w:val="007A3B99"/>
    <w:rsid w:val="007A3F67"/>
    <w:rsid w:val="007D7DEB"/>
    <w:rsid w:val="007E38A4"/>
    <w:rsid w:val="00806D77"/>
    <w:rsid w:val="00857816"/>
    <w:rsid w:val="0096612F"/>
    <w:rsid w:val="00A3379F"/>
    <w:rsid w:val="00AF05D9"/>
    <w:rsid w:val="00B03D5A"/>
    <w:rsid w:val="00B206C9"/>
    <w:rsid w:val="00B83280"/>
    <w:rsid w:val="00BA32AF"/>
    <w:rsid w:val="00BA386C"/>
    <w:rsid w:val="00BF6098"/>
    <w:rsid w:val="00C968F9"/>
    <w:rsid w:val="00CD38DA"/>
    <w:rsid w:val="00D341E9"/>
    <w:rsid w:val="00D5008B"/>
    <w:rsid w:val="00D67030"/>
    <w:rsid w:val="00D82CDC"/>
    <w:rsid w:val="00D92B78"/>
    <w:rsid w:val="00E539F9"/>
    <w:rsid w:val="00EE3848"/>
    <w:rsid w:val="00EF728F"/>
    <w:rsid w:val="00F3763B"/>
    <w:rsid w:val="00F6743E"/>
    <w:rsid w:val="00F738F9"/>
    <w:rsid w:val="00FF7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1E9"/>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5761651">
      <w:bodyDiv w:val="1"/>
      <w:marLeft w:val="0"/>
      <w:marRight w:val="0"/>
      <w:marTop w:val="0"/>
      <w:marBottom w:val="0"/>
      <w:divBdr>
        <w:top w:val="none" w:sz="0" w:space="0" w:color="auto"/>
        <w:left w:val="none" w:sz="0" w:space="0" w:color="auto"/>
        <w:bottom w:val="none" w:sz="0" w:space="0" w:color="auto"/>
        <w:right w:val="none" w:sz="0" w:space="0" w:color="auto"/>
      </w:divBdr>
    </w:div>
    <w:div w:id="177476146">
      <w:bodyDiv w:val="1"/>
      <w:marLeft w:val="0"/>
      <w:marRight w:val="0"/>
      <w:marTop w:val="0"/>
      <w:marBottom w:val="0"/>
      <w:divBdr>
        <w:top w:val="none" w:sz="0" w:space="0" w:color="auto"/>
        <w:left w:val="none" w:sz="0" w:space="0" w:color="auto"/>
        <w:bottom w:val="none" w:sz="0" w:space="0" w:color="auto"/>
        <w:right w:val="none" w:sz="0" w:space="0" w:color="auto"/>
      </w:divBdr>
    </w:div>
    <w:div w:id="193004446">
      <w:bodyDiv w:val="1"/>
      <w:marLeft w:val="0"/>
      <w:marRight w:val="0"/>
      <w:marTop w:val="0"/>
      <w:marBottom w:val="0"/>
      <w:divBdr>
        <w:top w:val="none" w:sz="0" w:space="0" w:color="auto"/>
        <w:left w:val="none" w:sz="0" w:space="0" w:color="auto"/>
        <w:bottom w:val="none" w:sz="0" w:space="0" w:color="auto"/>
        <w:right w:val="none" w:sz="0" w:space="0" w:color="auto"/>
      </w:divBdr>
    </w:div>
    <w:div w:id="205916569">
      <w:bodyDiv w:val="1"/>
      <w:marLeft w:val="0"/>
      <w:marRight w:val="0"/>
      <w:marTop w:val="0"/>
      <w:marBottom w:val="0"/>
      <w:divBdr>
        <w:top w:val="none" w:sz="0" w:space="0" w:color="auto"/>
        <w:left w:val="none" w:sz="0" w:space="0" w:color="auto"/>
        <w:bottom w:val="none" w:sz="0" w:space="0" w:color="auto"/>
        <w:right w:val="none" w:sz="0" w:space="0" w:color="auto"/>
      </w:divBdr>
    </w:div>
    <w:div w:id="221211423">
      <w:bodyDiv w:val="1"/>
      <w:marLeft w:val="0"/>
      <w:marRight w:val="0"/>
      <w:marTop w:val="0"/>
      <w:marBottom w:val="0"/>
      <w:divBdr>
        <w:top w:val="none" w:sz="0" w:space="0" w:color="auto"/>
        <w:left w:val="none" w:sz="0" w:space="0" w:color="auto"/>
        <w:bottom w:val="none" w:sz="0" w:space="0" w:color="auto"/>
        <w:right w:val="none" w:sz="0" w:space="0" w:color="auto"/>
      </w:divBdr>
    </w:div>
    <w:div w:id="550533361">
      <w:bodyDiv w:val="1"/>
      <w:marLeft w:val="0"/>
      <w:marRight w:val="0"/>
      <w:marTop w:val="0"/>
      <w:marBottom w:val="0"/>
      <w:divBdr>
        <w:top w:val="none" w:sz="0" w:space="0" w:color="auto"/>
        <w:left w:val="none" w:sz="0" w:space="0" w:color="auto"/>
        <w:bottom w:val="none" w:sz="0" w:space="0" w:color="auto"/>
        <w:right w:val="none" w:sz="0" w:space="0" w:color="auto"/>
      </w:divBdr>
    </w:div>
    <w:div w:id="678385189">
      <w:bodyDiv w:val="1"/>
      <w:marLeft w:val="0"/>
      <w:marRight w:val="0"/>
      <w:marTop w:val="0"/>
      <w:marBottom w:val="0"/>
      <w:divBdr>
        <w:top w:val="none" w:sz="0" w:space="0" w:color="auto"/>
        <w:left w:val="none" w:sz="0" w:space="0" w:color="auto"/>
        <w:bottom w:val="none" w:sz="0" w:space="0" w:color="auto"/>
        <w:right w:val="none" w:sz="0" w:space="0" w:color="auto"/>
      </w:divBdr>
    </w:div>
    <w:div w:id="805581639">
      <w:bodyDiv w:val="1"/>
      <w:marLeft w:val="0"/>
      <w:marRight w:val="0"/>
      <w:marTop w:val="0"/>
      <w:marBottom w:val="0"/>
      <w:divBdr>
        <w:top w:val="none" w:sz="0" w:space="0" w:color="auto"/>
        <w:left w:val="none" w:sz="0" w:space="0" w:color="auto"/>
        <w:bottom w:val="none" w:sz="0" w:space="0" w:color="auto"/>
        <w:right w:val="none" w:sz="0" w:space="0" w:color="auto"/>
      </w:divBdr>
    </w:div>
    <w:div w:id="845898892">
      <w:bodyDiv w:val="1"/>
      <w:marLeft w:val="0"/>
      <w:marRight w:val="0"/>
      <w:marTop w:val="0"/>
      <w:marBottom w:val="0"/>
      <w:divBdr>
        <w:top w:val="none" w:sz="0" w:space="0" w:color="auto"/>
        <w:left w:val="none" w:sz="0" w:space="0" w:color="auto"/>
        <w:bottom w:val="none" w:sz="0" w:space="0" w:color="auto"/>
        <w:right w:val="none" w:sz="0" w:space="0" w:color="auto"/>
      </w:divBdr>
    </w:div>
    <w:div w:id="918099714">
      <w:bodyDiv w:val="1"/>
      <w:marLeft w:val="0"/>
      <w:marRight w:val="0"/>
      <w:marTop w:val="0"/>
      <w:marBottom w:val="0"/>
      <w:divBdr>
        <w:top w:val="none" w:sz="0" w:space="0" w:color="auto"/>
        <w:left w:val="none" w:sz="0" w:space="0" w:color="auto"/>
        <w:bottom w:val="none" w:sz="0" w:space="0" w:color="auto"/>
        <w:right w:val="none" w:sz="0" w:space="0" w:color="auto"/>
      </w:divBdr>
    </w:div>
    <w:div w:id="1033730108">
      <w:bodyDiv w:val="1"/>
      <w:marLeft w:val="0"/>
      <w:marRight w:val="0"/>
      <w:marTop w:val="0"/>
      <w:marBottom w:val="0"/>
      <w:divBdr>
        <w:top w:val="none" w:sz="0" w:space="0" w:color="auto"/>
        <w:left w:val="none" w:sz="0" w:space="0" w:color="auto"/>
        <w:bottom w:val="none" w:sz="0" w:space="0" w:color="auto"/>
        <w:right w:val="none" w:sz="0" w:space="0" w:color="auto"/>
      </w:divBdr>
    </w:div>
    <w:div w:id="1273123640">
      <w:bodyDiv w:val="1"/>
      <w:marLeft w:val="0"/>
      <w:marRight w:val="0"/>
      <w:marTop w:val="0"/>
      <w:marBottom w:val="0"/>
      <w:divBdr>
        <w:top w:val="none" w:sz="0" w:space="0" w:color="auto"/>
        <w:left w:val="none" w:sz="0" w:space="0" w:color="auto"/>
        <w:bottom w:val="none" w:sz="0" w:space="0" w:color="auto"/>
        <w:right w:val="none" w:sz="0" w:space="0" w:color="auto"/>
      </w:divBdr>
    </w:div>
    <w:div w:id="1362784776">
      <w:bodyDiv w:val="1"/>
      <w:marLeft w:val="0"/>
      <w:marRight w:val="0"/>
      <w:marTop w:val="0"/>
      <w:marBottom w:val="0"/>
      <w:divBdr>
        <w:top w:val="none" w:sz="0" w:space="0" w:color="auto"/>
        <w:left w:val="none" w:sz="0" w:space="0" w:color="auto"/>
        <w:bottom w:val="none" w:sz="0" w:space="0" w:color="auto"/>
        <w:right w:val="none" w:sz="0" w:space="0" w:color="auto"/>
      </w:divBdr>
    </w:div>
    <w:div w:id="1374767469">
      <w:bodyDiv w:val="1"/>
      <w:marLeft w:val="0"/>
      <w:marRight w:val="0"/>
      <w:marTop w:val="0"/>
      <w:marBottom w:val="0"/>
      <w:divBdr>
        <w:top w:val="none" w:sz="0" w:space="0" w:color="auto"/>
        <w:left w:val="none" w:sz="0" w:space="0" w:color="auto"/>
        <w:bottom w:val="none" w:sz="0" w:space="0" w:color="auto"/>
        <w:right w:val="none" w:sz="0" w:space="0" w:color="auto"/>
      </w:divBdr>
    </w:div>
    <w:div w:id="1483425797">
      <w:bodyDiv w:val="1"/>
      <w:marLeft w:val="0"/>
      <w:marRight w:val="0"/>
      <w:marTop w:val="0"/>
      <w:marBottom w:val="0"/>
      <w:divBdr>
        <w:top w:val="none" w:sz="0" w:space="0" w:color="auto"/>
        <w:left w:val="none" w:sz="0" w:space="0" w:color="auto"/>
        <w:bottom w:val="none" w:sz="0" w:space="0" w:color="auto"/>
        <w:right w:val="none" w:sz="0" w:space="0" w:color="auto"/>
      </w:divBdr>
    </w:div>
    <w:div w:id="1721324450">
      <w:bodyDiv w:val="1"/>
      <w:marLeft w:val="0"/>
      <w:marRight w:val="0"/>
      <w:marTop w:val="0"/>
      <w:marBottom w:val="0"/>
      <w:divBdr>
        <w:top w:val="none" w:sz="0" w:space="0" w:color="auto"/>
        <w:left w:val="none" w:sz="0" w:space="0" w:color="auto"/>
        <w:bottom w:val="none" w:sz="0" w:space="0" w:color="auto"/>
        <w:right w:val="none" w:sz="0" w:space="0" w:color="auto"/>
      </w:divBdr>
    </w:div>
    <w:div w:id="1778141074">
      <w:bodyDiv w:val="1"/>
      <w:marLeft w:val="0"/>
      <w:marRight w:val="0"/>
      <w:marTop w:val="0"/>
      <w:marBottom w:val="0"/>
      <w:divBdr>
        <w:top w:val="none" w:sz="0" w:space="0" w:color="auto"/>
        <w:left w:val="none" w:sz="0" w:space="0" w:color="auto"/>
        <w:bottom w:val="none" w:sz="0" w:space="0" w:color="auto"/>
        <w:right w:val="none" w:sz="0" w:space="0" w:color="auto"/>
      </w:divBdr>
    </w:div>
    <w:div w:id="1798378335">
      <w:bodyDiv w:val="1"/>
      <w:marLeft w:val="0"/>
      <w:marRight w:val="0"/>
      <w:marTop w:val="0"/>
      <w:marBottom w:val="0"/>
      <w:divBdr>
        <w:top w:val="none" w:sz="0" w:space="0" w:color="auto"/>
        <w:left w:val="none" w:sz="0" w:space="0" w:color="auto"/>
        <w:bottom w:val="none" w:sz="0" w:space="0" w:color="auto"/>
        <w:right w:val="none" w:sz="0" w:space="0" w:color="auto"/>
      </w:divBdr>
    </w:div>
    <w:div w:id="1809973651">
      <w:bodyDiv w:val="1"/>
      <w:marLeft w:val="0"/>
      <w:marRight w:val="0"/>
      <w:marTop w:val="0"/>
      <w:marBottom w:val="0"/>
      <w:divBdr>
        <w:top w:val="none" w:sz="0" w:space="0" w:color="auto"/>
        <w:left w:val="none" w:sz="0" w:space="0" w:color="auto"/>
        <w:bottom w:val="none" w:sz="0" w:space="0" w:color="auto"/>
        <w:right w:val="none" w:sz="0" w:space="0" w:color="auto"/>
      </w:divBdr>
    </w:div>
    <w:div w:id="1972325412">
      <w:bodyDiv w:val="1"/>
      <w:marLeft w:val="0"/>
      <w:marRight w:val="0"/>
      <w:marTop w:val="0"/>
      <w:marBottom w:val="0"/>
      <w:divBdr>
        <w:top w:val="none" w:sz="0" w:space="0" w:color="auto"/>
        <w:left w:val="none" w:sz="0" w:space="0" w:color="auto"/>
        <w:bottom w:val="none" w:sz="0" w:space="0" w:color="auto"/>
        <w:right w:val="none" w:sz="0" w:space="0" w:color="auto"/>
      </w:divBdr>
    </w:div>
    <w:div w:id="21381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nakhmaladze</dc:creator>
  <cp:keywords/>
  <dc:description/>
  <cp:lastModifiedBy>ssankhmaladze</cp:lastModifiedBy>
  <cp:revision>32</cp:revision>
  <cp:lastPrinted>2012-05-11T09:59:00Z</cp:lastPrinted>
  <dcterms:created xsi:type="dcterms:W3CDTF">2012-05-10T08:42:00Z</dcterms:created>
  <dcterms:modified xsi:type="dcterms:W3CDTF">2012-06-02T11:38:00Z</dcterms:modified>
</cp:coreProperties>
</file>