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63" w:rsidRDefault="00BE5E63" w:rsidP="00BE5E63">
      <w:pPr>
        <w:jc w:val="center"/>
        <w:rPr>
          <w:rFonts w:ascii="Sylfaen" w:hAnsi="Sylfaen"/>
          <w:lang w:val="ka-GE"/>
        </w:rPr>
      </w:pPr>
      <w:r>
        <w:rPr>
          <w:rFonts w:ascii="DejaVu" w:hAnsi="DejaVu"/>
          <w:color w:val="333333"/>
          <w:shd w:val="clear" w:color="auto" w:fill="FFFFFF"/>
        </w:rPr>
        <w:t>„</w:t>
      </w:r>
      <w:proofErr w:type="spellStart"/>
      <w:proofErr w:type="gramStart"/>
      <w:r>
        <w:rPr>
          <w:rFonts w:ascii="Sylfaen" w:hAnsi="Sylfaen" w:cs="Sylfaen"/>
          <w:color w:val="333333"/>
          <w:shd w:val="clear" w:color="auto" w:fill="FFFFFF"/>
        </w:rPr>
        <w:t>საქართველოს</w:t>
      </w:r>
      <w:proofErr w:type="spellEnd"/>
      <w:proofErr w:type="gramEnd"/>
      <w:r>
        <w:rPr>
          <w:rFonts w:ascii="DejaVu" w:hAnsi="DejaVu"/>
          <w:color w:val="33333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რკინიგზის</w:t>
      </w:r>
      <w:proofErr w:type="spellEnd"/>
      <w:r>
        <w:rPr>
          <w:rFonts w:ascii="DejaVu" w:hAnsi="DejaVu"/>
          <w:color w:val="333333"/>
          <w:shd w:val="clear" w:color="auto" w:fill="FFFFFF"/>
        </w:rPr>
        <w:t xml:space="preserve">“ 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ქვეკონტრაქტორ</w:t>
      </w:r>
      <w:proofErr w:type="spellEnd"/>
      <w:r>
        <w:rPr>
          <w:rFonts w:ascii="DejaVu" w:hAnsi="DejaVu"/>
          <w:color w:val="33333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კომპანიაში</w:t>
      </w:r>
      <w:proofErr w:type="spellEnd"/>
      <w:r>
        <w:rPr>
          <w:rFonts w:ascii="DejaVu" w:hAnsi="DejaVu"/>
          <w:color w:val="333333"/>
          <w:shd w:val="clear" w:color="auto" w:fill="FFFFFF"/>
        </w:rPr>
        <w:t xml:space="preserve"> - „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ჩინეთის</w:t>
      </w:r>
      <w:proofErr w:type="spellEnd"/>
      <w:r>
        <w:rPr>
          <w:rFonts w:ascii="DejaVu" w:hAnsi="DejaVu"/>
          <w:color w:val="33333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რკინიგზის</w:t>
      </w:r>
      <w:proofErr w:type="spellEnd"/>
      <w:r>
        <w:rPr>
          <w:rFonts w:ascii="DejaVu" w:hAnsi="DejaVu"/>
          <w:color w:val="333333"/>
          <w:shd w:val="clear" w:color="auto" w:fill="FFFFFF"/>
        </w:rPr>
        <w:t xml:space="preserve"> 23-</w:t>
      </w:r>
      <w:r>
        <w:rPr>
          <w:rFonts w:ascii="Sylfaen" w:hAnsi="Sylfaen" w:cs="Sylfaen"/>
          <w:color w:val="333333"/>
          <w:shd w:val="clear" w:color="auto" w:fill="FFFFFF"/>
        </w:rPr>
        <w:t>ე</w:t>
      </w:r>
      <w:r>
        <w:rPr>
          <w:rFonts w:ascii="DejaVu" w:hAnsi="DejaVu"/>
          <w:color w:val="33333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hd w:val="clear" w:color="auto" w:fill="FFFFFF"/>
        </w:rPr>
        <w:t>ბიუროში</w:t>
      </w:r>
      <w:proofErr w:type="spellEnd"/>
      <w:r>
        <w:rPr>
          <w:rFonts w:ascii="DejaVu" w:hAnsi="DejaVu"/>
          <w:color w:val="333333"/>
          <w:shd w:val="clear" w:color="auto" w:fill="FFFFFF"/>
        </w:rPr>
        <w:t>“</w:t>
      </w:r>
      <w:r>
        <w:rPr>
          <w:rFonts w:ascii="Sylfaen" w:hAnsi="Sylfaen"/>
          <w:lang w:val="ka-GE"/>
        </w:rPr>
        <w:t xml:space="preserve">                  დასაქმებულთა გაფიცვა</w:t>
      </w:r>
    </w:p>
    <w:p w:rsidR="00163975" w:rsidRDefault="00BE5E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10 აგვისტოს </w:t>
      </w:r>
      <w:r>
        <w:rPr>
          <w:rFonts w:ascii="Sylfaen" w:hAnsi="Sylfaen"/>
          <w:lang w:val="ka-GE"/>
        </w:rPr>
        <w:t xml:space="preserve"> </w:t>
      </w:r>
      <w:r w:rsidR="00283C55">
        <w:rPr>
          <w:rFonts w:ascii="Sylfaen" w:hAnsi="Sylfaen"/>
          <w:lang w:val="ka-GE"/>
        </w:rPr>
        <w:t xml:space="preserve">ხარაგაულის სოფელ  ზვარეში სარკინიგზო  გვირაბმშებენებლობის 100-მდე დასაქმებული გაიფიცა, რომლებიც </w:t>
      </w:r>
      <w:r>
        <w:rPr>
          <w:rFonts w:ascii="Sylfaen" w:hAnsi="Sylfaen"/>
          <w:lang w:val="ka-GE"/>
        </w:rPr>
        <w:t xml:space="preserve">არადამაკმაყოფილებელ </w:t>
      </w:r>
      <w:r w:rsidR="00283C55">
        <w:rPr>
          <w:rFonts w:ascii="Sylfaen" w:hAnsi="Sylfaen"/>
          <w:lang w:val="ka-GE"/>
        </w:rPr>
        <w:t xml:space="preserve"> სამუშაო პირობებს აპროტესტებდნენ.  გაფიცვას დაუყოვნებლივ  გამოეხმაურა შრომის, ჯანმრთელობისა და სოციალური დაცვის მინისტრის სპეციალური წარმოადგენელი (მედიატორი), რომელიც ადგილზე გაეცნო მიმდინარე პროცესებს.   შრომის პირობების ინსპექტირება განახორციელა ინსპექტორთა ჯგუფმა.  </w:t>
      </w:r>
    </w:p>
    <w:p w:rsidR="00BE5E63" w:rsidRPr="00283C55" w:rsidRDefault="00BE5E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შრომის პირობების შესწავლის შედეგად, ინსპექტორები მოამზადებენ დასკვნებს, რომელთა საფუძველზე მომზადდება წინადადებები კომპანიის ხელმძღვანელებისთვის. მედიაციის პროცესი კვლავ გრძელდება. </w:t>
      </w:r>
      <w:bookmarkStart w:id="0" w:name="_GoBack"/>
      <w:bookmarkEnd w:id="0"/>
    </w:p>
    <w:sectPr w:rsidR="00BE5E63" w:rsidRPr="00283C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6"/>
    <w:rsid w:val="00163975"/>
    <w:rsid w:val="00283C55"/>
    <w:rsid w:val="00A940C6"/>
    <w:rsid w:val="00B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2</cp:revision>
  <dcterms:created xsi:type="dcterms:W3CDTF">2016-08-12T12:59:00Z</dcterms:created>
  <dcterms:modified xsi:type="dcterms:W3CDTF">2016-08-12T12:59:00Z</dcterms:modified>
</cp:coreProperties>
</file>