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A596E" w14:textId="77777777" w:rsidR="00B319D1" w:rsidRDefault="00A2113A" w:rsidP="00DE5F1E">
      <w:pPr>
        <w:spacing w:after="0" w:line="240" w:lineRule="auto"/>
        <w:rPr>
          <w:rFonts w:ascii="Sylfaen" w:hAnsi="Sylfaen"/>
          <w:noProof/>
          <w:color w:val="0000FF"/>
        </w:rPr>
      </w:pPr>
      <w:r w:rsidRPr="006B6377">
        <w:rPr>
          <w:rFonts w:ascii="Sylfaen" w:hAnsi="Sylfaen" w:cs="Times New Roman"/>
          <w:b/>
          <w:noProof/>
        </w:rPr>
        <w:drawing>
          <wp:inline distT="0" distB="0" distL="0" distR="0" wp14:anchorId="257FDB0A" wp14:editId="4F73E307">
            <wp:extent cx="2609850" cy="636549"/>
            <wp:effectExtent l="0" t="0" r="0" b="0"/>
            <wp:docPr id="1" name="Picture 1" descr="C:\Users\mkurtsikidze\Desktop\EU HR joint project\Branding\Branding 2018\logo png\Asset 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urtsikidze\Desktop\EU HR joint project\Branding\Branding 2018\logo png\Asset 11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3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5D5">
        <w:rPr>
          <w:rFonts w:ascii="Sylfaen" w:hAnsi="Sylfaen"/>
          <w:noProof/>
          <w:color w:val="0000FF"/>
        </w:rPr>
        <w:t xml:space="preserve">        </w:t>
      </w:r>
      <w:r w:rsidR="009125D5">
        <w:rPr>
          <w:rFonts w:ascii="Sylfaen" w:hAnsi="Sylfaen"/>
          <w:noProof/>
          <w:color w:val="0000FF"/>
          <w:lang w:val="ka-GE"/>
        </w:rPr>
        <w:t xml:space="preserve">  </w:t>
      </w:r>
      <w:r>
        <w:rPr>
          <w:rFonts w:ascii="Sylfaen" w:hAnsi="Sylfaen"/>
          <w:noProof/>
          <w:color w:val="0000FF"/>
        </w:rPr>
        <w:t xml:space="preserve">                                                               </w:t>
      </w:r>
      <w:r w:rsidR="00406F86">
        <w:rPr>
          <w:noProof/>
        </w:rPr>
        <w:drawing>
          <wp:inline distT="0" distB="0" distL="0" distR="0" wp14:anchorId="48D1C903" wp14:editId="0616777E">
            <wp:extent cx="907759" cy="628411"/>
            <wp:effectExtent l="0" t="0" r="6985" b="635"/>
            <wp:docPr id="6" name="Picture 6" descr="C:\Users\mkurtsikidze\AppData\Local\Microsoft\Windows\INetCache\Content.Word\ForEveryChild_Signature_ShortContainer_Tight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kurtsikidze\AppData\Local\Microsoft\Windows\INetCache\Content.Word\ForEveryChild_Signature_ShortContainer_Tight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528" cy="64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B3A66" w14:textId="5C01FD96" w:rsidR="00A2113A" w:rsidRPr="00B319D1" w:rsidRDefault="00DC135C" w:rsidP="00DE5F1E">
      <w:pPr>
        <w:spacing w:after="0" w:line="240" w:lineRule="auto"/>
        <w:rPr>
          <w:rFonts w:ascii="Sylfaen" w:hAnsi="Sylfaen"/>
          <w:noProof/>
          <w:color w:val="0000FF"/>
        </w:rPr>
      </w:pPr>
      <w:r>
        <w:rPr>
          <w:rFonts w:ascii="Sylfaen" w:hAnsi="Sylfaen"/>
          <w:noProof/>
          <w:color w:val="0000FF"/>
          <w:lang w:val="ka-GE"/>
        </w:rPr>
        <w:t xml:space="preserve">    </w:t>
      </w:r>
      <w:r w:rsidR="009125D5">
        <w:rPr>
          <w:rFonts w:ascii="Sylfaen" w:hAnsi="Sylfaen"/>
          <w:noProof/>
          <w:color w:val="0000FF"/>
          <w:lang w:val="ka-GE"/>
        </w:rPr>
        <w:t xml:space="preserve">  </w:t>
      </w:r>
      <w:r w:rsidR="00517A56">
        <w:rPr>
          <w:rFonts w:ascii="Sylfaen" w:hAnsi="Sylfaen"/>
          <w:noProof/>
          <w:color w:val="0000FF"/>
          <w:lang w:val="ka-GE"/>
        </w:rPr>
        <w:t xml:space="preserve">  </w:t>
      </w:r>
      <w:r w:rsidR="009125D5">
        <w:rPr>
          <w:rFonts w:ascii="Sylfaen" w:hAnsi="Sylfaen"/>
          <w:noProof/>
          <w:color w:val="0000FF"/>
          <w:lang w:val="ka-GE"/>
        </w:rPr>
        <w:t xml:space="preserve">        </w:t>
      </w:r>
      <w:r w:rsidR="00517A56">
        <w:rPr>
          <w:rFonts w:ascii="Sylfaen" w:hAnsi="Sylfaen"/>
          <w:noProof/>
          <w:color w:val="0000FF"/>
          <w:lang w:val="ka-GE"/>
        </w:rPr>
        <w:t xml:space="preserve"> </w:t>
      </w:r>
      <w:r>
        <w:rPr>
          <w:rFonts w:ascii="Sylfaen" w:hAnsi="Sylfaen"/>
          <w:noProof/>
          <w:color w:val="0000FF"/>
          <w:lang w:val="ka-GE"/>
        </w:rPr>
        <w:t xml:space="preserve">  </w:t>
      </w:r>
      <w:r>
        <w:rPr>
          <w:rFonts w:ascii="Sylfaen" w:hAnsi="Sylfaen"/>
          <w:noProof/>
          <w:color w:val="0000FF"/>
        </w:rPr>
        <w:t xml:space="preserve">     </w:t>
      </w:r>
      <w:r>
        <w:rPr>
          <w:rFonts w:ascii="Sylfaen" w:hAnsi="Sylfaen"/>
          <w:noProof/>
          <w:color w:val="0000FF"/>
          <w:lang w:val="ka-GE"/>
        </w:rPr>
        <w:t xml:space="preserve">        </w:t>
      </w:r>
    </w:p>
    <w:p w14:paraId="780C011D" w14:textId="283979EB" w:rsidR="00A2113A" w:rsidRDefault="00A550DE" w:rsidP="00DE5F1E">
      <w:pPr>
        <w:spacing w:after="0" w:line="240" w:lineRule="auto"/>
        <w:rPr>
          <w:rFonts w:ascii="Sylfaen" w:hAnsi="Sylfaen" w:cs="Times New Roman"/>
          <w:b/>
          <w:lang w:val="ka-G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5BD884" wp14:editId="605AE1C6">
            <wp:simplePos x="0" y="0"/>
            <wp:positionH relativeFrom="column">
              <wp:posOffset>-117475</wp:posOffset>
            </wp:positionH>
            <wp:positionV relativeFrom="paragraph">
              <wp:posOffset>144145</wp:posOffset>
            </wp:positionV>
            <wp:extent cx="2049780" cy="690245"/>
            <wp:effectExtent l="0" t="0" r="7620" b="0"/>
            <wp:wrapSquare wrapText="bothSides"/>
            <wp:docPr id="2" name="Picture 2" descr="C:\Users\ITchanukvadze\AppData\Local\Microsoft\Windows\INetCache\Content.Word\logo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chanukvadze\AppData\Local\Microsoft\Windows\INetCache\Content.Word\logo (00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08439853" wp14:editId="674A07D8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696085" cy="895350"/>
            <wp:effectExtent l="0" t="0" r="0" b="0"/>
            <wp:wrapSquare wrapText="bothSides"/>
            <wp:docPr id="5" name="Picture 5" descr="Image result for ლოგო შრომის ჯანმრთელობისა და სოციალური დაცვის სამინისტროს ლოგო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ლოგო შრომის ჯანმრთელობისა და სოციალური დაცვის სამინისტროს ლოგო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57"/>
                    <a:stretch/>
                  </pic:blipFill>
                  <pic:spPr bwMode="auto">
                    <a:xfrm>
                      <a:off x="0" y="0"/>
                      <a:ext cx="169608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B3490" w14:textId="1786C4D2" w:rsidR="00406F86" w:rsidRDefault="00406F86" w:rsidP="00A550DE">
      <w:pPr>
        <w:spacing w:after="0" w:line="240" w:lineRule="auto"/>
        <w:rPr>
          <w:rFonts w:ascii="Sylfaen" w:hAnsi="Sylfaen" w:cs="Times New Roman"/>
          <w:b/>
          <w:lang w:val="ka-GE"/>
        </w:rPr>
      </w:pPr>
      <w:r>
        <w:rPr>
          <w:noProof/>
          <w:color w:val="0000FF"/>
        </w:rPr>
        <w:drawing>
          <wp:anchor distT="0" distB="0" distL="114300" distR="114300" simplePos="0" relativeHeight="251660288" behindDoc="0" locked="0" layoutInCell="1" allowOverlap="1" wp14:anchorId="69BDB449" wp14:editId="63CECD9B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794510" cy="604520"/>
            <wp:effectExtent l="0" t="0" r="0" b="5080"/>
            <wp:wrapSquare wrapText="bothSides"/>
            <wp:docPr id="9" name="Picture 9" descr="Image result for Logo of the Ministry of Justice of Georgi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Logo of the Ministry of Justice of Georgi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823349" w14:textId="77777777" w:rsidR="00A550DE" w:rsidRPr="00A550DE" w:rsidRDefault="00A550DE" w:rsidP="00A550DE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14:paraId="75BD80EA" w14:textId="77777777" w:rsidR="00406F86" w:rsidRDefault="00406F86" w:rsidP="00A2113A">
      <w:pPr>
        <w:spacing w:after="0" w:line="276" w:lineRule="auto"/>
        <w:jc w:val="center"/>
        <w:rPr>
          <w:rFonts w:ascii="Sylfaen" w:hAnsi="Sylfaen" w:cs="Sylfaen"/>
          <w:b/>
          <w:spacing w:val="10"/>
          <w:sz w:val="24"/>
          <w:szCs w:val="24"/>
          <w:lang w:val="ka-GE"/>
        </w:rPr>
      </w:pPr>
    </w:p>
    <w:p w14:paraId="4AFE7EC2" w14:textId="77777777" w:rsidR="00406F86" w:rsidRDefault="00406F86" w:rsidP="00A2113A">
      <w:pPr>
        <w:spacing w:after="0" w:line="276" w:lineRule="auto"/>
        <w:jc w:val="center"/>
        <w:rPr>
          <w:rFonts w:ascii="Sylfaen" w:hAnsi="Sylfaen" w:cs="Sylfaen"/>
          <w:b/>
          <w:spacing w:val="10"/>
          <w:sz w:val="24"/>
          <w:szCs w:val="24"/>
          <w:lang w:val="ka-GE"/>
        </w:rPr>
      </w:pPr>
    </w:p>
    <w:p w14:paraId="164E60C0" w14:textId="77777777" w:rsidR="008F6135" w:rsidRDefault="008F6135" w:rsidP="00EF5FA6">
      <w:pPr>
        <w:spacing w:after="0" w:line="240" w:lineRule="auto"/>
        <w:jc w:val="center"/>
        <w:rPr>
          <w:rFonts w:cstheme="minorHAnsi"/>
          <w:b/>
          <w:sz w:val="24"/>
          <w:lang w:val="en-GB"/>
        </w:rPr>
      </w:pPr>
    </w:p>
    <w:p w14:paraId="0C4C92AA" w14:textId="77777777" w:rsidR="008A218F" w:rsidRPr="008A218F" w:rsidRDefault="008A218F" w:rsidP="00EF5FA6">
      <w:pPr>
        <w:spacing w:after="0" w:line="240" w:lineRule="auto"/>
        <w:jc w:val="center"/>
        <w:rPr>
          <w:rFonts w:cstheme="minorHAnsi"/>
          <w:b/>
          <w:sz w:val="28"/>
          <w:szCs w:val="28"/>
          <w:lang w:val="en-GB"/>
        </w:rPr>
      </w:pPr>
    </w:p>
    <w:p w14:paraId="4F380981" w14:textId="40297ED5" w:rsidR="00DB4B34" w:rsidRPr="00B0172E" w:rsidRDefault="00DB4B34" w:rsidP="00DB4B34">
      <w:pPr>
        <w:spacing w:after="0" w:line="240" w:lineRule="auto"/>
        <w:jc w:val="center"/>
        <w:rPr>
          <w:rFonts w:ascii="Sylfaen" w:hAnsi="Sylfaen" w:cstheme="minorHAnsi"/>
          <w:b/>
          <w:sz w:val="28"/>
          <w:szCs w:val="28"/>
          <w:lang w:val="ka-GE"/>
        </w:rPr>
      </w:pPr>
      <w:r>
        <w:rPr>
          <w:rFonts w:ascii="Sylfaen" w:hAnsi="Sylfaen" w:cstheme="minorHAnsi"/>
          <w:b/>
          <w:sz w:val="28"/>
          <w:szCs w:val="28"/>
          <w:lang w:val="ka-GE"/>
        </w:rPr>
        <w:t xml:space="preserve">მუნიციპალიტეტები მსჯელობენ ბავშვების და ოჯახების კეთილდღეობისათვის საჭირო სახელმწიფო პოლიტიკის შესახებ  </w:t>
      </w:r>
    </w:p>
    <w:p w14:paraId="2A7561DB" w14:textId="77777777" w:rsidR="002F18BE" w:rsidRPr="008A0CB7" w:rsidRDefault="002F18BE" w:rsidP="0026484C">
      <w:pPr>
        <w:spacing w:after="0" w:line="340" w:lineRule="exact"/>
        <w:jc w:val="center"/>
        <w:rPr>
          <w:rFonts w:ascii="Sylfaen" w:hAnsi="Sylfaen"/>
          <w:b/>
          <w:spacing w:val="12"/>
          <w:sz w:val="24"/>
          <w:szCs w:val="24"/>
          <w:lang w:val="ka-GE"/>
        </w:rPr>
      </w:pPr>
    </w:p>
    <w:p w14:paraId="354F2615" w14:textId="4F94F76B" w:rsidR="00643B54" w:rsidRPr="00734F2B" w:rsidRDefault="00F90CF3" w:rsidP="00EF5FA6">
      <w:pPr>
        <w:spacing w:after="0" w:line="240" w:lineRule="auto"/>
        <w:jc w:val="center"/>
        <w:rPr>
          <w:rFonts w:cstheme="minorHAnsi"/>
          <w:b/>
          <w:lang w:val="ka-GE"/>
        </w:rPr>
      </w:pPr>
      <w:r w:rsidRPr="00734F2B">
        <w:rPr>
          <w:rFonts w:ascii="Sylfaen" w:hAnsi="Sylfaen" w:cstheme="minorHAnsi"/>
          <w:i/>
          <w:sz w:val="20"/>
          <w:szCs w:val="20"/>
          <w:lang w:val="ka-GE"/>
        </w:rPr>
        <w:t>ცენტრალური</w:t>
      </w:r>
      <w:r w:rsidR="0072385A" w:rsidRPr="00734F2B">
        <w:rPr>
          <w:rFonts w:ascii="Sylfaen" w:hAnsi="Sylfaen" w:cstheme="minorHAnsi"/>
          <w:i/>
          <w:sz w:val="20"/>
          <w:szCs w:val="20"/>
          <w:lang w:val="ka-GE"/>
        </w:rPr>
        <w:t xml:space="preserve"> </w:t>
      </w:r>
      <w:r w:rsidRPr="00734F2B">
        <w:rPr>
          <w:rFonts w:ascii="Sylfaen" w:hAnsi="Sylfaen" w:cstheme="minorHAnsi"/>
          <w:i/>
          <w:sz w:val="20"/>
          <w:szCs w:val="20"/>
          <w:lang w:val="ka-GE"/>
        </w:rPr>
        <w:t xml:space="preserve"> და ადგილობრივი მთავრობ</w:t>
      </w:r>
      <w:r w:rsidR="00263F5E" w:rsidRPr="00734F2B">
        <w:rPr>
          <w:rFonts w:ascii="Sylfaen" w:hAnsi="Sylfaen" w:cstheme="minorHAnsi"/>
          <w:i/>
          <w:sz w:val="20"/>
          <w:szCs w:val="20"/>
          <w:lang w:val="ka-GE"/>
        </w:rPr>
        <w:t>ები</w:t>
      </w:r>
      <w:r w:rsidRPr="00734F2B">
        <w:rPr>
          <w:rFonts w:ascii="Sylfaen" w:hAnsi="Sylfaen" w:cstheme="minorHAnsi"/>
          <w:i/>
          <w:sz w:val="20"/>
          <w:szCs w:val="20"/>
          <w:lang w:val="ka-GE"/>
        </w:rPr>
        <w:t xml:space="preserve"> თანხმდებ</w:t>
      </w:r>
      <w:r w:rsidR="0072385A" w:rsidRPr="00734F2B">
        <w:rPr>
          <w:rFonts w:ascii="Sylfaen" w:hAnsi="Sylfaen" w:cstheme="minorHAnsi"/>
          <w:i/>
          <w:sz w:val="20"/>
          <w:szCs w:val="20"/>
          <w:lang w:val="ka-GE"/>
        </w:rPr>
        <w:t>იან</w:t>
      </w:r>
      <w:r w:rsidR="00E24FC1">
        <w:rPr>
          <w:rFonts w:ascii="Sylfaen" w:hAnsi="Sylfaen" w:cstheme="minorHAnsi"/>
          <w:i/>
          <w:sz w:val="20"/>
          <w:szCs w:val="20"/>
          <w:lang w:val="ka-GE"/>
        </w:rPr>
        <w:t>,</w:t>
      </w:r>
      <w:r w:rsidR="0072385A" w:rsidRPr="00734F2B">
        <w:rPr>
          <w:rFonts w:ascii="Sylfaen" w:hAnsi="Sylfaen" w:cstheme="minorHAnsi"/>
          <w:i/>
          <w:sz w:val="20"/>
          <w:szCs w:val="20"/>
          <w:lang w:val="ka-GE"/>
        </w:rPr>
        <w:t xml:space="preserve"> </w:t>
      </w:r>
      <w:r w:rsidRPr="00734F2B">
        <w:rPr>
          <w:rFonts w:ascii="Sylfaen" w:hAnsi="Sylfaen" w:cstheme="minorHAnsi"/>
          <w:i/>
          <w:sz w:val="20"/>
          <w:szCs w:val="20"/>
          <w:lang w:val="ka-GE"/>
        </w:rPr>
        <w:t xml:space="preserve"> </w:t>
      </w:r>
      <w:r w:rsidR="005B5BB3">
        <w:rPr>
          <w:rFonts w:ascii="Sylfaen" w:hAnsi="Sylfaen" w:cstheme="minorHAnsi"/>
          <w:i/>
          <w:sz w:val="20"/>
          <w:szCs w:val="20"/>
          <w:lang w:val="ka-GE"/>
        </w:rPr>
        <w:t>კოორდინირებულად იმოქმედონ</w:t>
      </w:r>
      <w:r w:rsidR="0072385A" w:rsidRPr="00734F2B">
        <w:rPr>
          <w:rFonts w:ascii="Sylfaen" w:hAnsi="Sylfaen" w:cstheme="minorHAnsi"/>
          <w:i/>
          <w:sz w:val="20"/>
          <w:szCs w:val="20"/>
          <w:lang w:val="ka-GE"/>
        </w:rPr>
        <w:t xml:space="preserve"> ძალადობის </w:t>
      </w:r>
      <w:r w:rsidR="00685CD2">
        <w:rPr>
          <w:rFonts w:ascii="Sylfaen" w:hAnsi="Sylfaen" w:cstheme="minorHAnsi"/>
          <w:i/>
          <w:sz w:val="20"/>
          <w:szCs w:val="20"/>
          <w:lang w:val="ka-GE"/>
        </w:rPr>
        <w:t>აღმოსაფხვრელად</w:t>
      </w:r>
      <w:r w:rsidR="0072385A" w:rsidRPr="00734F2B">
        <w:rPr>
          <w:rFonts w:ascii="Sylfaen" w:hAnsi="Sylfaen" w:cstheme="minorHAnsi"/>
          <w:i/>
          <w:sz w:val="20"/>
          <w:szCs w:val="20"/>
          <w:lang w:val="ka-GE"/>
        </w:rPr>
        <w:t>, მოწყვლადი ოჯახებისთვის სოციალური მომსახურებ</w:t>
      </w:r>
      <w:r w:rsidR="00263F5E" w:rsidRPr="00734F2B">
        <w:rPr>
          <w:rFonts w:ascii="Sylfaen" w:hAnsi="Sylfaen" w:cstheme="minorHAnsi"/>
          <w:i/>
          <w:sz w:val="20"/>
          <w:szCs w:val="20"/>
          <w:lang w:val="ka-GE"/>
        </w:rPr>
        <w:t>ი</w:t>
      </w:r>
      <w:r w:rsidR="0072385A" w:rsidRPr="00734F2B">
        <w:rPr>
          <w:rFonts w:ascii="Sylfaen" w:hAnsi="Sylfaen" w:cstheme="minorHAnsi"/>
          <w:i/>
          <w:sz w:val="20"/>
          <w:szCs w:val="20"/>
          <w:lang w:val="ka-GE"/>
        </w:rPr>
        <w:t xml:space="preserve">ს გასაუმჯობესებლად და შეზღუდული შესაძლებლობების მქონე ბავშვების დასაცავად </w:t>
      </w:r>
    </w:p>
    <w:p w14:paraId="439C6367" w14:textId="77777777" w:rsidR="006B34E0" w:rsidRPr="0072385A" w:rsidRDefault="006B34E0" w:rsidP="006B34E0">
      <w:pPr>
        <w:spacing w:after="0" w:line="240" w:lineRule="auto"/>
        <w:rPr>
          <w:rFonts w:cstheme="minorHAnsi"/>
          <w:b/>
          <w:lang w:val="ka-GE"/>
        </w:rPr>
      </w:pPr>
    </w:p>
    <w:p w14:paraId="1777926A" w14:textId="4A85A80C" w:rsidR="008D05E5" w:rsidRPr="0072385A" w:rsidRDefault="0072385A" w:rsidP="009B4548">
      <w:pPr>
        <w:spacing w:after="0" w:line="240" w:lineRule="auto"/>
        <w:jc w:val="both"/>
        <w:rPr>
          <w:rFonts w:cstheme="minorHAnsi"/>
          <w:lang w:val="ka-GE"/>
        </w:rPr>
      </w:pPr>
      <w:r>
        <w:rPr>
          <w:rFonts w:ascii="Sylfaen" w:hAnsi="Sylfaen" w:cstheme="minorHAnsi"/>
          <w:b/>
          <w:bCs/>
          <w:lang w:val="ka-GE"/>
        </w:rPr>
        <w:t>თბილისი</w:t>
      </w:r>
      <w:r w:rsidR="002A4602" w:rsidRPr="0072385A">
        <w:rPr>
          <w:rFonts w:cstheme="minorHAnsi"/>
          <w:b/>
          <w:bCs/>
          <w:lang w:val="ka-GE"/>
        </w:rPr>
        <w:t xml:space="preserve">, </w:t>
      </w:r>
      <w:r w:rsidR="00DC616D" w:rsidRPr="0072385A">
        <w:rPr>
          <w:rFonts w:cstheme="minorHAnsi"/>
          <w:b/>
          <w:bCs/>
          <w:lang w:val="ka-GE"/>
        </w:rPr>
        <w:t>20</w:t>
      </w:r>
      <w:r w:rsidR="002A4602" w:rsidRPr="0072385A">
        <w:rPr>
          <w:rFonts w:cstheme="minorHAnsi"/>
          <w:b/>
          <w:bCs/>
          <w:lang w:val="ka-GE"/>
        </w:rPr>
        <w:t xml:space="preserve"> </w:t>
      </w:r>
      <w:r>
        <w:rPr>
          <w:rFonts w:ascii="Sylfaen" w:hAnsi="Sylfaen" w:cstheme="minorHAnsi"/>
          <w:b/>
          <w:bCs/>
          <w:lang w:val="ka-GE"/>
        </w:rPr>
        <w:t>თებერვალი</w:t>
      </w:r>
      <w:r w:rsidR="00DC616D" w:rsidRPr="0072385A">
        <w:rPr>
          <w:rFonts w:cstheme="minorHAnsi"/>
          <w:b/>
          <w:bCs/>
          <w:lang w:val="ka-GE"/>
        </w:rPr>
        <w:t xml:space="preserve"> 2018</w:t>
      </w:r>
      <w:r w:rsidR="002A4602" w:rsidRPr="0072385A">
        <w:rPr>
          <w:rFonts w:cstheme="minorHAnsi"/>
          <w:b/>
          <w:bCs/>
          <w:lang w:val="ka-GE"/>
        </w:rPr>
        <w:t>.</w:t>
      </w:r>
      <w:r w:rsidR="002A4602" w:rsidRPr="0072385A">
        <w:rPr>
          <w:rFonts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საქართველოს ყველა მუნიციპალიტეტი შეიკრიბა თბილისში ორდღიან </w:t>
      </w:r>
      <w:r w:rsidR="00EE3CF5">
        <w:rPr>
          <w:rFonts w:ascii="Sylfaen" w:hAnsi="Sylfaen" w:cstheme="minorHAnsi"/>
          <w:lang w:val="ka-GE"/>
        </w:rPr>
        <w:t>ფორ</w:t>
      </w:r>
      <w:r w:rsidR="008F371C">
        <w:rPr>
          <w:rFonts w:ascii="Sylfaen" w:hAnsi="Sylfaen" w:cstheme="minorHAnsi"/>
          <w:lang w:val="ka-GE"/>
        </w:rPr>
        <w:t>უ</w:t>
      </w:r>
      <w:r w:rsidR="00EE3CF5">
        <w:rPr>
          <w:rFonts w:ascii="Sylfaen" w:hAnsi="Sylfaen" w:cstheme="minorHAnsi"/>
          <w:lang w:val="ka-GE"/>
        </w:rPr>
        <w:t>მზე</w:t>
      </w:r>
      <w:r>
        <w:rPr>
          <w:rFonts w:ascii="Sylfaen" w:hAnsi="Sylfaen" w:cstheme="minorHAnsi"/>
          <w:lang w:val="ka-GE"/>
        </w:rPr>
        <w:t>, რათა შეთანხმდნენ როლებსა და პასუხისმგებლობებზე, რომ</w:t>
      </w:r>
      <w:r w:rsidR="00554743">
        <w:rPr>
          <w:rFonts w:ascii="Sylfaen" w:hAnsi="Sylfaen" w:cstheme="minorHAnsi"/>
          <w:lang w:val="ka-GE"/>
        </w:rPr>
        <w:t xml:space="preserve">ლებიც </w:t>
      </w:r>
      <w:r>
        <w:rPr>
          <w:rFonts w:ascii="Sylfaen" w:hAnsi="Sylfaen" w:cstheme="minorHAnsi"/>
          <w:lang w:val="ka-GE"/>
        </w:rPr>
        <w:t xml:space="preserve">ეკისრება   ცენტრალურ და ადგილობრივ მთავრობებს </w:t>
      </w:r>
      <w:r w:rsidR="00C20649">
        <w:rPr>
          <w:rFonts w:ascii="Sylfaen" w:hAnsi="Sylfaen" w:cstheme="minorHAnsi"/>
          <w:lang w:val="ka-GE"/>
        </w:rPr>
        <w:t xml:space="preserve">დაუცველი </w:t>
      </w:r>
      <w:r>
        <w:rPr>
          <w:rFonts w:ascii="Sylfaen" w:hAnsi="Sylfaen" w:cstheme="minorHAnsi"/>
          <w:lang w:val="ka-GE"/>
        </w:rPr>
        <w:t xml:space="preserve">ოჯახების </w:t>
      </w:r>
      <w:r w:rsidR="00C20649">
        <w:rPr>
          <w:rFonts w:ascii="Sylfaen" w:hAnsi="Sylfaen" w:cstheme="minorHAnsi"/>
          <w:lang w:val="ka-GE"/>
        </w:rPr>
        <w:t>დახმარებისა</w:t>
      </w:r>
      <w:r>
        <w:rPr>
          <w:rFonts w:ascii="Sylfaen" w:hAnsi="Sylfaen" w:cstheme="minorHAnsi"/>
          <w:lang w:val="ka-GE"/>
        </w:rPr>
        <w:t xml:space="preserve"> და ბავშვთა მიმართ ძალადობის </w:t>
      </w:r>
      <w:r w:rsidR="00E75530">
        <w:rPr>
          <w:rFonts w:ascii="Sylfaen" w:hAnsi="Sylfaen" w:cstheme="minorHAnsi"/>
          <w:lang w:val="ka-GE"/>
        </w:rPr>
        <w:t>აღმოფხვრასთან</w:t>
      </w:r>
      <w:r>
        <w:rPr>
          <w:rFonts w:ascii="Sylfaen" w:hAnsi="Sylfaen" w:cstheme="minorHAnsi"/>
          <w:lang w:val="ka-GE"/>
        </w:rPr>
        <w:t xml:space="preserve"> დაკავშირებით.      </w:t>
      </w:r>
    </w:p>
    <w:p w14:paraId="202CAEE7" w14:textId="62ADE054" w:rsidR="008D05E5" w:rsidRPr="0072385A" w:rsidRDefault="008D05E5" w:rsidP="009B4548">
      <w:pPr>
        <w:spacing w:after="0" w:line="240" w:lineRule="auto"/>
        <w:jc w:val="both"/>
        <w:rPr>
          <w:rFonts w:cstheme="minorHAnsi"/>
          <w:lang w:val="ka-GE"/>
        </w:rPr>
      </w:pPr>
    </w:p>
    <w:p w14:paraId="34BE1F89" w14:textId="34140D8C" w:rsidR="008D05E5" w:rsidRDefault="00894555" w:rsidP="008D05E5">
      <w:pPr>
        <w:spacing w:after="0" w:line="240" w:lineRule="auto"/>
        <w:jc w:val="both"/>
        <w:rPr>
          <w:rFonts w:cstheme="minorHAnsi"/>
          <w:lang w:val="en-GB"/>
        </w:rPr>
      </w:pPr>
      <w:r>
        <w:rPr>
          <w:rFonts w:ascii="Sylfaen" w:hAnsi="Sylfaen" w:cstheme="minorHAnsi"/>
          <w:lang w:val="ka-GE"/>
        </w:rPr>
        <w:t>შეხვედრა ორგანიზებულია საქართველოს შრომის, ჯანმრთელობისა და სოციალური საკითხების სამინისტროს, იუსტიციის სამინისტროს, რეგიონალური განვითარებისა და ინფრასტრუქტურის სამინისტროს და გაეროს ბავშვთა ფონიდის მიერ ევროკავშირთან პარტნიორობი</w:t>
      </w:r>
      <w:r w:rsidR="00CA6032">
        <w:rPr>
          <w:rFonts w:ascii="Sylfaen" w:hAnsi="Sylfaen" w:cstheme="minorHAnsi"/>
          <w:lang w:val="ka-GE"/>
        </w:rPr>
        <w:t>თ</w:t>
      </w:r>
      <w:r>
        <w:rPr>
          <w:rFonts w:ascii="Sylfaen" w:hAnsi="Sylfaen" w:cstheme="minorHAnsi"/>
          <w:lang w:val="ka-GE"/>
        </w:rPr>
        <w:t>. შეხვედრაში მონაწილეობ</w:t>
      </w:r>
      <w:r w:rsidR="0066751F">
        <w:rPr>
          <w:rFonts w:ascii="Sylfaen" w:hAnsi="Sylfaen" w:cstheme="minorHAnsi"/>
          <w:lang w:val="ka-GE"/>
        </w:rPr>
        <w:t>ენ</w:t>
      </w:r>
      <w:r>
        <w:rPr>
          <w:rFonts w:ascii="Sylfaen" w:hAnsi="Sylfaen" w:cstheme="minorHAnsi"/>
          <w:lang w:val="ka-GE"/>
        </w:rPr>
        <w:t xml:space="preserve"> სამთავრობო და არასამთავრობო უწყებების, სახალხო დამცველი</w:t>
      </w:r>
      <w:r w:rsidR="00263F5E">
        <w:rPr>
          <w:rFonts w:ascii="Sylfaen" w:hAnsi="Sylfaen" w:cstheme="minorHAnsi"/>
          <w:lang w:val="ka-GE"/>
        </w:rPr>
        <w:t>ს</w:t>
      </w:r>
      <w:r>
        <w:rPr>
          <w:rFonts w:ascii="Sylfaen" w:hAnsi="Sylfaen" w:cstheme="minorHAnsi"/>
          <w:lang w:val="ka-GE"/>
        </w:rPr>
        <w:t xml:space="preserve"> ოფისის და საერთაშორისო ორგანიზაციების წარმომადგენლებ</w:t>
      </w:r>
      <w:r w:rsidR="00D610FF">
        <w:rPr>
          <w:rFonts w:ascii="Sylfaen" w:hAnsi="Sylfaen" w:cstheme="minorHAnsi"/>
          <w:lang w:val="ka-GE"/>
        </w:rPr>
        <w:t>ი</w:t>
      </w:r>
      <w:r>
        <w:rPr>
          <w:rFonts w:ascii="Sylfaen" w:hAnsi="Sylfaen" w:cstheme="minorHAnsi"/>
          <w:lang w:val="ka-GE"/>
        </w:rPr>
        <w:t xml:space="preserve">.    </w:t>
      </w:r>
    </w:p>
    <w:p w14:paraId="59195C2A" w14:textId="6F09D989" w:rsidR="00F94679" w:rsidRDefault="00F94679" w:rsidP="008D05E5">
      <w:pPr>
        <w:spacing w:after="0" w:line="240" w:lineRule="auto"/>
        <w:jc w:val="both"/>
        <w:rPr>
          <w:rFonts w:cstheme="minorHAnsi"/>
          <w:lang w:val="en-GB"/>
        </w:rPr>
      </w:pPr>
    </w:p>
    <w:p w14:paraId="31371373" w14:textId="11E379E6" w:rsidR="003477C2" w:rsidRDefault="00F94679" w:rsidP="00AF7AD4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cstheme="minorHAnsi"/>
          <w:lang w:val="en-GB"/>
        </w:rPr>
        <w:t>“</w:t>
      </w:r>
      <w:r w:rsidR="00894555">
        <w:rPr>
          <w:rFonts w:ascii="Sylfaen" w:hAnsi="Sylfaen" w:cstheme="minorHAnsi"/>
          <w:lang w:val="ka-GE"/>
        </w:rPr>
        <w:t xml:space="preserve">მუნიციპალიტეტებს </w:t>
      </w:r>
      <w:r w:rsidR="00203995" w:rsidRPr="00A21D8A">
        <w:rPr>
          <w:rFonts w:ascii="Sylfaen" w:hAnsi="Sylfaen"/>
          <w:szCs w:val="24"/>
          <w:lang w:val="ka-GE"/>
        </w:rPr>
        <w:t xml:space="preserve">უმნიშვნელოვანესი როლი აკისრიათ </w:t>
      </w:r>
      <w:r w:rsidR="00894555">
        <w:rPr>
          <w:rFonts w:ascii="Sylfaen" w:hAnsi="Sylfaen" w:cstheme="minorHAnsi"/>
          <w:lang w:val="ka-GE"/>
        </w:rPr>
        <w:t>ბავშვების ძალადობისგან დაცვის</w:t>
      </w:r>
      <w:r w:rsidR="00732120">
        <w:rPr>
          <w:rFonts w:ascii="Sylfaen" w:hAnsi="Sylfaen" w:cstheme="minorHAnsi"/>
          <w:lang w:val="ka-GE"/>
        </w:rPr>
        <w:t xml:space="preserve">, </w:t>
      </w:r>
      <w:r w:rsidR="007402B7">
        <w:rPr>
          <w:rFonts w:ascii="Sylfaen" w:hAnsi="Sylfaen" w:cstheme="minorHAnsi"/>
          <w:lang w:val="ka-GE"/>
        </w:rPr>
        <w:t xml:space="preserve">სოციალურად დაუცველი </w:t>
      </w:r>
      <w:r w:rsidR="00894555">
        <w:rPr>
          <w:rFonts w:ascii="Sylfaen" w:hAnsi="Sylfaen" w:cstheme="minorHAnsi"/>
          <w:lang w:val="ka-GE"/>
        </w:rPr>
        <w:t>ოჯახების</w:t>
      </w:r>
      <w:r w:rsidR="00F134F8">
        <w:rPr>
          <w:rFonts w:ascii="Sylfaen" w:hAnsi="Sylfaen" w:cstheme="minorHAnsi"/>
          <w:lang w:val="ka-GE"/>
        </w:rPr>
        <w:t xml:space="preserve">ა </w:t>
      </w:r>
      <w:r w:rsidR="00894555">
        <w:rPr>
          <w:rFonts w:ascii="Sylfaen" w:hAnsi="Sylfaen" w:cstheme="minorHAnsi"/>
          <w:lang w:val="ka-GE"/>
        </w:rPr>
        <w:t>და შეზღუდული შესაძლებლობების მქონე ბავშვების დახმარების</w:t>
      </w:r>
      <w:r w:rsidR="00A41202">
        <w:rPr>
          <w:rFonts w:ascii="Sylfaen" w:hAnsi="Sylfaen" w:cstheme="minorHAnsi"/>
          <w:lang w:val="ka-GE"/>
        </w:rPr>
        <w:t xml:space="preserve"> საქმეში</w:t>
      </w:r>
      <w:r w:rsidR="00ED1A6D">
        <w:rPr>
          <w:rFonts w:ascii="Sylfaen" w:hAnsi="Sylfaen" w:cstheme="minorHAnsi"/>
          <w:lang w:val="ka-GE"/>
        </w:rPr>
        <w:t>“</w:t>
      </w:r>
      <w:r w:rsidR="00894555">
        <w:rPr>
          <w:rFonts w:ascii="Sylfaen" w:hAnsi="Sylfaen" w:cstheme="minorHAnsi"/>
          <w:lang w:val="ka-GE"/>
        </w:rPr>
        <w:t>, განაცხადა საქართველოში გაეროს ბავშვთა ფონდის წარმომადგენელმა, ქ</w:t>
      </w:r>
      <w:r w:rsidR="00876FEF">
        <w:rPr>
          <w:rFonts w:ascii="Sylfaen" w:hAnsi="Sylfaen" w:cstheme="minorHAnsi"/>
          <w:lang w:val="ka-GE"/>
        </w:rPr>
        <w:t>-მა</w:t>
      </w:r>
      <w:r w:rsidR="00894555">
        <w:rPr>
          <w:rFonts w:ascii="Sylfaen" w:hAnsi="Sylfaen" w:cstheme="minorHAnsi"/>
          <w:lang w:val="ka-GE"/>
        </w:rPr>
        <w:t xml:space="preserve"> ლაილა გადმა. </w:t>
      </w:r>
      <w:r w:rsidR="00ED1A6D" w:rsidRPr="00353ED1">
        <w:rPr>
          <w:rFonts w:ascii="Sylfaen" w:hAnsi="Sylfaen" w:cstheme="minorHAnsi"/>
          <w:lang w:val="ka-GE"/>
        </w:rPr>
        <w:t>“</w:t>
      </w:r>
      <w:r w:rsidR="00ED1A6D">
        <w:rPr>
          <w:rFonts w:ascii="Sylfaen" w:hAnsi="Sylfaen" w:cstheme="minorHAnsi"/>
          <w:lang w:val="ka-GE"/>
        </w:rPr>
        <w:t>მუნიციპალიტეტები პასუხისმგებელნი არიან აუცილებელი მომსახურებ</w:t>
      </w:r>
      <w:r w:rsidR="005B0FED">
        <w:rPr>
          <w:rFonts w:ascii="Sylfaen" w:hAnsi="Sylfaen" w:cstheme="minorHAnsi"/>
          <w:lang w:val="ka-GE"/>
        </w:rPr>
        <w:t>ებ</w:t>
      </w:r>
      <w:r w:rsidR="00ED1A6D">
        <w:rPr>
          <w:rFonts w:ascii="Sylfaen" w:hAnsi="Sylfaen" w:cstheme="minorHAnsi"/>
          <w:lang w:val="ka-GE"/>
        </w:rPr>
        <w:t xml:space="preserve">ის მიწოდებაზე და </w:t>
      </w:r>
      <w:r w:rsidR="004D4F3B">
        <w:rPr>
          <w:rFonts w:ascii="Sylfaen" w:hAnsi="Sylfaen" w:cstheme="minorHAnsi"/>
          <w:lang w:val="ka-GE"/>
        </w:rPr>
        <w:t>შეუძლიათ აკ</w:t>
      </w:r>
      <w:r w:rsidR="00353ED1">
        <w:rPr>
          <w:rFonts w:ascii="Sylfaen" w:hAnsi="Sylfaen" w:cstheme="minorHAnsi"/>
          <w:lang w:val="ka-GE"/>
        </w:rPr>
        <w:t>ონტროლონ</w:t>
      </w:r>
      <w:r w:rsidR="004D4F3B">
        <w:rPr>
          <w:rFonts w:ascii="Sylfaen" w:hAnsi="Sylfaen" w:cstheme="minorHAnsi"/>
          <w:lang w:val="ka-GE"/>
        </w:rPr>
        <w:t>,</w:t>
      </w:r>
      <w:r w:rsidR="00353ED1">
        <w:rPr>
          <w:rFonts w:ascii="Sylfaen" w:hAnsi="Sylfaen" w:cstheme="minorHAnsi"/>
          <w:lang w:val="ka-GE"/>
        </w:rPr>
        <w:t xml:space="preserve"> თუ როგორაა დაცული </w:t>
      </w:r>
      <w:r w:rsidR="00ED1A6D">
        <w:rPr>
          <w:rFonts w:ascii="Sylfaen" w:hAnsi="Sylfaen" w:cstheme="minorHAnsi"/>
          <w:lang w:val="ka-GE"/>
        </w:rPr>
        <w:t xml:space="preserve"> </w:t>
      </w:r>
      <w:r w:rsidR="00353ED1">
        <w:rPr>
          <w:rFonts w:ascii="Sylfaen" w:hAnsi="Sylfaen" w:cstheme="minorHAnsi"/>
          <w:lang w:val="ka-GE"/>
        </w:rPr>
        <w:t>ბავშვებისა და მათი ოჯახების უფლებები. მიუხედავად ამისა, მუნიციპალიტეტებისთვის კვლავაც დიდ გამოწვევად რჩება ეფექტ</w:t>
      </w:r>
      <w:r w:rsidR="00A16E50">
        <w:rPr>
          <w:rFonts w:ascii="Sylfaen" w:hAnsi="Sylfaen" w:cstheme="minorHAnsi"/>
          <w:lang w:val="ka-GE"/>
        </w:rPr>
        <w:t>იანი</w:t>
      </w:r>
      <w:r w:rsidR="00353ED1">
        <w:rPr>
          <w:rFonts w:ascii="Sylfaen" w:hAnsi="Sylfaen" w:cstheme="minorHAnsi"/>
          <w:lang w:val="ka-GE"/>
        </w:rPr>
        <w:t xml:space="preserve"> რეაგირებ</w:t>
      </w:r>
      <w:r w:rsidR="00121BB2">
        <w:rPr>
          <w:rFonts w:ascii="Sylfaen" w:hAnsi="Sylfaen" w:cstheme="minorHAnsi"/>
          <w:lang w:val="ka-GE"/>
        </w:rPr>
        <w:t>ა</w:t>
      </w:r>
      <w:r w:rsidR="007D0949">
        <w:rPr>
          <w:rFonts w:ascii="Sylfaen" w:hAnsi="Sylfaen" w:cstheme="minorHAnsi"/>
          <w:lang w:val="ka-GE"/>
        </w:rPr>
        <w:t xml:space="preserve"> </w:t>
      </w:r>
      <w:r w:rsidR="007D0949">
        <w:rPr>
          <w:rFonts w:ascii="Sylfaen" w:hAnsi="Sylfaen" w:cstheme="minorHAnsi"/>
          <w:lang w:val="ka-GE"/>
        </w:rPr>
        <w:t xml:space="preserve">ბავშვებისა და ოჯახების საჭიროებებიდან </w:t>
      </w:r>
      <w:r w:rsidR="00FA7370">
        <w:rPr>
          <w:rFonts w:ascii="Sylfaen" w:hAnsi="Sylfaen" w:cstheme="minorHAnsi"/>
          <w:lang w:val="ka-GE"/>
        </w:rPr>
        <w:t>გამომდინარე</w:t>
      </w:r>
      <w:r w:rsidR="00353ED1">
        <w:rPr>
          <w:rFonts w:ascii="Sylfaen" w:hAnsi="Sylfaen" w:cstheme="minorHAnsi"/>
          <w:lang w:val="ka-GE"/>
        </w:rPr>
        <w:t xml:space="preserve">. </w:t>
      </w:r>
      <w:r w:rsidR="005D74AF">
        <w:rPr>
          <w:rFonts w:ascii="Sylfaen" w:hAnsi="Sylfaen" w:cstheme="minorHAnsi"/>
          <w:lang w:val="ka-GE"/>
        </w:rPr>
        <w:t xml:space="preserve">ასევე </w:t>
      </w:r>
      <w:r w:rsidR="002656CD">
        <w:rPr>
          <w:rFonts w:ascii="Sylfaen" w:hAnsi="Sylfaen" w:cstheme="minorHAnsi"/>
          <w:lang w:val="ka-GE"/>
        </w:rPr>
        <w:t>მწირი და არასაკმარისია ბავშვებისა და ოჯახებისთვის არსებული მომსახურებ</w:t>
      </w:r>
      <w:r w:rsidR="00DF73A7">
        <w:rPr>
          <w:rFonts w:ascii="Sylfaen" w:hAnsi="Sylfaen" w:cstheme="minorHAnsi"/>
          <w:lang w:val="ka-GE"/>
        </w:rPr>
        <w:t>ებ</w:t>
      </w:r>
      <w:r w:rsidR="00981372">
        <w:rPr>
          <w:rFonts w:ascii="Sylfaen" w:hAnsi="Sylfaen" w:cstheme="minorHAnsi"/>
          <w:lang w:val="ka-GE"/>
        </w:rPr>
        <w:t>ი</w:t>
      </w:r>
      <w:r w:rsidR="002656CD">
        <w:rPr>
          <w:rFonts w:ascii="Sylfaen" w:hAnsi="Sylfaen" w:cstheme="minorHAnsi"/>
          <w:lang w:val="ka-GE"/>
        </w:rPr>
        <w:t xml:space="preserve">ც. მუნიციპალიტეტების გაძლიერება </w:t>
      </w:r>
      <w:r w:rsidR="0069174F">
        <w:rPr>
          <w:rFonts w:ascii="Sylfaen" w:hAnsi="Sylfaen" w:cstheme="minorHAnsi"/>
          <w:lang w:val="ka-GE"/>
        </w:rPr>
        <w:t>აუცილებელია დაუცველი</w:t>
      </w:r>
      <w:r w:rsidR="002656CD">
        <w:rPr>
          <w:rFonts w:ascii="Sylfaen" w:hAnsi="Sylfaen" w:cstheme="minorHAnsi"/>
          <w:lang w:val="ka-GE"/>
        </w:rPr>
        <w:t xml:space="preserve"> ბავშვების და ოჯახების</w:t>
      </w:r>
      <w:r w:rsidR="00D020E7">
        <w:rPr>
          <w:rFonts w:ascii="Sylfaen" w:hAnsi="Sylfaen" w:cstheme="minorHAnsi"/>
          <w:lang w:val="ka-GE"/>
        </w:rPr>
        <w:t xml:space="preserve"> </w:t>
      </w:r>
      <w:r w:rsidR="00AC51D8">
        <w:rPr>
          <w:rFonts w:ascii="Sylfaen" w:hAnsi="Sylfaen" w:cstheme="minorHAnsi"/>
          <w:lang w:val="ka-GE"/>
        </w:rPr>
        <w:t>მხარდაჭერ</w:t>
      </w:r>
      <w:r w:rsidR="00562879">
        <w:rPr>
          <w:rFonts w:ascii="Sylfaen" w:hAnsi="Sylfaen" w:cstheme="minorHAnsi"/>
          <w:lang w:val="ka-GE"/>
        </w:rPr>
        <w:t xml:space="preserve">ისა </w:t>
      </w:r>
      <w:r w:rsidR="00AC51D8">
        <w:rPr>
          <w:rFonts w:ascii="Sylfaen" w:hAnsi="Sylfaen" w:cstheme="minorHAnsi"/>
          <w:lang w:val="ka-GE"/>
        </w:rPr>
        <w:t>და</w:t>
      </w:r>
      <w:r w:rsidR="00D020E7">
        <w:rPr>
          <w:rFonts w:ascii="Sylfaen" w:hAnsi="Sylfaen" w:cstheme="minorHAnsi"/>
          <w:lang w:val="ka-GE"/>
        </w:rPr>
        <w:t xml:space="preserve">  მათი აქტიურ მოქალაქეებად ჩამოყალიბების</w:t>
      </w:r>
      <w:r w:rsidR="003807E7">
        <w:rPr>
          <w:rFonts w:ascii="Sylfaen" w:hAnsi="Sylfaen" w:cstheme="minorHAnsi"/>
          <w:lang w:val="ka-GE"/>
        </w:rPr>
        <w:t>ათვის</w:t>
      </w:r>
      <w:r w:rsidR="00FE3B01">
        <w:rPr>
          <w:rFonts w:ascii="Sylfaen" w:hAnsi="Sylfaen" w:cstheme="minorHAnsi"/>
          <w:lang w:val="ka-GE"/>
        </w:rPr>
        <w:t>. გაეროს ბავშვთა ფონდი მჭიდროდ თანამშრომლობს მუნიციპალიტეტებთან შეზღუდული შესაძლებლობის და ძალადობის მსხვერპლი  ბავშვებისთვის  მომსახურებების განვითარების</w:t>
      </w:r>
      <w:r w:rsidR="00B85EF9">
        <w:rPr>
          <w:rFonts w:ascii="Sylfaen" w:hAnsi="Sylfaen" w:cstheme="minorHAnsi"/>
          <w:lang w:val="ka-GE"/>
        </w:rPr>
        <w:t xml:space="preserve"> </w:t>
      </w:r>
      <w:r w:rsidR="00FE3B01">
        <w:rPr>
          <w:rFonts w:ascii="Sylfaen" w:hAnsi="Sylfaen" w:cstheme="minorHAnsi"/>
          <w:lang w:val="ka-GE"/>
        </w:rPr>
        <w:t>მიზნით</w:t>
      </w:r>
      <w:r w:rsidR="009D0856">
        <w:rPr>
          <w:rFonts w:ascii="Sylfaen" w:hAnsi="Sylfaen" w:cstheme="minorHAnsi"/>
          <w:lang w:val="ka-GE"/>
        </w:rPr>
        <w:t xml:space="preserve">. ჩვენ </w:t>
      </w:r>
      <w:r w:rsidR="00FE3B01">
        <w:rPr>
          <w:rFonts w:ascii="Sylfaen" w:hAnsi="Sylfaen" w:cstheme="minorHAnsi"/>
          <w:lang w:val="ka-GE"/>
        </w:rPr>
        <w:t xml:space="preserve"> </w:t>
      </w:r>
      <w:r w:rsidR="009D0856">
        <w:rPr>
          <w:rFonts w:ascii="Sylfaen" w:hAnsi="Sylfaen" w:cstheme="minorHAnsi"/>
          <w:lang w:val="ka-GE"/>
        </w:rPr>
        <w:t xml:space="preserve">კვლავაც გავაგრძელებთ </w:t>
      </w:r>
      <w:r w:rsidR="006D2A32">
        <w:rPr>
          <w:rFonts w:ascii="Sylfaen" w:hAnsi="Sylfaen" w:cstheme="minorHAnsi"/>
          <w:lang w:val="ka-GE"/>
        </w:rPr>
        <w:t xml:space="preserve">ამ </w:t>
      </w:r>
      <w:r w:rsidR="003477C2">
        <w:rPr>
          <w:rFonts w:ascii="Sylfaen" w:hAnsi="Sylfaen" w:cstheme="minorHAnsi"/>
          <w:lang w:val="ka-GE"/>
        </w:rPr>
        <w:t>მხარდაჭერას საქართველოს  ცენტრალურ მთავრობასა და სხვა პარტნიორებ</w:t>
      </w:r>
      <w:r w:rsidR="00263F5E">
        <w:rPr>
          <w:rFonts w:ascii="Sylfaen" w:hAnsi="Sylfaen" w:cstheme="minorHAnsi"/>
          <w:lang w:val="ka-GE"/>
        </w:rPr>
        <w:t>თ</w:t>
      </w:r>
      <w:r w:rsidR="003477C2">
        <w:rPr>
          <w:rFonts w:ascii="Sylfaen" w:hAnsi="Sylfaen" w:cstheme="minorHAnsi"/>
          <w:lang w:val="ka-GE"/>
        </w:rPr>
        <w:t xml:space="preserve">ან </w:t>
      </w:r>
      <w:r w:rsidR="00D01016">
        <w:rPr>
          <w:rFonts w:ascii="Sylfaen" w:hAnsi="Sylfaen" w:cstheme="minorHAnsi"/>
          <w:lang w:val="ka-GE"/>
        </w:rPr>
        <w:t>ერთად</w:t>
      </w:r>
      <w:r w:rsidR="003477C2">
        <w:rPr>
          <w:rFonts w:ascii="Sylfaen" w:hAnsi="Sylfaen" w:cstheme="minorHAnsi"/>
          <w:lang w:val="ka-GE"/>
        </w:rPr>
        <w:t xml:space="preserve">“, </w:t>
      </w:r>
      <w:r w:rsidR="004F53D9">
        <w:rPr>
          <w:rFonts w:ascii="Sylfaen" w:hAnsi="Sylfaen" w:cstheme="minorHAnsi"/>
          <w:lang w:val="ka-GE"/>
        </w:rPr>
        <w:t>განაცხადა</w:t>
      </w:r>
      <w:r w:rsidR="003477C2">
        <w:rPr>
          <w:rFonts w:ascii="Sylfaen" w:hAnsi="Sylfaen" w:cstheme="minorHAnsi"/>
          <w:lang w:val="ka-GE"/>
        </w:rPr>
        <w:t xml:space="preserve"> გაეროს ბავშვთა ფონდის წარმომადგენელმა. </w:t>
      </w:r>
      <w:r w:rsidR="00527351">
        <w:rPr>
          <w:rFonts w:ascii="Sylfaen" w:hAnsi="Sylfaen" w:cstheme="minorHAnsi"/>
          <w:lang w:val="ka-GE"/>
        </w:rPr>
        <w:t xml:space="preserve"> </w:t>
      </w:r>
    </w:p>
    <w:p w14:paraId="2A824451" w14:textId="77777777" w:rsidR="003477C2" w:rsidRDefault="003477C2" w:rsidP="00AF7AD4">
      <w:pPr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48BBAD69" w14:textId="5BD75E61" w:rsidR="003477C2" w:rsidRDefault="003477C2" w:rsidP="00AF7AD4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შეხვედრის მონაწილეები შეთანხმდნენ მუნიციპალიტეტების გადამწყვეტ როლზე</w:t>
      </w:r>
      <w:r w:rsidR="00DC376D">
        <w:rPr>
          <w:rFonts w:ascii="Sylfaen" w:hAnsi="Sylfaen" w:cstheme="minorHAnsi"/>
          <w:lang w:val="ka-GE"/>
        </w:rPr>
        <w:t xml:space="preserve"> </w:t>
      </w:r>
      <w:r w:rsidR="005F5EE2">
        <w:rPr>
          <w:rFonts w:ascii="Sylfaen" w:hAnsi="Sylfaen" w:cstheme="minorHAnsi"/>
          <w:lang w:val="ka-GE"/>
        </w:rPr>
        <w:t>დაუცველი</w:t>
      </w:r>
      <w:r>
        <w:rPr>
          <w:rFonts w:ascii="Sylfaen" w:hAnsi="Sylfaen" w:cstheme="minorHAnsi"/>
          <w:lang w:val="ka-GE"/>
        </w:rPr>
        <w:t xml:space="preserve"> ოჯახების </w:t>
      </w:r>
      <w:r w:rsidR="00DC376D">
        <w:rPr>
          <w:rFonts w:ascii="Sylfaen" w:hAnsi="Sylfaen" w:cstheme="minorHAnsi"/>
          <w:lang w:val="ka-GE"/>
        </w:rPr>
        <w:t>დახმარების საქმეში</w:t>
      </w:r>
      <w:r>
        <w:rPr>
          <w:rFonts w:ascii="Sylfaen" w:hAnsi="Sylfaen" w:cstheme="minorHAnsi"/>
          <w:lang w:val="ka-GE"/>
        </w:rPr>
        <w:t xml:space="preserve"> და განიხილეს ნაბიჯები, რომლებიც უნდა გადადგას საქართველოს </w:t>
      </w:r>
      <w:r>
        <w:rPr>
          <w:rFonts w:ascii="Sylfaen" w:hAnsi="Sylfaen" w:cstheme="minorHAnsi"/>
          <w:lang w:val="ka-GE"/>
        </w:rPr>
        <w:lastRenderedPageBreak/>
        <w:t xml:space="preserve">მთავრობამ ბავშვთა მიმართ ძალადობის </w:t>
      </w:r>
      <w:r w:rsidR="001A0282">
        <w:rPr>
          <w:rFonts w:ascii="Sylfaen" w:hAnsi="Sylfaen" w:cstheme="minorHAnsi"/>
          <w:lang w:val="ka-GE"/>
        </w:rPr>
        <w:t>აღმოფხვრის</w:t>
      </w:r>
      <w:r w:rsidR="000024EE">
        <w:rPr>
          <w:rFonts w:ascii="Sylfaen" w:hAnsi="Sylfaen" w:cstheme="minorHAnsi"/>
          <w:lang w:val="ka-GE"/>
        </w:rPr>
        <w:t>ა</w:t>
      </w:r>
      <w:r>
        <w:rPr>
          <w:rFonts w:ascii="Sylfaen" w:hAnsi="Sylfaen" w:cstheme="minorHAnsi"/>
          <w:lang w:val="ka-GE"/>
        </w:rPr>
        <w:t xml:space="preserve"> და </w:t>
      </w:r>
      <w:r w:rsidRPr="003477C2">
        <w:rPr>
          <w:rFonts w:ascii="Sylfaen" w:hAnsi="Sylfaen" w:cstheme="minorHAnsi"/>
          <w:lang w:val="ka-GE"/>
        </w:rPr>
        <w:t xml:space="preserve">ბავშვზე ძალადობის დასრულების გლობალურ პარტნიორობაში გაწევრიანებისთვის. შეხვედრაზე ასევე განიხილეს შემდეგი საკითხები: </w:t>
      </w:r>
    </w:p>
    <w:p w14:paraId="51A7ABAC" w14:textId="7838B106" w:rsidR="00560D6B" w:rsidRPr="00905D26" w:rsidRDefault="003477C2" w:rsidP="003477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905D26">
        <w:rPr>
          <w:rFonts w:ascii="Sylfaen" w:hAnsi="Sylfaen" w:cstheme="minorHAnsi"/>
          <w:lang w:val="ka-GE"/>
        </w:rPr>
        <w:t>ბავშვის დაცვის მიმართვიანობის პროცედურები</w:t>
      </w:r>
      <w:r w:rsidR="001B6A26" w:rsidRPr="00905D26">
        <w:rPr>
          <w:rFonts w:ascii="Sylfaen" w:hAnsi="Sylfaen" w:cstheme="minorHAnsi"/>
          <w:lang w:val="ka-GE"/>
        </w:rPr>
        <w:t xml:space="preserve">ს </w:t>
      </w:r>
      <w:r w:rsidR="001B6A26" w:rsidRPr="00905D26">
        <w:rPr>
          <w:rFonts w:ascii="Sylfaen" w:hAnsi="Sylfaen"/>
          <w:lang w:val="ka-GE"/>
        </w:rPr>
        <w:t xml:space="preserve">შესაბამისი რეგულაციების </w:t>
      </w:r>
      <w:r w:rsidR="00560D6B" w:rsidRPr="00905D26">
        <w:rPr>
          <w:rFonts w:ascii="Sylfaen" w:hAnsi="Sylfaen" w:cstheme="minorHAnsi"/>
          <w:lang w:val="ka-GE"/>
        </w:rPr>
        <w:t>შემუშავებ</w:t>
      </w:r>
      <w:r w:rsidR="00B743B2" w:rsidRPr="00905D26">
        <w:rPr>
          <w:rFonts w:ascii="Sylfaen" w:hAnsi="Sylfaen" w:cstheme="minorHAnsi"/>
          <w:lang w:val="ka-GE"/>
        </w:rPr>
        <w:t>ა და</w:t>
      </w:r>
      <w:r w:rsidR="00560D6B" w:rsidRPr="00905D26">
        <w:rPr>
          <w:rFonts w:ascii="Sylfaen" w:hAnsi="Sylfaen" w:cstheme="minorHAnsi"/>
          <w:lang w:val="ka-GE"/>
        </w:rPr>
        <w:t xml:space="preserve"> </w:t>
      </w:r>
      <w:r w:rsidR="00CF2F2A" w:rsidRPr="00905D26">
        <w:rPr>
          <w:rFonts w:ascii="Sylfaen" w:hAnsi="Sylfaen"/>
          <w:lang w:val="ka-GE"/>
        </w:rPr>
        <w:t>ბავშვთა მიმართ ძალადობის ფაქტების იდენტიფიცირების, რეფერირების</w:t>
      </w:r>
      <w:r w:rsidR="00972A6F" w:rsidRPr="00905D26">
        <w:rPr>
          <w:rFonts w:ascii="Sylfaen" w:hAnsi="Sylfaen"/>
          <w:lang w:val="ka-GE"/>
        </w:rPr>
        <w:t>ათვის საჭირო</w:t>
      </w:r>
      <w:r w:rsidR="00CF2F2A" w:rsidRPr="00905D26">
        <w:rPr>
          <w:rFonts w:ascii="Sylfaen" w:hAnsi="Sylfaen"/>
          <w:lang w:val="ka-GE"/>
        </w:rPr>
        <w:t xml:space="preserve"> პროფესიონალური შესაძლებლობების </w:t>
      </w:r>
      <w:r w:rsidR="00972A6F" w:rsidRPr="00905D26">
        <w:rPr>
          <w:rFonts w:ascii="Sylfaen" w:hAnsi="Sylfaen"/>
          <w:lang w:val="ka-GE"/>
        </w:rPr>
        <w:t xml:space="preserve"> </w:t>
      </w:r>
      <w:r w:rsidR="00560D6B" w:rsidRPr="00905D26">
        <w:rPr>
          <w:rFonts w:ascii="Sylfaen" w:hAnsi="Sylfaen" w:cstheme="minorHAnsi"/>
          <w:lang w:val="ka-GE"/>
        </w:rPr>
        <w:t xml:space="preserve">უზრუნველყოფა ადგილობრივ დონეზე; </w:t>
      </w:r>
    </w:p>
    <w:p w14:paraId="677FEE95" w14:textId="6D7BF42B" w:rsidR="00560D6B" w:rsidRDefault="00560D6B" w:rsidP="003477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სხვადასხვა სახის ინკლუზიური მომსახურება ადგილ</w:t>
      </w:r>
      <w:r w:rsidR="007A6B7A">
        <w:rPr>
          <w:rFonts w:ascii="Sylfaen" w:hAnsi="Sylfaen" w:cstheme="minorHAnsi"/>
          <w:lang w:val="ka-GE"/>
        </w:rPr>
        <w:t>ო</w:t>
      </w:r>
      <w:r>
        <w:rPr>
          <w:rFonts w:ascii="Sylfaen" w:hAnsi="Sylfaen" w:cstheme="minorHAnsi"/>
          <w:lang w:val="ka-GE"/>
        </w:rPr>
        <w:t xml:space="preserve">ბრივ დონეზე და შეზღუდული შესაძლებლობების მქონე ბავშვების და მათი მშობლების </w:t>
      </w:r>
      <w:r w:rsidR="00FA2212">
        <w:rPr>
          <w:rFonts w:ascii="Sylfaen" w:hAnsi="Sylfaen" w:cstheme="minorHAnsi"/>
          <w:lang w:val="ka-GE"/>
        </w:rPr>
        <w:t>მხარდაჭერის</w:t>
      </w:r>
      <w:r>
        <w:rPr>
          <w:rFonts w:ascii="Sylfaen" w:hAnsi="Sylfaen" w:cstheme="minorHAnsi"/>
          <w:lang w:val="ka-GE"/>
        </w:rPr>
        <w:t xml:space="preserve"> საუკეთესო პრაქტიკა; </w:t>
      </w:r>
    </w:p>
    <w:p w14:paraId="63DCF2D6" w14:textId="5EDE9D9E" w:rsidR="00560D6B" w:rsidRPr="00CD182F" w:rsidRDefault="00560D6B" w:rsidP="00D03DE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CD182F">
        <w:rPr>
          <w:rFonts w:ascii="Sylfaen" w:hAnsi="Sylfaen" w:cstheme="minorHAnsi"/>
          <w:lang w:val="ka-GE"/>
        </w:rPr>
        <w:t>მიმდინარე სოციალური დაცვის პროგრამები და მომსახურებ</w:t>
      </w:r>
      <w:r w:rsidR="003A2C61" w:rsidRPr="00CD182F">
        <w:rPr>
          <w:rFonts w:ascii="Sylfaen" w:hAnsi="Sylfaen" w:cstheme="minorHAnsi"/>
          <w:lang w:val="ka-GE"/>
        </w:rPr>
        <w:t>ები</w:t>
      </w:r>
      <w:r w:rsidRPr="00CD182F">
        <w:rPr>
          <w:rFonts w:ascii="Sylfaen" w:hAnsi="Sylfaen" w:cstheme="minorHAnsi"/>
          <w:lang w:val="ka-GE"/>
        </w:rPr>
        <w:t xml:space="preserve"> მუნიციპა</w:t>
      </w:r>
      <w:r w:rsidR="001A0282" w:rsidRPr="00CD182F">
        <w:rPr>
          <w:rFonts w:ascii="Sylfaen" w:hAnsi="Sylfaen" w:cstheme="minorHAnsi"/>
          <w:lang w:val="ka-GE"/>
        </w:rPr>
        <w:t>ლ</w:t>
      </w:r>
      <w:r w:rsidRPr="00CD182F">
        <w:rPr>
          <w:rFonts w:ascii="Sylfaen" w:hAnsi="Sylfaen" w:cstheme="minorHAnsi"/>
          <w:lang w:val="ka-GE"/>
        </w:rPr>
        <w:t>ურ და ცენტრალურ დონეზე, მათ შორის</w:t>
      </w:r>
      <w:r w:rsidR="00684693">
        <w:rPr>
          <w:rFonts w:ascii="Sylfaen" w:hAnsi="Sylfaen" w:cstheme="minorHAnsi"/>
          <w:lang w:val="ka-GE"/>
        </w:rPr>
        <w:t>,</w:t>
      </w:r>
      <w:r w:rsidRPr="00CD182F">
        <w:rPr>
          <w:rFonts w:ascii="Sylfaen" w:hAnsi="Sylfaen" w:cstheme="minorHAnsi"/>
          <w:lang w:val="ka-GE"/>
        </w:rPr>
        <w:t xml:space="preserve"> მ</w:t>
      </w:r>
      <w:r w:rsidR="00684693">
        <w:rPr>
          <w:rFonts w:ascii="Sylfaen" w:hAnsi="Sylfaen" w:cstheme="minorHAnsi"/>
          <w:lang w:val="ka-GE"/>
        </w:rPr>
        <w:t>ი</w:t>
      </w:r>
      <w:r w:rsidRPr="00CD182F">
        <w:rPr>
          <w:rFonts w:ascii="Sylfaen" w:hAnsi="Sylfaen" w:cstheme="minorHAnsi"/>
          <w:lang w:val="ka-GE"/>
        </w:rPr>
        <w:t>ზნობრივი სოციალური დახმარების პროგრამა</w:t>
      </w:r>
      <w:r w:rsidR="003A2C61" w:rsidRPr="00CD182F">
        <w:rPr>
          <w:rFonts w:ascii="Sylfaen" w:hAnsi="Sylfaen" w:cstheme="minorHAnsi"/>
          <w:lang w:val="ka-GE"/>
        </w:rPr>
        <w:t>;</w:t>
      </w:r>
      <w:r w:rsidRPr="00CD182F">
        <w:rPr>
          <w:rFonts w:ascii="Sylfaen" w:hAnsi="Sylfaen" w:cstheme="minorHAnsi"/>
          <w:lang w:val="ka-GE"/>
        </w:rPr>
        <w:t xml:space="preserve"> ამ </w:t>
      </w:r>
      <w:r w:rsidR="003A2C61" w:rsidRPr="00CD182F">
        <w:rPr>
          <w:rFonts w:ascii="Sylfaen" w:hAnsi="Sylfaen" w:cstheme="minorHAnsi"/>
          <w:lang w:val="ka-GE"/>
        </w:rPr>
        <w:t>პროგრამების</w:t>
      </w:r>
      <w:r w:rsidR="00A61E52" w:rsidRPr="00CD182F">
        <w:rPr>
          <w:rFonts w:ascii="Sylfaen" w:hAnsi="Sylfaen" w:cstheme="minorHAnsi"/>
          <w:lang w:val="ka-GE"/>
        </w:rPr>
        <w:t xml:space="preserve"> გაუმჯობესების</w:t>
      </w:r>
      <w:r w:rsidRPr="00CD182F">
        <w:rPr>
          <w:rFonts w:ascii="Sylfaen" w:hAnsi="Sylfaen" w:cstheme="minorHAnsi"/>
          <w:lang w:val="ka-GE"/>
        </w:rPr>
        <w:t xml:space="preserve"> </w:t>
      </w:r>
      <w:r w:rsidR="00BE67EF" w:rsidRPr="00CD182F">
        <w:rPr>
          <w:rFonts w:ascii="Sylfaen" w:hAnsi="Sylfaen" w:cstheme="minorHAnsi"/>
          <w:lang w:val="ka-GE"/>
        </w:rPr>
        <w:t xml:space="preserve">შესაძლებლობები </w:t>
      </w:r>
      <w:r w:rsidRPr="00CD182F">
        <w:rPr>
          <w:rFonts w:ascii="Sylfaen" w:hAnsi="Sylfaen" w:cstheme="minorHAnsi"/>
          <w:lang w:val="ka-GE"/>
        </w:rPr>
        <w:t xml:space="preserve">და </w:t>
      </w:r>
      <w:r w:rsidR="007551F5">
        <w:rPr>
          <w:rFonts w:ascii="Sylfaen" w:hAnsi="Sylfaen" w:cstheme="minorHAnsi"/>
          <w:lang w:val="ka-GE"/>
        </w:rPr>
        <w:t>მუნიციპალურ</w:t>
      </w:r>
      <w:r w:rsidRPr="00CD182F">
        <w:rPr>
          <w:rFonts w:ascii="Sylfaen" w:hAnsi="Sylfaen" w:cstheme="minorHAnsi"/>
          <w:lang w:val="ka-GE"/>
        </w:rPr>
        <w:t xml:space="preserve"> დონეზე სოციალური დახმარების </w:t>
      </w:r>
      <w:r w:rsidR="002C05E1">
        <w:rPr>
          <w:rFonts w:ascii="Sylfaen" w:hAnsi="Sylfaen" w:cstheme="minorHAnsi"/>
          <w:lang w:val="ka-GE"/>
        </w:rPr>
        <w:t>სქემების</w:t>
      </w:r>
      <w:r w:rsidRPr="00CD182F">
        <w:rPr>
          <w:rFonts w:ascii="Sylfaen" w:hAnsi="Sylfaen" w:cstheme="minorHAnsi"/>
          <w:lang w:val="ka-GE"/>
        </w:rPr>
        <w:t xml:space="preserve"> </w:t>
      </w:r>
      <w:r w:rsidR="008240A3">
        <w:rPr>
          <w:rFonts w:ascii="Sylfaen" w:hAnsi="Sylfaen" w:cstheme="minorHAnsi"/>
          <w:lang w:val="ka-GE"/>
        </w:rPr>
        <w:t>შემუშავება</w:t>
      </w:r>
      <w:r w:rsidRPr="00CD182F">
        <w:rPr>
          <w:rFonts w:ascii="Sylfaen" w:hAnsi="Sylfaen" w:cstheme="minorHAnsi"/>
          <w:lang w:val="ka-GE"/>
        </w:rPr>
        <w:t xml:space="preserve"> მიზნობრივი დახმარების მიღმა დარჩენილი ჯგუფებისთვის</w:t>
      </w:r>
      <w:r w:rsidR="008E5637">
        <w:rPr>
          <w:rFonts w:ascii="Sylfaen" w:hAnsi="Sylfaen" w:cstheme="minorHAnsi"/>
          <w:lang w:val="ka-GE"/>
        </w:rPr>
        <w:t xml:space="preserve">. </w:t>
      </w:r>
    </w:p>
    <w:p w14:paraId="0D0CDBBC" w14:textId="77777777" w:rsidR="00CD182F" w:rsidRDefault="00CD182F" w:rsidP="00CD182F">
      <w:pPr>
        <w:pStyle w:val="ListParagraph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2B918311" w14:textId="104340F8" w:rsidR="00560D6B" w:rsidRPr="00515698" w:rsidRDefault="00E301A6" w:rsidP="00560D6B">
      <w:pPr>
        <w:spacing w:after="0" w:line="240" w:lineRule="auto"/>
        <w:jc w:val="both"/>
        <w:rPr>
          <w:rFonts w:ascii="Sylfaen" w:hAnsi="Sylfaen"/>
          <w:lang w:val="ka-GE"/>
        </w:rPr>
      </w:pPr>
      <w:r w:rsidRPr="00515698">
        <w:rPr>
          <w:rFonts w:ascii="Sylfaen" w:hAnsi="Sylfaen"/>
          <w:lang w:val="ka-GE"/>
        </w:rPr>
        <w:t xml:space="preserve">ფორუმზე მიღებული გადაწყვეტილებენი აისახება </w:t>
      </w:r>
      <w:r w:rsidR="001E57C1" w:rsidRPr="00515698">
        <w:rPr>
          <w:rFonts w:ascii="Sylfaen" w:hAnsi="Sylfaen"/>
          <w:lang w:val="ka-GE"/>
        </w:rPr>
        <w:t>სახელმწიფო დეცენტრალიზაციის სტრატეგი</w:t>
      </w:r>
      <w:r w:rsidR="00E53770">
        <w:rPr>
          <w:rFonts w:ascii="Sylfaen" w:hAnsi="Sylfaen"/>
          <w:lang w:val="ka-GE"/>
        </w:rPr>
        <w:t>ასა</w:t>
      </w:r>
      <w:r w:rsidR="001E57C1" w:rsidRPr="00515698">
        <w:rPr>
          <w:rFonts w:ascii="Sylfaen" w:hAnsi="Sylfaen"/>
          <w:lang w:val="ka-GE"/>
        </w:rPr>
        <w:t xml:space="preserve"> და </w:t>
      </w:r>
      <w:r w:rsidR="001E57C1" w:rsidRPr="00515698">
        <w:rPr>
          <w:rFonts w:asciiTheme="majorHAnsi" w:hAnsiTheme="majorHAnsi"/>
        </w:rPr>
        <w:t>2014-2020</w:t>
      </w:r>
      <w:r w:rsidR="001E57C1" w:rsidRPr="00515698">
        <w:rPr>
          <w:rFonts w:ascii="Sylfaen" w:hAnsi="Sylfaen"/>
          <w:lang w:val="ka-GE"/>
        </w:rPr>
        <w:t xml:space="preserve"> წლების</w:t>
      </w:r>
      <w:r w:rsidR="001E57C1" w:rsidRPr="00515698">
        <w:rPr>
          <w:rFonts w:asciiTheme="majorHAnsi" w:hAnsiTheme="majorHAnsi"/>
        </w:rPr>
        <w:t xml:space="preserve"> </w:t>
      </w:r>
      <w:r w:rsidR="001E57C1" w:rsidRPr="00515698">
        <w:rPr>
          <w:rFonts w:ascii="Sylfaen" w:hAnsi="Sylfaen"/>
          <w:lang w:val="ka-GE"/>
        </w:rPr>
        <w:t>ადამიანის უფლებათა ეროვნული სტრატეგი</w:t>
      </w:r>
      <w:r w:rsidR="00A1224C">
        <w:rPr>
          <w:rFonts w:ascii="Sylfaen" w:hAnsi="Sylfaen"/>
          <w:lang w:val="ka-GE"/>
        </w:rPr>
        <w:t>ი</w:t>
      </w:r>
      <w:r w:rsidR="001E57C1" w:rsidRPr="00515698">
        <w:rPr>
          <w:rFonts w:ascii="Sylfaen" w:hAnsi="Sylfaen"/>
          <w:lang w:val="ka-GE"/>
        </w:rPr>
        <w:t>ს და მისი სამოქმედო გეგმის განხორციელებაში.</w:t>
      </w:r>
    </w:p>
    <w:p w14:paraId="1B403B69" w14:textId="77777777" w:rsidR="001E57C1" w:rsidRDefault="001E57C1" w:rsidP="00560D6B">
      <w:pPr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7A1C6478" w14:textId="1CE91CF0" w:rsidR="00A7356A" w:rsidRDefault="00344D5C" w:rsidP="003B64EA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კამპანია </w:t>
      </w:r>
      <w:r w:rsidR="00560D6B" w:rsidRPr="00AB57D3">
        <w:rPr>
          <w:rFonts w:ascii="Sylfaen" w:hAnsi="Sylfaen" w:cstheme="minorHAnsi"/>
          <w:i/>
          <w:lang w:val="ka-GE"/>
        </w:rPr>
        <w:t>„დაინახე ყველა ფერი“</w:t>
      </w:r>
      <w:r w:rsidR="00560D6B">
        <w:rPr>
          <w:rFonts w:ascii="Sylfaen" w:hAnsi="Sylfaen" w:cstheme="minorHAnsi"/>
          <w:lang w:val="ka-GE"/>
        </w:rPr>
        <w:t xml:space="preserve"> </w:t>
      </w:r>
      <w:r w:rsidR="00AB57D3">
        <w:rPr>
          <w:rFonts w:ascii="Sylfaen" w:hAnsi="Sylfaen" w:cstheme="minorHAnsi"/>
          <w:lang w:val="ka-GE"/>
        </w:rPr>
        <w:t>-ს</w:t>
      </w:r>
      <w:r w:rsidR="00560D6B">
        <w:rPr>
          <w:rFonts w:ascii="Sylfaen" w:hAnsi="Sylfaen" w:cstheme="minorHAnsi"/>
          <w:lang w:val="ka-GE"/>
        </w:rPr>
        <w:t xml:space="preserve"> ფარგლებში, რომლის მიზანი შეზღუდული შესაძლებლობების მქონე პირ</w:t>
      </w:r>
      <w:r w:rsidR="003B64EA">
        <w:rPr>
          <w:rFonts w:ascii="Sylfaen" w:hAnsi="Sylfaen" w:cstheme="minorHAnsi"/>
          <w:lang w:val="ka-GE"/>
        </w:rPr>
        <w:t>თ</w:t>
      </w:r>
      <w:r w:rsidR="00560D6B">
        <w:rPr>
          <w:rFonts w:ascii="Sylfaen" w:hAnsi="Sylfaen" w:cstheme="minorHAnsi"/>
          <w:lang w:val="ka-GE"/>
        </w:rPr>
        <w:t>ა მიმართ საზოგადოებაში არსებული სტიგმის შემცირება</w:t>
      </w:r>
      <w:r w:rsidR="007F2074">
        <w:rPr>
          <w:rFonts w:ascii="Sylfaen" w:hAnsi="Sylfaen" w:cstheme="minorHAnsi"/>
          <w:lang w:val="ka-GE"/>
        </w:rPr>
        <w:t xml:space="preserve"> იყო</w:t>
      </w:r>
      <w:r w:rsidR="00560D6B">
        <w:rPr>
          <w:rFonts w:ascii="Sylfaen" w:hAnsi="Sylfaen" w:cstheme="minorHAnsi"/>
          <w:lang w:val="ka-GE"/>
        </w:rPr>
        <w:t>, გაეროს ბავშვთა ფო</w:t>
      </w:r>
      <w:r w:rsidR="003B64EA">
        <w:rPr>
          <w:rFonts w:ascii="Sylfaen" w:hAnsi="Sylfaen" w:cstheme="minorHAnsi"/>
          <w:lang w:val="ka-GE"/>
        </w:rPr>
        <w:t>ნ</w:t>
      </w:r>
      <w:r w:rsidR="00560D6B">
        <w:rPr>
          <w:rFonts w:ascii="Sylfaen" w:hAnsi="Sylfaen" w:cstheme="minorHAnsi"/>
          <w:lang w:val="ka-GE"/>
        </w:rPr>
        <w:t xml:space="preserve">დმა </w:t>
      </w:r>
      <w:r w:rsidR="00457F2E">
        <w:rPr>
          <w:rFonts w:ascii="Sylfaen" w:hAnsi="Sylfaen" w:cstheme="minorHAnsi"/>
          <w:lang w:val="ka-GE"/>
        </w:rPr>
        <w:t>გამოაცხადა</w:t>
      </w:r>
      <w:r w:rsidR="00560D6B">
        <w:rPr>
          <w:rFonts w:ascii="Sylfaen" w:hAnsi="Sylfaen" w:cstheme="minorHAnsi"/>
          <w:lang w:val="ka-GE"/>
        </w:rPr>
        <w:t xml:space="preserve"> კონკურსი  </w:t>
      </w:r>
      <w:r w:rsidR="00F96F0C" w:rsidRPr="00477658">
        <w:rPr>
          <w:rFonts w:ascii="Sylfaen" w:eastAsiaTheme="minorEastAsia" w:hAnsi="Sylfaen"/>
          <w:color w:val="000000" w:themeColor="text1"/>
          <w:kern w:val="24"/>
          <w:lang w:val="ka-GE"/>
        </w:rPr>
        <w:t>მუნიციპალიტეტებს შორის შეზღუდული შესაძლებ</w:t>
      </w:r>
      <w:r w:rsidR="00F96F0C">
        <w:rPr>
          <w:rFonts w:ascii="Sylfaen" w:eastAsiaTheme="minorEastAsia" w:hAnsi="Sylfaen"/>
          <w:color w:val="000000" w:themeColor="text1"/>
          <w:kern w:val="24"/>
          <w:lang w:val="ka-GE"/>
        </w:rPr>
        <w:t>ლ</w:t>
      </w:r>
      <w:r w:rsidR="00F96F0C" w:rsidRPr="00477658">
        <w:rPr>
          <w:rFonts w:ascii="Sylfaen" w:eastAsiaTheme="minorEastAsia" w:hAnsi="Sylfaen"/>
          <w:color w:val="000000" w:themeColor="text1"/>
          <w:kern w:val="24"/>
          <w:lang w:val="ka-GE"/>
        </w:rPr>
        <w:t>ობის მქონე ბავშვთა უფლებების დაცვისა და ადვოკატირების საუკეთესო გამოცდილების გამოსავლენად</w:t>
      </w:r>
      <w:r w:rsidR="003B64EA">
        <w:rPr>
          <w:rFonts w:ascii="Sylfaen" w:hAnsi="Sylfaen" w:cstheme="minorHAnsi"/>
          <w:lang w:val="ka-GE"/>
        </w:rPr>
        <w:t xml:space="preserve"> (</w:t>
      </w:r>
      <w:r w:rsidR="005C6837">
        <w:rPr>
          <w:rFonts w:ascii="Sylfaen" w:hAnsi="Sylfaen" w:cstheme="minorHAnsi"/>
          <w:lang w:val="ka-GE"/>
        </w:rPr>
        <w:t xml:space="preserve">ადაპტირებული </w:t>
      </w:r>
      <w:r w:rsidR="003B64EA">
        <w:rPr>
          <w:rFonts w:ascii="Sylfaen" w:hAnsi="Sylfaen" w:cstheme="minorHAnsi"/>
          <w:lang w:val="ka-GE"/>
        </w:rPr>
        <w:t>ინფრასტრუქტურა, საზოგადოებრივი ტრანსპორტი, სპეციალური პროგრამები და მომსახურებ</w:t>
      </w:r>
      <w:r w:rsidR="009E4F17">
        <w:rPr>
          <w:rFonts w:ascii="Sylfaen" w:hAnsi="Sylfaen" w:cstheme="minorHAnsi"/>
          <w:lang w:val="ka-GE"/>
        </w:rPr>
        <w:t>ები</w:t>
      </w:r>
      <w:r w:rsidR="003B64EA">
        <w:rPr>
          <w:rFonts w:ascii="Sylfaen" w:hAnsi="Sylfaen" w:cstheme="minorHAnsi"/>
          <w:lang w:val="ka-GE"/>
        </w:rPr>
        <w:t xml:space="preserve">, ინოვაციური მიდგომა და </w:t>
      </w:r>
      <w:r w:rsidR="00683924">
        <w:rPr>
          <w:rFonts w:ascii="Sylfaen" w:hAnsi="Sylfaen" w:cstheme="minorHAnsi"/>
          <w:lang w:val="ka-GE"/>
        </w:rPr>
        <w:t>შეზღუდული შესაძლებლობის მქო</w:t>
      </w:r>
      <w:r w:rsidR="00007F1C">
        <w:rPr>
          <w:rFonts w:ascii="Sylfaen" w:hAnsi="Sylfaen" w:cstheme="minorHAnsi"/>
          <w:lang w:val="ka-GE"/>
        </w:rPr>
        <w:t>ნ</w:t>
      </w:r>
      <w:r w:rsidR="00683924">
        <w:rPr>
          <w:rFonts w:ascii="Sylfaen" w:hAnsi="Sylfaen" w:cstheme="minorHAnsi"/>
          <w:lang w:val="ka-GE"/>
        </w:rPr>
        <w:t>ე</w:t>
      </w:r>
      <w:r w:rsidR="003B64EA">
        <w:rPr>
          <w:rFonts w:ascii="Sylfaen" w:hAnsi="Sylfaen" w:cstheme="minorHAnsi"/>
          <w:lang w:val="ka-GE"/>
        </w:rPr>
        <w:t xml:space="preserve"> ახალგაზრდებისა და მათი მშობლების  ჩართულობა). </w:t>
      </w:r>
      <w:r w:rsidR="001D5C6B">
        <w:rPr>
          <w:rFonts w:ascii="Sylfaen" w:hAnsi="Sylfaen" w:cstheme="minorHAnsi"/>
          <w:lang w:val="ka-GE"/>
        </w:rPr>
        <w:t>ფურ</w:t>
      </w:r>
      <w:r w:rsidR="00923834">
        <w:rPr>
          <w:rFonts w:ascii="Sylfaen" w:hAnsi="Sylfaen" w:cstheme="minorHAnsi"/>
          <w:lang w:val="ka-GE"/>
        </w:rPr>
        <w:t>უ</w:t>
      </w:r>
      <w:bookmarkStart w:id="0" w:name="_GoBack"/>
      <w:bookmarkEnd w:id="0"/>
      <w:r w:rsidR="001D5C6B">
        <w:rPr>
          <w:rFonts w:ascii="Sylfaen" w:hAnsi="Sylfaen" w:cstheme="minorHAnsi"/>
          <w:lang w:val="ka-GE"/>
        </w:rPr>
        <w:t>მზე</w:t>
      </w:r>
      <w:r w:rsidR="003B64EA">
        <w:rPr>
          <w:rFonts w:ascii="Sylfaen" w:hAnsi="Sylfaen" w:cstheme="minorHAnsi"/>
          <w:lang w:val="ka-GE"/>
        </w:rPr>
        <w:t xml:space="preserve"> დასახელდა ოთხი გამარჯვებული მუნიციპალიტეტი, რომელთაც გადაეცათ სპეციალური პრიზები </w:t>
      </w:r>
      <w:r w:rsidR="00ED0D2F">
        <w:rPr>
          <w:rFonts w:ascii="Sylfaen" w:hAnsi="Sylfaen" w:cstheme="minorHAnsi"/>
          <w:lang w:val="ka-GE"/>
        </w:rPr>
        <w:t>შეზღუდული შესაძლებლობის მქონე</w:t>
      </w:r>
      <w:r w:rsidR="003B64EA">
        <w:rPr>
          <w:rFonts w:ascii="Sylfaen" w:hAnsi="Sylfaen" w:cstheme="minorHAnsi"/>
          <w:lang w:val="ka-GE"/>
        </w:rPr>
        <w:t xml:space="preserve"> ბავშვთა დაცვის საქმეში შეტანილი წვლილისთვის</w:t>
      </w:r>
      <w:r w:rsidR="00397051">
        <w:rPr>
          <w:rFonts w:ascii="Sylfaen" w:hAnsi="Sylfaen" w:cstheme="minorHAnsi"/>
          <w:lang w:val="ka-GE"/>
        </w:rPr>
        <w:t>,</w:t>
      </w:r>
      <w:r w:rsidR="003B64EA">
        <w:rPr>
          <w:rFonts w:ascii="Sylfaen" w:hAnsi="Sylfaen" w:cstheme="minorHAnsi"/>
          <w:lang w:val="ka-GE"/>
        </w:rPr>
        <w:t xml:space="preserve"> რაც სტიმული იქნება სხვა მუნიციპალიტეტებისთვის გააძლიერონ ძალისხმევა ინკლუზიური გარემოს შესაქმნელად.  </w:t>
      </w:r>
    </w:p>
    <w:p w14:paraId="767E1BF9" w14:textId="364B3058" w:rsidR="00263F5E" w:rsidRDefault="00263F5E" w:rsidP="003B64EA">
      <w:pPr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7D8A6DD1" w14:textId="77777777" w:rsidR="00263F5E" w:rsidRDefault="00263F5E" w:rsidP="003B64EA">
      <w:pPr>
        <w:spacing w:after="0" w:line="240" w:lineRule="auto"/>
        <w:jc w:val="both"/>
        <w:rPr>
          <w:rFonts w:cstheme="minorHAnsi"/>
          <w:szCs w:val="20"/>
        </w:rPr>
      </w:pPr>
    </w:p>
    <w:p w14:paraId="09338075" w14:textId="77777777" w:rsidR="00263F5E" w:rsidRPr="005F5DCE" w:rsidRDefault="00263F5E" w:rsidP="00263F5E">
      <w:pPr>
        <w:jc w:val="center"/>
        <w:rPr>
          <w:rFonts w:ascii="Tahoma" w:eastAsia="Times New Roman" w:hAnsi="Tahoma" w:cs="Tahoma"/>
          <w:color w:val="595959"/>
          <w:sz w:val="20"/>
          <w:szCs w:val="20"/>
          <w:lang w:val="ka-GE"/>
        </w:rPr>
      </w:pPr>
      <w:r w:rsidRPr="00BF19C3">
        <w:rPr>
          <w:rFonts w:ascii="Sylfaen" w:hAnsi="Sylfaen" w:cs="Sylfaen"/>
          <w:b/>
          <w:i/>
          <w:color w:val="464646"/>
          <w:sz w:val="18"/>
          <w:szCs w:val="18"/>
          <w:lang w:val="ka-GE"/>
        </w:rPr>
        <w:t>დამატებითი</w:t>
      </w:r>
      <w:r w:rsidRPr="00BF19C3">
        <w:rPr>
          <w:rFonts w:ascii="Verdana Bold Italic" w:hAnsi="Verdana Bold Italic"/>
          <w:b/>
          <w:i/>
          <w:color w:val="464646"/>
          <w:sz w:val="18"/>
          <w:szCs w:val="18"/>
          <w:lang w:val="ka-GE"/>
        </w:rPr>
        <w:t xml:space="preserve"> </w:t>
      </w:r>
      <w:r w:rsidRPr="00BF19C3">
        <w:rPr>
          <w:rFonts w:ascii="Sylfaen" w:hAnsi="Sylfaen" w:cs="Sylfaen"/>
          <w:b/>
          <w:i/>
          <w:color w:val="464646"/>
          <w:sz w:val="18"/>
          <w:szCs w:val="18"/>
          <w:lang w:val="ka-GE"/>
        </w:rPr>
        <w:t>ინფორმაციისათვის</w:t>
      </w:r>
      <w:r w:rsidRPr="00BF19C3">
        <w:rPr>
          <w:rFonts w:ascii="Verdana Bold Italic" w:hAnsi="Verdana Bold Italic"/>
          <w:b/>
          <w:i/>
          <w:color w:val="464646"/>
          <w:sz w:val="18"/>
          <w:szCs w:val="18"/>
          <w:lang w:val="ka-GE"/>
        </w:rPr>
        <w:t xml:space="preserve">, </w:t>
      </w:r>
      <w:r w:rsidRPr="00BF19C3">
        <w:rPr>
          <w:rFonts w:ascii="Sylfaen" w:hAnsi="Sylfaen" w:cs="Sylfaen"/>
          <w:b/>
          <w:i/>
          <w:color w:val="464646"/>
          <w:sz w:val="18"/>
          <w:szCs w:val="18"/>
          <w:lang w:val="ka-GE"/>
        </w:rPr>
        <w:t>გთხოვთ</w:t>
      </w:r>
      <w:r w:rsidRPr="00BF19C3">
        <w:rPr>
          <w:rFonts w:ascii="Verdana Bold Italic" w:hAnsi="Verdana Bold Italic"/>
          <w:b/>
          <w:i/>
          <w:color w:val="464646"/>
          <w:sz w:val="18"/>
          <w:szCs w:val="18"/>
          <w:lang w:val="ka-GE"/>
        </w:rPr>
        <w:t xml:space="preserve">, </w:t>
      </w:r>
      <w:r w:rsidRPr="00BF19C3">
        <w:rPr>
          <w:rFonts w:ascii="Sylfaen" w:hAnsi="Sylfaen" w:cs="Sylfaen"/>
          <w:b/>
          <w:i/>
          <w:color w:val="464646"/>
          <w:sz w:val="18"/>
          <w:szCs w:val="18"/>
          <w:lang w:val="ka-GE"/>
        </w:rPr>
        <w:t>დაუკავშირდეთ</w:t>
      </w:r>
      <w:r w:rsidRPr="00BF19C3">
        <w:rPr>
          <w:rFonts w:ascii="Verdana Bold Italic" w:hAnsi="Verdana Bold Italic"/>
          <w:b/>
          <w:i/>
          <w:color w:val="464646"/>
          <w:sz w:val="18"/>
          <w:szCs w:val="18"/>
          <w:lang w:val="ka-GE"/>
        </w:rPr>
        <w:t>:</w:t>
      </w:r>
      <w:r>
        <w:rPr>
          <w:rFonts w:ascii="Sylfaen" w:hAnsi="Sylfaen"/>
          <w:b/>
          <w:i/>
          <w:color w:val="464646"/>
          <w:sz w:val="18"/>
          <w:szCs w:val="18"/>
          <w:lang w:val="ka-GE"/>
        </w:rPr>
        <w:t xml:space="preserve"> </w:t>
      </w:r>
      <w:r w:rsidRPr="0000089A">
        <w:rPr>
          <w:rFonts w:ascii="Tahoma" w:eastAsia="Times New Roman" w:hAnsi="Tahoma" w:cs="Tahoma"/>
          <w:color w:val="595959"/>
          <w:sz w:val="20"/>
          <w:szCs w:val="20"/>
          <w:lang w:val="pt-BR"/>
        </w:rPr>
        <w:t> </w:t>
      </w:r>
    </w:p>
    <w:p w14:paraId="17D3CBDE" w14:textId="77777777" w:rsidR="00263F5E" w:rsidRPr="00E16426" w:rsidRDefault="00263F5E" w:rsidP="00263F5E">
      <w:pPr>
        <w:spacing w:after="0" w:line="240" w:lineRule="auto"/>
        <w:jc w:val="center"/>
        <w:rPr>
          <w:rFonts w:ascii="Sylfaen" w:hAnsi="Sylfaen"/>
          <w:color w:val="0000FF"/>
          <w:sz w:val="18"/>
          <w:szCs w:val="18"/>
          <w:u w:val="single"/>
          <w:lang w:val="ka-GE"/>
        </w:rPr>
      </w:pPr>
      <w:r w:rsidRPr="00F549EA">
        <w:rPr>
          <w:rFonts w:ascii="Sylfaen" w:eastAsia="Times New Roman" w:hAnsi="Sylfaen" w:cs="Sylfaen"/>
          <w:i/>
          <w:iCs/>
          <w:color w:val="595959"/>
          <w:sz w:val="18"/>
          <w:szCs w:val="18"/>
          <w:lang w:val="ka-GE"/>
        </w:rPr>
        <w:t>მაია</w:t>
      </w:r>
      <w:r w:rsidRPr="00F549EA">
        <w:rPr>
          <w:rFonts w:ascii="Tahoma" w:eastAsia="Times New Roman" w:hAnsi="Tahoma" w:cs="Tahoma"/>
          <w:i/>
          <w:iCs/>
          <w:color w:val="595959"/>
          <w:sz w:val="18"/>
          <w:szCs w:val="18"/>
          <w:lang w:val="ka-GE"/>
        </w:rPr>
        <w:t xml:space="preserve"> </w:t>
      </w:r>
      <w:r w:rsidRPr="00F549EA">
        <w:rPr>
          <w:rFonts w:ascii="Sylfaen" w:eastAsia="Times New Roman" w:hAnsi="Sylfaen" w:cs="Sylfaen"/>
          <w:i/>
          <w:iCs/>
          <w:color w:val="595959"/>
          <w:sz w:val="18"/>
          <w:szCs w:val="18"/>
          <w:lang w:val="ka-GE"/>
        </w:rPr>
        <w:t>ქურციკიძე</w:t>
      </w:r>
      <w:r w:rsidRPr="00F549EA">
        <w:rPr>
          <w:rFonts w:ascii="Tahoma" w:eastAsia="Times New Roman" w:hAnsi="Tahoma" w:cs="Tahoma"/>
          <w:i/>
          <w:iCs/>
          <w:color w:val="595959"/>
          <w:sz w:val="18"/>
          <w:szCs w:val="18"/>
          <w:lang w:val="ka-GE"/>
        </w:rPr>
        <w:t xml:space="preserve">, </w:t>
      </w:r>
      <w:r w:rsidRPr="00F549EA">
        <w:rPr>
          <w:rFonts w:ascii="Sylfaen" w:eastAsia="Times New Roman" w:hAnsi="Sylfaen" w:cs="Sylfaen"/>
          <w:i/>
          <w:iCs/>
          <w:color w:val="595959"/>
          <w:sz w:val="18"/>
          <w:szCs w:val="18"/>
          <w:lang w:val="ka-GE"/>
        </w:rPr>
        <w:t>გაეროს</w:t>
      </w:r>
      <w:r w:rsidRPr="00F549EA">
        <w:rPr>
          <w:rFonts w:ascii="Tahoma" w:eastAsia="Times New Roman" w:hAnsi="Tahoma" w:cs="Tahoma"/>
          <w:i/>
          <w:iCs/>
          <w:color w:val="595959"/>
          <w:sz w:val="18"/>
          <w:szCs w:val="18"/>
          <w:lang w:val="ka-GE"/>
        </w:rPr>
        <w:t xml:space="preserve"> </w:t>
      </w:r>
      <w:r w:rsidRPr="00F549EA">
        <w:rPr>
          <w:rFonts w:ascii="Sylfaen" w:eastAsia="Times New Roman" w:hAnsi="Sylfaen" w:cs="Sylfaen"/>
          <w:i/>
          <w:iCs/>
          <w:color w:val="595959"/>
          <w:sz w:val="18"/>
          <w:szCs w:val="18"/>
          <w:lang w:val="ka-GE"/>
        </w:rPr>
        <w:t>ბავშვთა</w:t>
      </w:r>
      <w:r w:rsidRPr="00F549EA">
        <w:rPr>
          <w:rFonts w:ascii="Tahoma" w:eastAsia="Times New Roman" w:hAnsi="Tahoma" w:cs="Tahoma"/>
          <w:i/>
          <w:iCs/>
          <w:color w:val="595959"/>
          <w:sz w:val="18"/>
          <w:szCs w:val="18"/>
          <w:lang w:val="ka-GE"/>
        </w:rPr>
        <w:t xml:space="preserve"> </w:t>
      </w:r>
      <w:r w:rsidRPr="00F549EA">
        <w:rPr>
          <w:rFonts w:ascii="Sylfaen" w:eastAsia="Times New Roman" w:hAnsi="Sylfaen" w:cs="Sylfaen"/>
          <w:i/>
          <w:iCs/>
          <w:color w:val="595959"/>
          <w:sz w:val="18"/>
          <w:szCs w:val="18"/>
          <w:lang w:val="ka-GE"/>
        </w:rPr>
        <w:t>ფონდის</w:t>
      </w:r>
      <w:r w:rsidRPr="00F549EA">
        <w:rPr>
          <w:rFonts w:ascii="Tahoma" w:eastAsia="Times New Roman" w:hAnsi="Tahoma" w:cs="Tahoma"/>
          <w:i/>
          <w:iCs/>
          <w:color w:val="595959"/>
          <w:sz w:val="18"/>
          <w:szCs w:val="18"/>
          <w:lang w:val="ka-GE"/>
        </w:rPr>
        <w:t xml:space="preserve"> </w:t>
      </w:r>
      <w:r w:rsidRPr="00F549EA">
        <w:rPr>
          <w:rFonts w:ascii="Sylfaen" w:eastAsia="Times New Roman" w:hAnsi="Sylfaen" w:cs="Sylfaen"/>
          <w:i/>
          <w:iCs/>
          <w:color w:val="595959"/>
          <w:sz w:val="18"/>
          <w:szCs w:val="18"/>
          <w:lang w:val="ka-GE"/>
        </w:rPr>
        <w:t>კომუნიკაციის</w:t>
      </w:r>
      <w:r w:rsidRPr="00F549EA">
        <w:rPr>
          <w:rFonts w:ascii="Tahoma" w:eastAsia="Times New Roman" w:hAnsi="Tahoma" w:cs="Tahoma"/>
          <w:i/>
          <w:iCs/>
          <w:color w:val="595959"/>
          <w:sz w:val="18"/>
          <w:szCs w:val="18"/>
          <w:lang w:val="ka-GE"/>
        </w:rPr>
        <w:t xml:space="preserve"> </w:t>
      </w:r>
      <w:r w:rsidRPr="00F549EA">
        <w:rPr>
          <w:rFonts w:ascii="Sylfaen" w:eastAsia="Times New Roman" w:hAnsi="Sylfaen" w:cs="Sylfaen"/>
          <w:i/>
          <w:iCs/>
          <w:color w:val="595959"/>
          <w:sz w:val="18"/>
          <w:szCs w:val="18"/>
          <w:lang w:val="ka-GE"/>
        </w:rPr>
        <w:t>პროგრამის</w:t>
      </w:r>
      <w:r w:rsidRPr="00F549EA">
        <w:rPr>
          <w:rFonts w:ascii="Tahoma" w:eastAsia="Times New Roman" w:hAnsi="Tahoma" w:cs="Tahoma"/>
          <w:i/>
          <w:iCs/>
          <w:color w:val="595959"/>
          <w:sz w:val="18"/>
          <w:szCs w:val="18"/>
          <w:lang w:val="ka-GE"/>
        </w:rPr>
        <w:t xml:space="preserve"> </w:t>
      </w:r>
      <w:r w:rsidRPr="00F549EA">
        <w:rPr>
          <w:rFonts w:ascii="Sylfaen" w:eastAsia="Times New Roman" w:hAnsi="Sylfaen" w:cs="Sylfaen"/>
          <w:i/>
          <w:iCs/>
          <w:color w:val="595959"/>
          <w:sz w:val="18"/>
          <w:szCs w:val="18"/>
          <w:lang w:val="ka-GE"/>
        </w:rPr>
        <w:t>ხელმძღვანელი</w:t>
      </w:r>
      <w:r w:rsidRPr="00F549EA">
        <w:rPr>
          <w:rFonts w:ascii="Tahoma" w:eastAsia="Times New Roman" w:hAnsi="Tahoma" w:cs="Tahoma"/>
          <w:i/>
          <w:iCs/>
          <w:color w:val="595959"/>
          <w:sz w:val="18"/>
          <w:szCs w:val="18"/>
          <w:lang w:val="ka-GE"/>
        </w:rPr>
        <w:br/>
      </w:r>
      <w:r w:rsidRPr="00F549EA">
        <w:rPr>
          <w:rFonts w:ascii="Sylfaen" w:eastAsia="Times New Roman" w:hAnsi="Sylfaen" w:cs="Sylfaen"/>
          <w:i/>
          <w:iCs/>
          <w:color w:val="595959"/>
          <w:sz w:val="18"/>
          <w:szCs w:val="18"/>
          <w:lang w:val="ka-GE"/>
        </w:rPr>
        <w:t>ტელ</w:t>
      </w:r>
      <w:r w:rsidRPr="00F549EA">
        <w:rPr>
          <w:rFonts w:ascii="Tahoma" w:eastAsia="Times New Roman" w:hAnsi="Tahoma" w:cs="Tahoma"/>
          <w:i/>
          <w:iCs/>
          <w:color w:val="595959"/>
          <w:sz w:val="18"/>
          <w:szCs w:val="18"/>
          <w:lang w:val="ka-GE"/>
        </w:rPr>
        <w:t xml:space="preserve">: (+995 599) 53 30 71 </w:t>
      </w:r>
      <w:r w:rsidRPr="00F549EA">
        <w:rPr>
          <w:rFonts w:ascii="Sylfaen" w:eastAsia="Times New Roman" w:hAnsi="Sylfaen" w:cs="Sylfaen"/>
          <w:i/>
          <w:iCs/>
          <w:color w:val="595959"/>
          <w:sz w:val="18"/>
          <w:szCs w:val="18"/>
          <w:lang w:val="ka-GE"/>
        </w:rPr>
        <w:t>ელ</w:t>
      </w:r>
      <w:r w:rsidRPr="00F549EA">
        <w:rPr>
          <w:rFonts w:ascii="Tahoma" w:eastAsia="Times New Roman" w:hAnsi="Tahoma" w:cs="Tahoma"/>
          <w:i/>
          <w:iCs/>
          <w:color w:val="595959"/>
          <w:sz w:val="18"/>
          <w:szCs w:val="18"/>
          <w:lang w:val="ka-GE"/>
        </w:rPr>
        <w:t>–</w:t>
      </w:r>
      <w:r w:rsidRPr="00F549EA">
        <w:rPr>
          <w:rFonts w:ascii="Sylfaen" w:eastAsia="Times New Roman" w:hAnsi="Sylfaen" w:cs="Sylfaen"/>
          <w:i/>
          <w:iCs/>
          <w:color w:val="595959"/>
          <w:sz w:val="18"/>
          <w:szCs w:val="18"/>
          <w:lang w:val="ka-GE"/>
        </w:rPr>
        <w:t>ფოსტა</w:t>
      </w:r>
      <w:r w:rsidRPr="00F549EA">
        <w:rPr>
          <w:rFonts w:ascii="Tahoma" w:eastAsia="Times New Roman" w:hAnsi="Tahoma" w:cs="Tahoma"/>
          <w:i/>
          <w:iCs/>
          <w:color w:val="595959"/>
          <w:sz w:val="18"/>
          <w:szCs w:val="18"/>
          <w:lang w:val="ka-GE"/>
        </w:rPr>
        <w:t xml:space="preserve">: </w:t>
      </w:r>
      <w:hyperlink r:id="rId15" w:history="1">
        <w:r w:rsidRPr="00F549EA">
          <w:rPr>
            <w:rStyle w:val="Hyperlink"/>
            <w:rFonts w:ascii="Verdana" w:hAnsi="Verdana"/>
            <w:sz w:val="18"/>
            <w:szCs w:val="18"/>
            <w:lang w:val="ka-GE"/>
          </w:rPr>
          <w:t>mkurtsikidze@unicef.org</w:t>
        </w:r>
      </w:hyperlink>
      <w:r w:rsidRPr="00F549EA">
        <w:rPr>
          <w:rStyle w:val="Hyperlink"/>
          <w:rFonts w:ascii="Verdana" w:hAnsi="Verdana"/>
          <w:sz w:val="18"/>
          <w:szCs w:val="18"/>
          <w:lang w:val="ka-GE"/>
        </w:rPr>
        <w:t xml:space="preserve">, </w:t>
      </w:r>
      <w:hyperlink r:id="rId16" w:history="1">
        <w:r w:rsidRPr="00F549EA">
          <w:rPr>
            <w:rStyle w:val="Hyperlink"/>
            <w:rFonts w:ascii="Verdana" w:hAnsi="Verdana"/>
            <w:sz w:val="18"/>
            <w:szCs w:val="18"/>
            <w:lang w:val="ka-GE"/>
          </w:rPr>
          <w:t>www.unicef.ge</w:t>
        </w:r>
      </w:hyperlink>
      <w:r w:rsidRPr="00F549EA">
        <w:rPr>
          <w:rStyle w:val="Hyperlink"/>
          <w:rFonts w:ascii="Verdana" w:hAnsi="Verdana"/>
          <w:sz w:val="18"/>
          <w:szCs w:val="18"/>
          <w:lang w:val="ka-GE"/>
        </w:rPr>
        <w:t xml:space="preserve"> </w:t>
      </w:r>
    </w:p>
    <w:p w14:paraId="04092778" w14:textId="376718E9" w:rsidR="00773B01" w:rsidRPr="00263F5E" w:rsidRDefault="00773B01" w:rsidP="00773B01">
      <w:pPr>
        <w:pStyle w:val="NormalWeb"/>
        <w:shd w:val="clear" w:color="auto" w:fill="FFFFFF"/>
        <w:spacing w:after="0"/>
        <w:jc w:val="center"/>
        <w:rPr>
          <w:rFonts w:asciiTheme="minorHAnsi" w:hAnsiTheme="minorHAnsi" w:cstheme="minorHAnsi"/>
          <w:color w:val="595959"/>
          <w:sz w:val="20"/>
          <w:szCs w:val="20"/>
          <w:lang w:val="ka-GE"/>
        </w:rPr>
      </w:pPr>
    </w:p>
    <w:p w14:paraId="2F9BA3F5" w14:textId="78EED024" w:rsidR="008156C8" w:rsidRPr="00965373" w:rsidRDefault="008156C8" w:rsidP="008156C8">
      <w:pPr>
        <w:jc w:val="both"/>
        <w:rPr>
          <w:rFonts w:cstheme="minorHAnsi"/>
          <w:szCs w:val="20"/>
          <w:lang w:val="ka-GE"/>
        </w:rPr>
      </w:pPr>
      <w:r w:rsidRPr="00965373">
        <w:rPr>
          <w:rFonts w:cstheme="minorHAnsi"/>
          <w:szCs w:val="20"/>
          <w:lang w:val="ka-GE"/>
        </w:rPr>
        <w:t xml:space="preserve"> </w:t>
      </w:r>
      <w:r w:rsidR="00CC399C" w:rsidRPr="00965373">
        <w:rPr>
          <w:rFonts w:cstheme="minorHAnsi"/>
          <w:szCs w:val="20"/>
          <w:lang w:val="ka-GE"/>
        </w:rPr>
        <w:t xml:space="preserve"> </w:t>
      </w:r>
    </w:p>
    <w:p w14:paraId="4053CCBF" w14:textId="12879149" w:rsidR="00B602EE" w:rsidRPr="00965373" w:rsidRDefault="00B602EE" w:rsidP="009B4548">
      <w:pPr>
        <w:spacing w:after="0" w:line="240" w:lineRule="auto"/>
        <w:jc w:val="both"/>
        <w:rPr>
          <w:rFonts w:cstheme="minorHAnsi"/>
          <w:sz w:val="24"/>
          <w:lang w:val="ka-GE"/>
        </w:rPr>
      </w:pPr>
    </w:p>
    <w:p w14:paraId="454D51A9" w14:textId="5EB36439" w:rsidR="005D28D3" w:rsidRPr="00965373" w:rsidRDefault="008156C8" w:rsidP="005D28D3">
      <w:pPr>
        <w:spacing w:after="0" w:line="240" w:lineRule="auto"/>
        <w:jc w:val="both"/>
        <w:rPr>
          <w:rFonts w:cstheme="minorHAnsi"/>
          <w:lang w:val="ka-GE"/>
        </w:rPr>
      </w:pPr>
      <w:r w:rsidRPr="00965373">
        <w:rPr>
          <w:rFonts w:cstheme="minorHAnsi"/>
          <w:lang w:val="ka-GE"/>
        </w:rPr>
        <w:t xml:space="preserve"> </w:t>
      </w:r>
    </w:p>
    <w:p w14:paraId="61114D3D" w14:textId="77777777" w:rsidR="005D28D3" w:rsidRPr="00965373" w:rsidRDefault="005D28D3" w:rsidP="009B4548">
      <w:pPr>
        <w:spacing w:after="0" w:line="240" w:lineRule="auto"/>
        <w:jc w:val="both"/>
        <w:rPr>
          <w:rFonts w:cstheme="minorHAnsi"/>
          <w:lang w:val="ka-GE"/>
        </w:rPr>
      </w:pPr>
    </w:p>
    <w:p w14:paraId="1625E46A" w14:textId="77777777" w:rsidR="009B4548" w:rsidRPr="00965373" w:rsidRDefault="009B4548" w:rsidP="006B34E0">
      <w:pPr>
        <w:spacing w:after="0" w:line="240" w:lineRule="auto"/>
        <w:rPr>
          <w:rFonts w:cstheme="minorHAnsi"/>
          <w:b/>
          <w:lang w:val="ka-GE"/>
        </w:rPr>
      </w:pPr>
    </w:p>
    <w:p w14:paraId="3953CCE0" w14:textId="77777777" w:rsidR="002E291F" w:rsidRPr="00965373" w:rsidRDefault="002E291F" w:rsidP="006B34E0">
      <w:pPr>
        <w:spacing w:after="0" w:line="240" w:lineRule="auto"/>
        <w:rPr>
          <w:rFonts w:cstheme="minorHAnsi"/>
          <w:b/>
          <w:lang w:val="ka-GE"/>
        </w:rPr>
      </w:pPr>
    </w:p>
    <w:p w14:paraId="030E7D7C" w14:textId="7FE9CC9F" w:rsidR="00B017F6" w:rsidRPr="00965373" w:rsidRDefault="00A23553" w:rsidP="00F82634">
      <w:pPr>
        <w:spacing w:after="0" w:line="240" w:lineRule="auto"/>
        <w:rPr>
          <w:rFonts w:cstheme="minorHAnsi"/>
          <w:sz w:val="20"/>
          <w:szCs w:val="20"/>
          <w:lang w:val="ka-GE"/>
        </w:rPr>
      </w:pPr>
      <w:r w:rsidRPr="00965373">
        <w:rPr>
          <w:rFonts w:cstheme="minorHAnsi"/>
          <w:sz w:val="20"/>
          <w:szCs w:val="20"/>
          <w:lang w:val="ka-GE"/>
        </w:rPr>
        <w:t xml:space="preserve"> </w:t>
      </w:r>
    </w:p>
    <w:p w14:paraId="6CC325FB" w14:textId="77777777" w:rsidR="00B017F6" w:rsidRPr="00965373" w:rsidRDefault="00B017F6" w:rsidP="000E3BA5">
      <w:pPr>
        <w:spacing w:after="0" w:line="240" w:lineRule="auto"/>
        <w:jc w:val="center"/>
        <w:rPr>
          <w:rFonts w:cstheme="minorHAnsi"/>
          <w:lang w:val="ka-GE"/>
        </w:rPr>
      </w:pPr>
    </w:p>
    <w:sectPr w:rsidR="00B017F6" w:rsidRPr="00965373" w:rsidSect="008E11B7">
      <w:headerReference w:type="default" r:id="rId17"/>
      <w:footerReference w:type="default" r:id="rId18"/>
      <w:pgSz w:w="12240" w:h="15840"/>
      <w:pgMar w:top="1008" w:right="1080" w:bottom="1008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51218" w14:textId="77777777" w:rsidR="000C12EE" w:rsidRDefault="000C12EE" w:rsidP="00E37775">
      <w:pPr>
        <w:spacing w:after="0" w:line="240" w:lineRule="auto"/>
      </w:pPr>
      <w:r>
        <w:separator/>
      </w:r>
    </w:p>
  </w:endnote>
  <w:endnote w:type="continuationSeparator" w:id="0">
    <w:p w14:paraId="2E4CD606" w14:textId="77777777" w:rsidR="000C12EE" w:rsidRDefault="000C12EE" w:rsidP="00E3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 Italic">
    <w:panose1 w:val="020B08040305040B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856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65F7F" w14:textId="4B194608" w:rsidR="00D43AB6" w:rsidRDefault="00D43A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8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DA673A" w14:textId="77777777" w:rsidR="00D43AB6" w:rsidRDefault="00D43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D6161" w14:textId="77777777" w:rsidR="000C12EE" w:rsidRDefault="000C12EE" w:rsidP="00E37775">
      <w:pPr>
        <w:spacing w:after="0" w:line="240" w:lineRule="auto"/>
      </w:pPr>
      <w:r>
        <w:separator/>
      </w:r>
    </w:p>
  </w:footnote>
  <w:footnote w:type="continuationSeparator" w:id="0">
    <w:p w14:paraId="7372A451" w14:textId="77777777" w:rsidR="000C12EE" w:rsidRDefault="000C12EE" w:rsidP="00E37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0DD33" w14:textId="77777777" w:rsidR="00D43AB6" w:rsidRDefault="00D43AB6" w:rsidP="00042BBE">
    <w:pPr>
      <w:pStyle w:val="Header"/>
      <w:tabs>
        <w:tab w:val="clear" w:pos="4680"/>
        <w:tab w:val="clear" w:pos="9360"/>
        <w:tab w:val="left" w:pos="44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5456"/>
    <w:multiLevelType w:val="hybridMultilevel"/>
    <w:tmpl w:val="78AA7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701E"/>
    <w:multiLevelType w:val="hybridMultilevel"/>
    <w:tmpl w:val="23A6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5705"/>
    <w:multiLevelType w:val="hybridMultilevel"/>
    <w:tmpl w:val="0928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549D"/>
    <w:multiLevelType w:val="hybridMultilevel"/>
    <w:tmpl w:val="8534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C17DD"/>
    <w:multiLevelType w:val="hybridMultilevel"/>
    <w:tmpl w:val="6B5AD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E38CB"/>
    <w:multiLevelType w:val="hybridMultilevel"/>
    <w:tmpl w:val="1D2C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0414B"/>
    <w:multiLevelType w:val="hybridMultilevel"/>
    <w:tmpl w:val="2B721C64"/>
    <w:lvl w:ilvl="0" w:tplc="0246A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D04E1"/>
    <w:multiLevelType w:val="hybridMultilevel"/>
    <w:tmpl w:val="CC72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A79F9"/>
    <w:multiLevelType w:val="hybridMultilevel"/>
    <w:tmpl w:val="7BD632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A08C7"/>
    <w:multiLevelType w:val="hybridMultilevel"/>
    <w:tmpl w:val="C856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F45C7"/>
    <w:multiLevelType w:val="hybridMultilevel"/>
    <w:tmpl w:val="4F68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50914"/>
    <w:multiLevelType w:val="hybridMultilevel"/>
    <w:tmpl w:val="7536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95418"/>
    <w:multiLevelType w:val="hybridMultilevel"/>
    <w:tmpl w:val="CC2C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A0431"/>
    <w:multiLevelType w:val="hybridMultilevel"/>
    <w:tmpl w:val="03343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5418A0"/>
    <w:multiLevelType w:val="hybridMultilevel"/>
    <w:tmpl w:val="AD2C0924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5" w15:restartNumberingAfterBreak="0">
    <w:nsid w:val="76C82F4D"/>
    <w:multiLevelType w:val="hybridMultilevel"/>
    <w:tmpl w:val="B1CC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F6A81"/>
    <w:multiLevelType w:val="hybridMultilevel"/>
    <w:tmpl w:val="D3F4D092"/>
    <w:lvl w:ilvl="0" w:tplc="0246A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7"/>
  </w:num>
  <w:num w:numId="5">
    <w:abstractNumId w:val="0"/>
  </w:num>
  <w:num w:numId="6">
    <w:abstractNumId w:val="16"/>
  </w:num>
  <w:num w:numId="7">
    <w:abstractNumId w:val="6"/>
  </w:num>
  <w:num w:numId="8">
    <w:abstractNumId w:val="13"/>
  </w:num>
  <w:num w:numId="9">
    <w:abstractNumId w:val="14"/>
  </w:num>
  <w:num w:numId="10">
    <w:abstractNumId w:val="1"/>
  </w:num>
  <w:num w:numId="11">
    <w:abstractNumId w:val="2"/>
  </w:num>
  <w:num w:numId="12">
    <w:abstractNumId w:val="12"/>
  </w:num>
  <w:num w:numId="13">
    <w:abstractNumId w:val="4"/>
  </w:num>
  <w:num w:numId="14">
    <w:abstractNumId w:val="10"/>
  </w:num>
  <w:num w:numId="15">
    <w:abstractNumId w:val="8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55"/>
    <w:rsid w:val="000024EE"/>
    <w:rsid w:val="00002A82"/>
    <w:rsid w:val="0000311B"/>
    <w:rsid w:val="00003C68"/>
    <w:rsid w:val="00007F1C"/>
    <w:rsid w:val="0001239E"/>
    <w:rsid w:val="00012497"/>
    <w:rsid w:val="000137E3"/>
    <w:rsid w:val="00014786"/>
    <w:rsid w:val="00017034"/>
    <w:rsid w:val="00017523"/>
    <w:rsid w:val="0002036A"/>
    <w:rsid w:val="00030D22"/>
    <w:rsid w:val="000363A7"/>
    <w:rsid w:val="00042BBE"/>
    <w:rsid w:val="00047608"/>
    <w:rsid w:val="00050E30"/>
    <w:rsid w:val="000511D8"/>
    <w:rsid w:val="00052D38"/>
    <w:rsid w:val="000539BF"/>
    <w:rsid w:val="00056650"/>
    <w:rsid w:val="00056824"/>
    <w:rsid w:val="00057075"/>
    <w:rsid w:val="00063189"/>
    <w:rsid w:val="00064FEA"/>
    <w:rsid w:val="00065C7C"/>
    <w:rsid w:val="00071F40"/>
    <w:rsid w:val="00075B27"/>
    <w:rsid w:val="00075D96"/>
    <w:rsid w:val="000811B4"/>
    <w:rsid w:val="0008460F"/>
    <w:rsid w:val="00085B3B"/>
    <w:rsid w:val="00087B90"/>
    <w:rsid w:val="00092B36"/>
    <w:rsid w:val="000934BA"/>
    <w:rsid w:val="00096109"/>
    <w:rsid w:val="000A144A"/>
    <w:rsid w:val="000A76B7"/>
    <w:rsid w:val="000B4B14"/>
    <w:rsid w:val="000B7109"/>
    <w:rsid w:val="000C12EE"/>
    <w:rsid w:val="000C35B1"/>
    <w:rsid w:val="000C4955"/>
    <w:rsid w:val="000C5A31"/>
    <w:rsid w:val="000C69FD"/>
    <w:rsid w:val="000C77AC"/>
    <w:rsid w:val="000D3BA3"/>
    <w:rsid w:val="000D61BB"/>
    <w:rsid w:val="000E2774"/>
    <w:rsid w:val="000E3BA5"/>
    <w:rsid w:val="000F0695"/>
    <w:rsid w:val="000F13E2"/>
    <w:rsid w:val="000F1689"/>
    <w:rsid w:val="000F1C27"/>
    <w:rsid w:val="001001F1"/>
    <w:rsid w:val="00102EC7"/>
    <w:rsid w:val="00104ABF"/>
    <w:rsid w:val="0010600F"/>
    <w:rsid w:val="00107CF0"/>
    <w:rsid w:val="00121BB2"/>
    <w:rsid w:val="001232D1"/>
    <w:rsid w:val="00123452"/>
    <w:rsid w:val="0012705F"/>
    <w:rsid w:val="00127774"/>
    <w:rsid w:val="00136EEF"/>
    <w:rsid w:val="00146059"/>
    <w:rsid w:val="00146B85"/>
    <w:rsid w:val="00150B0E"/>
    <w:rsid w:val="00151E16"/>
    <w:rsid w:val="001554DB"/>
    <w:rsid w:val="0016002A"/>
    <w:rsid w:val="00163858"/>
    <w:rsid w:val="00167E50"/>
    <w:rsid w:val="00171012"/>
    <w:rsid w:val="001848D5"/>
    <w:rsid w:val="001848DE"/>
    <w:rsid w:val="00195A27"/>
    <w:rsid w:val="00197BE2"/>
    <w:rsid w:val="001A0282"/>
    <w:rsid w:val="001B489C"/>
    <w:rsid w:val="001B679F"/>
    <w:rsid w:val="001B6A26"/>
    <w:rsid w:val="001C3AA6"/>
    <w:rsid w:val="001C452E"/>
    <w:rsid w:val="001D45B0"/>
    <w:rsid w:val="001D4F66"/>
    <w:rsid w:val="001D5C6B"/>
    <w:rsid w:val="001D7940"/>
    <w:rsid w:val="001E0320"/>
    <w:rsid w:val="001E44C2"/>
    <w:rsid w:val="001E50A5"/>
    <w:rsid w:val="001E57C1"/>
    <w:rsid w:val="001E6B0B"/>
    <w:rsid w:val="001E7664"/>
    <w:rsid w:val="001E7D32"/>
    <w:rsid w:val="001F0505"/>
    <w:rsid w:val="001F0983"/>
    <w:rsid w:val="001F1745"/>
    <w:rsid w:val="001F2476"/>
    <w:rsid w:val="001F49BB"/>
    <w:rsid w:val="00203995"/>
    <w:rsid w:val="00205223"/>
    <w:rsid w:val="00206E4E"/>
    <w:rsid w:val="00214823"/>
    <w:rsid w:val="00214CC9"/>
    <w:rsid w:val="002171D4"/>
    <w:rsid w:val="0022154E"/>
    <w:rsid w:val="00223178"/>
    <w:rsid w:val="002241EC"/>
    <w:rsid w:val="00226C06"/>
    <w:rsid w:val="00232887"/>
    <w:rsid w:val="0024330B"/>
    <w:rsid w:val="00243860"/>
    <w:rsid w:val="002445F3"/>
    <w:rsid w:val="002512C6"/>
    <w:rsid w:val="00254C1A"/>
    <w:rsid w:val="00255FE9"/>
    <w:rsid w:val="00263F5E"/>
    <w:rsid w:val="0026484C"/>
    <w:rsid w:val="002656CD"/>
    <w:rsid w:val="00266D4A"/>
    <w:rsid w:val="00273B34"/>
    <w:rsid w:val="00285DAA"/>
    <w:rsid w:val="00291A72"/>
    <w:rsid w:val="002944F3"/>
    <w:rsid w:val="00297CEA"/>
    <w:rsid w:val="002A4602"/>
    <w:rsid w:val="002B0EE6"/>
    <w:rsid w:val="002C05E1"/>
    <w:rsid w:val="002C1D75"/>
    <w:rsid w:val="002C2B42"/>
    <w:rsid w:val="002D1C34"/>
    <w:rsid w:val="002D2022"/>
    <w:rsid w:val="002E291F"/>
    <w:rsid w:val="002E4060"/>
    <w:rsid w:val="002E4407"/>
    <w:rsid w:val="002F18BE"/>
    <w:rsid w:val="002F2A84"/>
    <w:rsid w:val="002F5173"/>
    <w:rsid w:val="002F6437"/>
    <w:rsid w:val="003028A3"/>
    <w:rsid w:val="003037E3"/>
    <w:rsid w:val="0031536C"/>
    <w:rsid w:val="0032234E"/>
    <w:rsid w:val="00325CAA"/>
    <w:rsid w:val="00326BA1"/>
    <w:rsid w:val="00327539"/>
    <w:rsid w:val="00337A5C"/>
    <w:rsid w:val="003442BF"/>
    <w:rsid w:val="00344D5C"/>
    <w:rsid w:val="003477C2"/>
    <w:rsid w:val="00353ED1"/>
    <w:rsid w:val="00355581"/>
    <w:rsid w:val="00355E19"/>
    <w:rsid w:val="0036195B"/>
    <w:rsid w:val="00365355"/>
    <w:rsid w:val="00365EBD"/>
    <w:rsid w:val="0037024F"/>
    <w:rsid w:val="0037109C"/>
    <w:rsid w:val="003718FB"/>
    <w:rsid w:val="0037263A"/>
    <w:rsid w:val="0037350F"/>
    <w:rsid w:val="003753A7"/>
    <w:rsid w:val="0037676B"/>
    <w:rsid w:val="003807E7"/>
    <w:rsid w:val="00381A34"/>
    <w:rsid w:val="00387C48"/>
    <w:rsid w:val="0039004B"/>
    <w:rsid w:val="00397051"/>
    <w:rsid w:val="003A1641"/>
    <w:rsid w:val="003A2624"/>
    <w:rsid w:val="003A2C61"/>
    <w:rsid w:val="003A306B"/>
    <w:rsid w:val="003A7CBD"/>
    <w:rsid w:val="003B00D4"/>
    <w:rsid w:val="003B29D8"/>
    <w:rsid w:val="003B64EA"/>
    <w:rsid w:val="003C3C37"/>
    <w:rsid w:val="003C6E97"/>
    <w:rsid w:val="003C75CB"/>
    <w:rsid w:val="003C7887"/>
    <w:rsid w:val="003D1D0D"/>
    <w:rsid w:val="003D52EA"/>
    <w:rsid w:val="003E2662"/>
    <w:rsid w:val="003F2C27"/>
    <w:rsid w:val="003F40F3"/>
    <w:rsid w:val="003F7824"/>
    <w:rsid w:val="004000D8"/>
    <w:rsid w:val="00405DCE"/>
    <w:rsid w:val="00406F86"/>
    <w:rsid w:val="00410CD9"/>
    <w:rsid w:val="00425A36"/>
    <w:rsid w:val="0043567F"/>
    <w:rsid w:val="0044088F"/>
    <w:rsid w:val="00441698"/>
    <w:rsid w:val="00442601"/>
    <w:rsid w:val="004465AA"/>
    <w:rsid w:val="00457F2E"/>
    <w:rsid w:val="00471427"/>
    <w:rsid w:val="00472E16"/>
    <w:rsid w:val="004760FF"/>
    <w:rsid w:val="004761D1"/>
    <w:rsid w:val="004818C7"/>
    <w:rsid w:val="00482259"/>
    <w:rsid w:val="00492A08"/>
    <w:rsid w:val="004946E1"/>
    <w:rsid w:val="00495CDA"/>
    <w:rsid w:val="00497D59"/>
    <w:rsid w:val="004A2232"/>
    <w:rsid w:val="004A3B84"/>
    <w:rsid w:val="004A41F5"/>
    <w:rsid w:val="004A5477"/>
    <w:rsid w:val="004B1B93"/>
    <w:rsid w:val="004B4675"/>
    <w:rsid w:val="004C18E5"/>
    <w:rsid w:val="004D0AF2"/>
    <w:rsid w:val="004D2612"/>
    <w:rsid w:val="004D4F3B"/>
    <w:rsid w:val="004E09D8"/>
    <w:rsid w:val="004E0ED7"/>
    <w:rsid w:val="004E4593"/>
    <w:rsid w:val="004F3585"/>
    <w:rsid w:val="004F38F7"/>
    <w:rsid w:val="004F53D9"/>
    <w:rsid w:val="00500179"/>
    <w:rsid w:val="0050596E"/>
    <w:rsid w:val="00505FE0"/>
    <w:rsid w:val="00510ED1"/>
    <w:rsid w:val="00511E2F"/>
    <w:rsid w:val="00512334"/>
    <w:rsid w:val="00515698"/>
    <w:rsid w:val="00517A56"/>
    <w:rsid w:val="005233BB"/>
    <w:rsid w:val="00525D21"/>
    <w:rsid w:val="00527351"/>
    <w:rsid w:val="00533403"/>
    <w:rsid w:val="00542183"/>
    <w:rsid w:val="005479A2"/>
    <w:rsid w:val="00547F09"/>
    <w:rsid w:val="00550EBA"/>
    <w:rsid w:val="00554743"/>
    <w:rsid w:val="00555281"/>
    <w:rsid w:val="005561EE"/>
    <w:rsid w:val="00557765"/>
    <w:rsid w:val="00560D6B"/>
    <w:rsid w:val="00562879"/>
    <w:rsid w:val="00562B4E"/>
    <w:rsid w:val="00563609"/>
    <w:rsid w:val="00571E50"/>
    <w:rsid w:val="005743CA"/>
    <w:rsid w:val="005827C8"/>
    <w:rsid w:val="005839E6"/>
    <w:rsid w:val="00586685"/>
    <w:rsid w:val="00587AFC"/>
    <w:rsid w:val="005953C1"/>
    <w:rsid w:val="00597420"/>
    <w:rsid w:val="005A062F"/>
    <w:rsid w:val="005A16EA"/>
    <w:rsid w:val="005B0FED"/>
    <w:rsid w:val="005B2C69"/>
    <w:rsid w:val="005B5BB3"/>
    <w:rsid w:val="005C0CBE"/>
    <w:rsid w:val="005C167C"/>
    <w:rsid w:val="005C3724"/>
    <w:rsid w:val="005C6837"/>
    <w:rsid w:val="005C7F52"/>
    <w:rsid w:val="005D0E06"/>
    <w:rsid w:val="005D28D3"/>
    <w:rsid w:val="005D4576"/>
    <w:rsid w:val="005D74AF"/>
    <w:rsid w:val="005E07FF"/>
    <w:rsid w:val="005E3050"/>
    <w:rsid w:val="005E4912"/>
    <w:rsid w:val="005F1298"/>
    <w:rsid w:val="005F3C10"/>
    <w:rsid w:val="005F5EE2"/>
    <w:rsid w:val="005F6183"/>
    <w:rsid w:val="00602D61"/>
    <w:rsid w:val="00604134"/>
    <w:rsid w:val="006048C2"/>
    <w:rsid w:val="00605299"/>
    <w:rsid w:val="00607C83"/>
    <w:rsid w:val="006106C1"/>
    <w:rsid w:val="0061496F"/>
    <w:rsid w:val="00617044"/>
    <w:rsid w:val="0061791E"/>
    <w:rsid w:val="00622989"/>
    <w:rsid w:val="00630857"/>
    <w:rsid w:val="00643B54"/>
    <w:rsid w:val="00645441"/>
    <w:rsid w:val="00650157"/>
    <w:rsid w:val="00653806"/>
    <w:rsid w:val="0066058C"/>
    <w:rsid w:val="0066751F"/>
    <w:rsid w:val="00670BFD"/>
    <w:rsid w:val="006735C2"/>
    <w:rsid w:val="006744EC"/>
    <w:rsid w:val="00675C85"/>
    <w:rsid w:val="006768CF"/>
    <w:rsid w:val="00676A66"/>
    <w:rsid w:val="00677162"/>
    <w:rsid w:val="00681262"/>
    <w:rsid w:val="00683924"/>
    <w:rsid w:val="00684693"/>
    <w:rsid w:val="00685581"/>
    <w:rsid w:val="00685A00"/>
    <w:rsid w:val="00685CD2"/>
    <w:rsid w:val="0069078A"/>
    <w:rsid w:val="0069174F"/>
    <w:rsid w:val="006937FE"/>
    <w:rsid w:val="00695932"/>
    <w:rsid w:val="00697614"/>
    <w:rsid w:val="006A1741"/>
    <w:rsid w:val="006A1A7F"/>
    <w:rsid w:val="006A28D5"/>
    <w:rsid w:val="006A3892"/>
    <w:rsid w:val="006A63BB"/>
    <w:rsid w:val="006B34E0"/>
    <w:rsid w:val="006B636B"/>
    <w:rsid w:val="006B6377"/>
    <w:rsid w:val="006B7F7D"/>
    <w:rsid w:val="006C3E45"/>
    <w:rsid w:val="006C4A5D"/>
    <w:rsid w:val="006C7157"/>
    <w:rsid w:val="006D23E1"/>
    <w:rsid w:val="006D2A32"/>
    <w:rsid w:val="006D634B"/>
    <w:rsid w:val="006F5540"/>
    <w:rsid w:val="00700659"/>
    <w:rsid w:val="007009B7"/>
    <w:rsid w:val="00701997"/>
    <w:rsid w:val="00704FC7"/>
    <w:rsid w:val="007115DB"/>
    <w:rsid w:val="007129EE"/>
    <w:rsid w:val="00713564"/>
    <w:rsid w:val="007235E6"/>
    <w:rsid w:val="0072385A"/>
    <w:rsid w:val="00725AA5"/>
    <w:rsid w:val="007278D9"/>
    <w:rsid w:val="0072799F"/>
    <w:rsid w:val="00727EB0"/>
    <w:rsid w:val="00731B23"/>
    <w:rsid w:val="00732120"/>
    <w:rsid w:val="00734F2B"/>
    <w:rsid w:val="00735E0D"/>
    <w:rsid w:val="00737BD3"/>
    <w:rsid w:val="007402B7"/>
    <w:rsid w:val="00741369"/>
    <w:rsid w:val="007413E0"/>
    <w:rsid w:val="00743E91"/>
    <w:rsid w:val="00753D28"/>
    <w:rsid w:val="007551F5"/>
    <w:rsid w:val="00757EC0"/>
    <w:rsid w:val="00761C39"/>
    <w:rsid w:val="00765FA1"/>
    <w:rsid w:val="007663B4"/>
    <w:rsid w:val="00767C5F"/>
    <w:rsid w:val="00772A9A"/>
    <w:rsid w:val="00773B01"/>
    <w:rsid w:val="00775D4A"/>
    <w:rsid w:val="00782566"/>
    <w:rsid w:val="00784A6D"/>
    <w:rsid w:val="00785501"/>
    <w:rsid w:val="00786FAD"/>
    <w:rsid w:val="00795508"/>
    <w:rsid w:val="00797C90"/>
    <w:rsid w:val="007A0EBE"/>
    <w:rsid w:val="007A3B68"/>
    <w:rsid w:val="007A504D"/>
    <w:rsid w:val="007A5118"/>
    <w:rsid w:val="007A5D7E"/>
    <w:rsid w:val="007A631E"/>
    <w:rsid w:val="007A6B7A"/>
    <w:rsid w:val="007A7164"/>
    <w:rsid w:val="007B034D"/>
    <w:rsid w:val="007B1E09"/>
    <w:rsid w:val="007B2F60"/>
    <w:rsid w:val="007C58C9"/>
    <w:rsid w:val="007D0949"/>
    <w:rsid w:val="007D2F4D"/>
    <w:rsid w:val="007E0815"/>
    <w:rsid w:val="007F0BAC"/>
    <w:rsid w:val="007F146C"/>
    <w:rsid w:val="007F2074"/>
    <w:rsid w:val="00802C55"/>
    <w:rsid w:val="00805C67"/>
    <w:rsid w:val="00812890"/>
    <w:rsid w:val="00812C7C"/>
    <w:rsid w:val="0081549C"/>
    <w:rsid w:val="008156C8"/>
    <w:rsid w:val="00815FF8"/>
    <w:rsid w:val="00820190"/>
    <w:rsid w:val="00823E53"/>
    <w:rsid w:val="008240A3"/>
    <w:rsid w:val="00831AE1"/>
    <w:rsid w:val="00836037"/>
    <w:rsid w:val="00850752"/>
    <w:rsid w:val="00852943"/>
    <w:rsid w:val="00854565"/>
    <w:rsid w:val="00861DBE"/>
    <w:rsid w:val="008643D2"/>
    <w:rsid w:val="00872191"/>
    <w:rsid w:val="00876FEF"/>
    <w:rsid w:val="00877ECA"/>
    <w:rsid w:val="00881A6F"/>
    <w:rsid w:val="008873FF"/>
    <w:rsid w:val="008905BD"/>
    <w:rsid w:val="00894555"/>
    <w:rsid w:val="008A145C"/>
    <w:rsid w:val="008A218F"/>
    <w:rsid w:val="008A2D4A"/>
    <w:rsid w:val="008A5755"/>
    <w:rsid w:val="008A5F45"/>
    <w:rsid w:val="008B0261"/>
    <w:rsid w:val="008B1E2B"/>
    <w:rsid w:val="008B3637"/>
    <w:rsid w:val="008C5DF1"/>
    <w:rsid w:val="008D05E5"/>
    <w:rsid w:val="008E0C58"/>
    <w:rsid w:val="008E11B7"/>
    <w:rsid w:val="008E3BF6"/>
    <w:rsid w:val="008E5637"/>
    <w:rsid w:val="008F371C"/>
    <w:rsid w:val="008F3BF3"/>
    <w:rsid w:val="008F6135"/>
    <w:rsid w:val="0090071A"/>
    <w:rsid w:val="00900B62"/>
    <w:rsid w:val="00905D26"/>
    <w:rsid w:val="0091243E"/>
    <w:rsid w:val="009125D5"/>
    <w:rsid w:val="00913175"/>
    <w:rsid w:val="00914DC6"/>
    <w:rsid w:val="00917DED"/>
    <w:rsid w:val="00923834"/>
    <w:rsid w:val="0092553F"/>
    <w:rsid w:val="0093177A"/>
    <w:rsid w:val="009333D8"/>
    <w:rsid w:val="009369C7"/>
    <w:rsid w:val="00940705"/>
    <w:rsid w:val="00941919"/>
    <w:rsid w:val="0094292F"/>
    <w:rsid w:val="009453E7"/>
    <w:rsid w:val="009461D9"/>
    <w:rsid w:val="00946B7F"/>
    <w:rsid w:val="009474D5"/>
    <w:rsid w:val="009604F4"/>
    <w:rsid w:val="00960D91"/>
    <w:rsid w:val="00964125"/>
    <w:rsid w:val="00964929"/>
    <w:rsid w:val="00965373"/>
    <w:rsid w:val="0096785A"/>
    <w:rsid w:val="009709BC"/>
    <w:rsid w:val="00970BC5"/>
    <w:rsid w:val="00972A6F"/>
    <w:rsid w:val="00973664"/>
    <w:rsid w:val="009759C9"/>
    <w:rsid w:val="009775D3"/>
    <w:rsid w:val="00981372"/>
    <w:rsid w:val="00982877"/>
    <w:rsid w:val="00983D9E"/>
    <w:rsid w:val="00995604"/>
    <w:rsid w:val="009A5AAB"/>
    <w:rsid w:val="009B03DB"/>
    <w:rsid w:val="009B1944"/>
    <w:rsid w:val="009B2DC9"/>
    <w:rsid w:val="009B4548"/>
    <w:rsid w:val="009B5177"/>
    <w:rsid w:val="009C071A"/>
    <w:rsid w:val="009C20EC"/>
    <w:rsid w:val="009C2D20"/>
    <w:rsid w:val="009C4D40"/>
    <w:rsid w:val="009C595B"/>
    <w:rsid w:val="009D02D6"/>
    <w:rsid w:val="009D0856"/>
    <w:rsid w:val="009D22EC"/>
    <w:rsid w:val="009D26DD"/>
    <w:rsid w:val="009E089E"/>
    <w:rsid w:val="009E4E69"/>
    <w:rsid w:val="009E4F17"/>
    <w:rsid w:val="009E77E8"/>
    <w:rsid w:val="009F0E70"/>
    <w:rsid w:val="009F1780"/>
    <w:rsid w:val="009F2511"/>
    <w:rsid w:val="009F434D"/>
    <w:rsid w:val="009F464C"/>
    <w:rsid w:val="009F5465"/>
    <w:rsid w:val="00A04569"/>
    <w:rsid w:val="00A1224C"/>
    <w:rsid w:val="00A13A79"/>
    <w:rsid w:val="00A152D7"/>
    <w:rsid w:val="00A16700"/>
    <w:rsid w:val="00A16E50"/>
    <w:rsid w:val="00A1769C"/>
    <w:rsid w:val="00A176D5"/>
    <w:rsid w:val="00A2113A"/>
    <w:rsid w:val="00A2123C"/>
    <w:rsid w:val="00A23553"/>
    <w:rsid w:val="00A23FF6"/>
    <w:rsid w:val="00A24AE2"/>
    <w:rsid w:val="00A27204"/>
    <w:rsid w:val="00A30651"/>
    <w:rsid w:val="00A34761"/>
    <w:rsid w:val="00A37B0E"/>
    <w:rsid w:val="00A40A63"/>
    <w:rsid w:val="00A41202"/>
    <w:rsid w:val="00A479D8"/>
    <w:rsid w:val="00A50A0E"/>
    <w:rsid w:val="00A513F1"/>
    <w:rsid w:val="00A51A6B"/>
    <w:rsid w:val="00A51E8B"/>
    <w:rsid w:val="00A550DE"/>
    <w:rsid w:val="00A61E52"/>
    <w:rsid w:val="00A62DEE"/>
    <w:rsid w:val="00A72A0B"/>
    <w:rsid w:val="00A7356A"/>
    <w:rsid w:val="00A7734F"/>
    <w:rsid w:val="00A838EA"/>
    <w:rsid w:val="00A864F8"/>
    <w:rsid w:val="00A86FF5"/>
    <w:rsid w:val="00A908C8"/>
    <w:rsid w:val="00A91A47"/>
    <w:rsid w:val="00A92CF6"/>
    <w:rsid w:val="00A9739A"/>
    <w:rsid w:val="00AA1BB1"/>
    <w:rsid w:val="00AA3F5E"/>
    <w:rsid w:val="00AA7B1D"/>
    <w:rsid w:val="00AB0CAE"/>
    <w:rsid w:val="00AB14BF"/>
    <w:rsid w:val="00AB2D28"/>
    <w:rsid w:val="00AB57D3"/>
    <w:rsid w:val="00AB5D4B"/>
    <w:rsid w:val="00AC3F72"/>
    <w:rsid w:val="00AC51D8"/>
    <w:rsid w:val="00AC7D10"/>
    <w:rsid w:val="00AD55CD"/>
    <w:rsid w:val="00AD5665"/>
    <w:rsid w:val="00AD70F8"/>
    <w:rsid w:val="00AE6EC2"/>
    <w:rsid w:val="00AF7AD4"/>
    <w:rsid w:val="00B013A0"/>
    <w:rsid w:val="00B017F6"/>
    <w:rsid w:val="00B03865"/>
    <w:rsid w:val="00B04665"/>
    <w:rsid w:val="00B07886"/>
    <w:rsid w:val="00B14466"/>
    <w:rsid w:val="00B179E3"/>
    <w:rsid w:val="00B27EE1"/>
    <w:rsid w:val="00B31037"/>
    <w:rsid w:val="00B319D1"/>
    <w:rsid w:val="00B353DE"/>
    <w:rsid w:val="00B41D24"/>
    <w:rsid w:val="00B46C78"/>
    <w:rsid w:val="00B519B6"/>
    <w:rsid w:val="00B5262C"/>
    <w:rsid w:val="00B56DFB"/>
    <w:rsid w:val="00B602EE"/>
    <w:rsid w:val="00B61609"/>
    <w:rsid w:val="00B64364"/>
    <w:rsid w:val="00B65F23"/>
    <w:rsid w:val="00B67E48"/>
    <w:rsid w:val="00B73CCD"/>
    <w:rsid w:val="00B743B2"/>
    <w:rsid w:val="00B74423"/>
    <w:rsid w:val="00B74ACA"/>
    <w:rsid w:val="00B76E6E"/>
    <w:rsid w:val="00B84C1C"/>
    <w:rsid w:val="00B85EF9"/>
    <w:rsid w:val="00B906D6"/>
    <w:rsid w:val="00B938C3"/>
    <w:rsid w:val="00B95365"/>
    <w:rsid w:val="00BA07C6"/>
    <w:rsid w:val="00BA16B0"/>
    <w:rsid w:val="00BA1860"/>
    <w:rsid w:val="00BA432C"/>
    <w:rsid w:val="00BA71DA"/>
    <w:rsid w:val="00BA7B7C"/>
    <w:rsid w:val="00BB0965"/>
    <w:rsid w:val="00BB66F3"/>
    <w:rsid w:val="00BC410B"/>
    <w:rsid w:val="00BC5B0F"/>
    <w:rsid w:val="00BD27CE"/>
    <w:rsid w:val="00BD3F32"/>
    <w:rsid w:val="00BE08C2"/>
    <w:rsid w:val="00BE1F29"/>
    <w:rsid w:val="00BE6574"/>
    <w:rsid w:val="00BE67EF"/>
    <w:rsid w:val="00BE735E"/>
    <w:rsid w:val="00BF116C"/>
    <w:rsid w:val="00BF11D9"/>
    <w:rsid w:val="00BF34D2"/>
    <w:rsid w:val="00BF3998"/>
    <w:rsid w:val="00BF58A0"/>
    <w:rsid w:val="00BF6D2C"/>
    <w:rsid w:val="00BF7E54"/>
    <w:rsid w:val="00C0729C"/>
    <w:rsid w:val="00C146BF"/>
    <w:rsid w:val="00C1746D"/>
    <w:rsid w:val="00C20322"/>
    <w:rsid w:val="00C20649"/>
    <w:rsid w:val="00C2758E"/>
    <w:rsid w:val="00C27F42"/>
    <w:rsid w:val="00C34F00"/>
    <w:rsid w:val="00C429DC"/>
    <w:rsid w:val="00C446CC"/>
    <w:rsid w:val="00C50FDA"/>
    <w:rsid w:val="00C54920"/>
    <w:rsid w:val="00C56F3D"/>
    <w:rsid w:val="00C665FD"/>
    <w:rsid w:val="00C73155"/>
    <w:rsid w:val="00C73B86"/>
    <w:rsid w:val="00C810E9"/>
    <w:rsid w:val="00C9235C"/>
    <w:rsid w:val="00C939C8"/>
    <w:rsid w:val="00CA0207"/>
    <w:rsid w:val="00CA2086"/>
    <w:rsid w:val="00CA4334"/>
    <w:rsid w:val="00CA484D"/>
    <w:rsid w:val="00CA6032"/>
    <w:rsid w:val="00CA7D74"/>
    <w:rsid w:val="00CB06CC"/>
    <w:rsid w:val="00CB2BEA"/>
    <w:rsid w:val="00CC399C"/>
    <w:rsid w:val="00CC7AB4"/>
    <w:rsid w:val="00CD182F"/>
    <w:rsid w:val="00CD37CC"/>
    <w:rsid w:val="00CD4232"/>
    <w:rsid w:val="00CE711E"/>
    <w:rsid w:val="00CE7F56"/>
    <w:rsid w:val="00CF2569"/>
    <w:rsid w:val="00CF2F2A"/>
    <w:rsid w:val="00CF51ED"/>
    <w:rsid w:val="00CF5B96"/>
    <w:rsid w:val="00CF6861"/>
    <w:rsid w:val="00D01016"/>
    <w:rsid w:val="00D0186E"/>
    <w:rsid w:val="00D020E7"/>
    <w:rsid w:val="00D02EC1"/>
    <w:rsid w:val="00D151E3"/>
    <w:rsid w:val="00D20639"/>
    <w:rsid w:val="00D3440C"/>
    <w:rsid w:val="00D373FB"/>
    <w:rsid w:val="00D43AB6"/>
    <w:rsid w:val="00D47FE5"/>
    <w:rsid w:val="00D537E9"/>
    <w:rsid w:val="00D57DCA"/>
    <w:rsid w:val="00D57E31"/>
    <w:rsid w:val="00D610FF"/>
    <w:rsid w:val="00D640E3"/>
    <w:rsid w:val="00D65180"/>
    <w:rsid w:val="00D65EA5"/>
    <w:rsid w:val="00D76050"/>
    <w:rsid w:val="00D8760F"/>
    <w:rsid w:val="00D901F0"/>
    <w:rsid w:val="00D91FA7"/>
    <w:rsid w:val="00D95323"/>
    <w:rsid w:val="00D96946"/>
    <w:rsid w:val="00D97FBF"/>
    <w:rsid w:val="00DA4464"/>
    <w:rsid w:val="00DB4B34"/>
    <w:rsid w:val="00DB5646"/>
    <w:rsid w:val="00DB7121"/>
    <w:rsid w:val="00DC1351"/>
    <w:rsid w:val="00DC135C"/>
    <w:rsid w:val="00DC376D"/>
    <w:rsid w:val="00DC49C3"/>
    <w:rsid w:val="00DC616D"/>
    <w:rsid w:val="00DD0045"/>
    <w:rsid w:val="00DD176B"/>
    <w:rsid w:val="00DD2344"/>
    <w:rsid w:val="00DD2EE6"/>
    <w:rsid w:val="00DD4271"/>
    <w:rsid w:val="00DD4C8B"/>
    <w:rsid w:val="00DE44D2"/>
    <w:rsid w:val="00DE5F1E"/>
    <w:rsid w:val="00DE6AB5"/>
    <w:rsid w:val="00DE6D09"/>
    <w:rsid w:val="00DF2523"/>
    <w:rsid w:val="00DF4E7B"/>
    <w:rsid w:val="00DF507B"/>
    <w:rsid w:val="00DF73A7"/>
    <w:rsid w:val="00DF73D7"/>
    <w:rsid w:val="00DF79EB"/>
    <w:rsid w:val="00E013E4"/>
    <w:rsid w:val="00E04BB3"/>
    <w:rsid w:val="00E05E2D"/>
    <w:rsid w:val="00E06E45"/>
    <w:rsid w:val="00E1267B"/>
    <w:rsid w:val="00E1274F"/>
    <w:rsid w:val="00E1344D"/>
    <w:rsid w:val="00E15E9C"/>
    <w:rsid w:val="00E17760"/>
    <w:rsid w:val="00E20302"/>
    <w:rsid w:val="00E24FC1"/>
    <w:rsid w:val="00E27C2B"/>
    <w:rsid w:val="00E301A6"/>
    <w:rsid w:val="00E324E4"/>
    <w:rsid w:val="00E34B8B"/>
    <w:rsid w:val="00E35ADC"/>
    <w:rsid w:val="00E36965"/>
    <w:rsid w:val="00E37176"/>
    <w:rsid w:val="00E37775"/>
    <w:rsid w:val="00E414A8"/>
    <w:rsid w:val="00E44AAD"/>
    <w:rsid w:val="00E50040"/>
    <w:rsid w:val="00E536E6"/>
    <w:rsid w:val="00E53770"/>
    <w:rsid w:val="00E575F0"/>
    <w:rsid w:val="00E629A7"/>
    <w:rsid w:val="00E63C64"/>
    <w:rsid w:val="00E65813"/>
    <w:rsid w:val="00E67A79"/>
    <w:rsid w:val="00E7459F"/>
    <w:rsid w:val="00E75530"/>
    <w:rsid w:val="00E827D2"/>
    <w:rsid w:val="00E86365"/>
    <w:rsid w:val="00E91AA1"/>
    <w:rsid w:val="00E91DF3"/>
    <w:rsid w:val="00E91E83"/>
    <w:rsid w:val="00E9392B"/>
    <w:rsid w:val="00E9503F"/>
    <w:rsid w:val="00EA3B5F"/>
    <w:rsid w:val="00EA4437"/>
    <w:rsid w:val="00EA52A9"/>
    <w:rsid w:val="00EB1612"/>
    <w:rsid w:val="00EB4C34"/>
    <w:rsid w:val="00EC2941"/>
    <w:rsid w:val="00EC3108"/>
    <w:rsid w:val="00ED0D2F"/>
    <w:rsid w:val="00ED1A6D"/>
    <w:rsid w:val="00ED29E7"/>
    <w:rsid w:val="00ED2D83"/>
    <w:rsid w:val="00ED7F09"/>
    <w:rsid w:val="00EE30F2"/>
    <w:rsid w:val="00EE3CF5"/>
    <w:rsid w:val="00EF5FA6"/>
    <w:rsid w:val="00EF7B84"/>
    <w:rsid w:val="00F03B3F"/>
    <w:rsid w:val="00F04378"/>
    <w:rsid w:val="00F04C17"/>
    <w:rsid w:val="00F0526D"/>
    <w:rsid w:val="00F054A3"/>
    <w:rsid w:val="00F10E28"/>
    <w:rsid w:val="00F134F8"/>
    <w:rsid w:val="00F15F1A"/>
    <w:rsid w:val="00F2029F"/>
    <w:rsid w:val="00F256EB"/>
    <w:rsid w:val="00F2758E"/>
    <w:rsid w:val="00F332BF"/>
    <w:rsid w:val="00F36C02"/>
    <w:rsid w:val="00F3734E"/>
    <w:rsid w:val="00F42CE8"/>
    <w:rsid w:val="00F469D5"/>
    <w:rsid w:val="00F562A7"/>
    <w:rsid w:val="00F60997"/>
    <w:rsid w:val="00F7023B"/>
    <w:rsid w:val="00F7206D"/>
    <w:rsid w:val="00F7604F"/>
    <w:rsid w:val="00F8186C"/>
    <w:rsid w:val="00F81D3E"/>
    <w:rsid w:val="00F82634"/>
    <w:rsid w:val="00F862C4"/>
    <w:rsid w:val="00F86B5E"/>
    <w:rsid w:val="00F90CF3"/>
    <w:rsid w:val="00F94679"/>
    <w:rsid w:val="00F96F0C"/>
    <w:rsid w:val="00FA129C"/>
    <w:rsid w:val="00FA2212"/>
    <w:rsid w:val="00FA6F16"/>
    <w:rsid w:val="00FA7370"/>
    <w:rsid w:val="00FB204B"/>
    <w:rsid w:val="00FB56DD"/>
    <w:rsid w:val="00FC18AE"/>
    <w:rsid w:val="00FD0D74"/>
    <w:rsid w:val="00FD0EAE"/>
    <w:rsid w:val="00FE0D20"/>
    <w:rsid w:val="00FE39E1"/>
    <w:rsid w:val="00FE3B01"/>
    <w:rsid w:val="00FE6338"/>
    <w:rsid w:val="00FF3374"/>
    <w:rsid w:val="00FF3494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0C1C4"/>
  <w15:chartTrackingRefBased/>
  <w15:docId w15:val="{E89AC581-4C17-4D1C-9984-42B0077C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02C55"/>
    <w:pPr>
      <w:tabs>
        <w:tab w:val="left" w:pos="-1440"/>
      </w:tabs>
      <w:spacing w:after="0" w:line="240" w:lineRule="auto"/>
      <w:ind w:left="360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02C55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802C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775"/>
  </w:style>
  <w:style w:type="paragraph" w:styleId="Footer">
    <w:name w:val="footer"/>
    <w:basedOn w:val="Normal"/>
    <w:link w:val="FooterChar"/>
    <w:uiPriority w:val="99"/>
    <w:unhideWhenUsed/>
    <w:rsid w:val="00E37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775"/>
  </w:style>
  <w:style w:type="paragraph" w:styleId="BalloonText">
    <w:name w:val="Balloon Text"/>
    <w:basedOn w:val="Normal"/>
    <w:link w:val="BalloonTextChar"/>
    <w:uiPriority w:val="99"/>
    <w:semiHidden/>
    <w:unhideWhenUsed/>
    <w:rsid w:val="00982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87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5F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5F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5FA6"/>
    <w:rPr>
      <w:vertAlign w:val="superscript"/>
    </w:rPr>
  </w:style>
  <w:style w:type="character" w:styleId="Hyperlink">
    <w:name w:val="Hyperlink"/>
    <w:basedOn w:val="DefaultParagraphFont"/>
    <w:unhideWhenUsed/>
    <w:rsid w:val="00A550D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363A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73B01"/>
    <w:rPr>
      <w:i/>
      <w:iCs/>
    </w:rPr>
  </w:style>
  <w:style w:type="character" w:styleId="Strong">
    <w:name w:val="Strong"/>
    <w:basedOn w:val="DefaultParagraphFont"/>
    <w:uiPriority w:val="22"/>
    <w:qFormat/>
    <w:rsid w:val="00773B0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A4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3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3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3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15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2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13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6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5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90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9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74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373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12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668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939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595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920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ge/url?sa=i&amp;rct=j&amp;q=&amp;esrc=s&amp;source=images&amp;cd=&amp;cad=rja&amp;uact=8&amp;ved=0ahUKEwij5sis3P_XAhVGGZoKHYuWBFYQjRwIBw&amp;url=https://commons.wikimedia.org/wiki/File:The_Logo_of_The_Ministry_of_Justice_of_Georgia.png&amp;psig=AOvVaw0nr12Oqj8lW8ePo1e9E-Y9&amp;ust=151300480243137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unicef.g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ge/url?sa=i&amp;rct=j&amp;q=&amp;esrc=s&amp;source=images&amp;cd=&amp;cad=rja&amp;uact=8&amp;ved=0ahUKEwi1u-7G3f_XAhVGCpoKHTaQCnoQjRwIBw&amp;url=http://jandacva.ge/tag/jandacvis-saministro/&amp;psig=AOvVaw0DqCb5D4YTlz21buoMcIWR&amp;ust=15130051489956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kurtsikidze@unicef.org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9900A-C466-4ACE-B979-C34425E1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Melikadze</dc:creator>
  <cp:keywords/>
  <dc:description/>
  <cp:lastModifiedBy>Maya Kurtsikidze</cp:lastModifiedBy>
  <cp:revision>292</cp:revision>
  <cp:lastPrinted>2018-02-19T06:47:00Z</cp:lastPrinted>
  <dcterms:created xsi:type="dcterms:W3CDTF">2018-02-19T10:30:00Z</dcterms:created>
  <dcterms:modified xsi:type="dcterms:W3CDTF">2018-02-19T12:05:00Z</dcterms:modified>
</cp:coreProperties>
</file>