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CB" w:rsidRDefault="00D867CB" w:rsidP="00D867CB">
      <w:pPr>
        <w:pStyle w:val="NormalWeb"/>
        <w:shd w:val="clear" w:color="auto" w:fill="FFFFFF"/>
        <w:spacing w:before="0" w:beforeAutospacing="0" w:after="0" w:afterAutospacing="0" w:line="276" w:lineRule="auto"/>
        <w:textAlignment w:val="baseline"/>
        <w:rPr>
          <w:rFonts w:ascii="Sylfaen" w:hAnsi="Sylfaen"/>
          <w:color w:val="002060"/>
          <w:lang w:val="ka-GE"/>
        </w:rPr>
      </w:pPr>
      <w:r>
        <w:rPr>
          <w:rFonts w:ascii="Sylfaen" w:hAnsi="Sylfaen"/>
          <w:noProof/>
          <w:color w:val="002060"/>
        </w:rPr>
        <w:drawing>
          <wp:inline distT="0" distB="0" distL="0" distR="0">
            <wp:extent cx="1581150" cy="609600"/>
            <wp:effectExtent l="19050" t="0" r="0" b="0"/>
            <wp:docPr id="1" name="Picture 1" descr="Moh Logo 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 Logo Geo"/>
                    <pic:cNvPicPr>
                      <a:picLocks noChangeAspect="1" noChangeArrowheads="1"/>
                    </pic:cNvPicPr>
                  </pic:nvPicPr>
                  <pic:blipFill>
                    <a:blip r:embed="rId8" cstate="print"/>
                    <a:srcRect/>
                    <a:stretch>
                      <a:fillRect/>
                    </a:stretch>
                  </pic:blipFill>
                  <pic:spPr bwMode="auto">
                    <a:xfrm>
                      <a:off x="0" y="0"/>
                      <a:ext cx="1581150" cy="609600"/>
                    </a:xfrm>
                    <a:prstGeom prst="rect">
                      <a:avLst/>
                    </a:prstGeom>
                    <a:noFill/>
                    <a:ln w="9525">
                      <a:noFill/>
                      <a:miter lim="800000"/>
                      <a:headEnd/>
                      <a:tailEnd/>
                    </a:ln>
                  </pic:spPr>
                </pic:pic>
              </a:graphicData>
            </a:graphic>
          </wp:inline>
        </w:drawing>
      </w:r>
      <w:r>
        <w:rPr>
          <w:rFonts w:ascii="Sylfaen" w:hAnsi="Sylfaen"/>
          <w:color w:val="002060"/>
          <w:lang w:val="ka-GE"/>
        </w:rPr>
        <w:t xml:space="preserve">             </w:t>
      </w:r>
      <w:r w:rsidR="00CF009D">
        <w:rPr>
          <w:rFonts w:ascii="Sylfaen" w:hAnsi="Sylfaen"/>
          <w:color w:val="002060"/>
          <w:lang w:val="ka-GE"/>
        </w:rPr>
        <w:t xml:space="preserve"> </w:t>
      </w:r>
      <w:r>
        <w:rPr>
          <w:rFonts w:ascii="Sylfaen" w:hAnsi="Sylfaen"/>
          <w:color w:val="002060"/>
          <w:lang w:val="ka-GE"/>
        </w:rPr>
        <w:t xml:space="preserve"> </w:t>
      </w:r>
      <w:r w:rsidR="00CF009D">
        <w:rPr>
          <w:rFonts w:ascii="Sylfaen" w:hAnsi="Sylfaen"/>
          <w:color w:val="002060"/>
          <w:lang w:val="ka-GE"/>
        </w:rPr>
        <w:t xml:space="preserve">    </w:t>
      </w:r>
      <w:r>
        <w:rPr>
          <w:rFonts w:ascii="Sylfaen" w:hAnsi="Sylfaen"/>
          <w:color w:val="002060"/>
          <w:lang w:val="ka-GE"/>
        </w:rPr>
        <w:t xml:space="preserve">     </w:t>
      </w:r>
      <w:r w:rsidR="00CF009D">
        <w:rPr>
          <w:rFonts w:ascii="Sylfaen" w:hAnsi="Sylfaen"/>
          <w:noProof/>
          <w:color w:val="002060"/>
        </w:rPr>
        <w:drawing>
          <wp:inline distT="0" distB="0" distL="0" distR="0">
            <wp:extent cx="1207294" cy="778899"/>
            <wp:effectExtent l="19050" t="0" r="0" b="0"/>
            <wp:docPr id="8" name="Picture 3" descr="C:\Users\Administrator\Desktop\30.05.2014 tobacoo\wntd-top-story-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30.05.2014 tobacoo\wntd-top-story-ru.jpg"/>
                    <pic:cNvPicPr>
                      <a:picLocks noChangeAspect="1" noChangeArrowheads="1"/>
                    </pic:cNvPicPr>
                  </pic:nvPicPr>
                  <pic:blipFill>
                    <a:blip r:embed="rId9" cstate="print"/>
                    <a:srcRect/>
                    <a:stretch>
                      <a:fillRect/>
                    </a:stretch>
                  </pic:blipFill>
                  <pic:spPr bwMode="auto">
                    <a:xfrm>
                      <a:off x="0" y="0"/>
                      <a:ext cx="1207294" cy="778899"/>
                    </a:xfrm>
                    <a:prstGeom prst="rect">
                      <a:avLst/>
                    </a:prstGeom>
                    <a:noFill/>
                    <a:ln w="9525">
                      <a:noFill/>
                      <a:miter lim="800000"/>
                      <a:headEnd/>
                      <a:tailEnd/>
                    </a:ln>
                  </pic:spPr>
                </pic:pic>
              </a:graphicData>
            </a:graphic>
          </wp:inline>
        </w:drawing>
      </w:r>
      <w:r w:rsidR="00CF009D">
        <w:rPr>
          <w:rFonts w:ascii="Sylfaen" w:hAnsi="Sylfaen"/>
          <w:color w:val="002060"/>
          <w:lang w:val="ka-GE"/>
        </w:rPr>
        <w:t xml:space="preserve">                         </w:t>
      </w:r>
      <w:r>
        <w:rPr>
          <w:rFonts w:ascii="Sylfaen" w:hAnsi="Sylfaen"/>
          <w:color w:val="002060"/>
          <w:lang w:val="ka-GE"/>
        </w:rPr>
        <w:t xml:space="preserve">         </w:t>
      </w:r>
      <w:r>
        <w:rPr>
          <w:rFonts w:ascii="Sylfaen" w:hAnsi="Sylfaen"/>
          <w:noProof/>
          <w:color w:val="002060"/>
        </w:rPr>
        <w:drawing>
          <wp:inline distT="0" distB="0" distL="0" distR="0">
            <wp:extent cx="933450" cy="666750"/>
            <wp:effectExtent l="19050" t="0" r="0" b="0"/>
            <wp:docPr id="6" name="Picture 2" descr="NCDC gamchvirval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C gamchvirvale new"/>
                    <pic:cNvPicPr>
                      <a:picLocks noChangeAspect="1" noChangeArrowheads="1"/>
                    </pic:cNvPicPr>
                  </pic:nvPicPr>
                  <pic:blipFill>
                    <a:blip r:embed="rId10" cstate="print"/>
                    <a:srcRect/>
                    <a:stretch>
                      <a:fillRect/>
                    </a:stretch>
                  </pic:blipFill>
                  <pic:spPr bwMode="auto">
                    <a:xfrm>
                      <a:off x="0" y="0"/>
                      <a:ext cx="933450" cy="666750"/>
                    </a:xfrm>
                    <a:prstGeom prst="rect">
                      <a:avLst/>
                    </a:prstGeom>
                    <a:noFill/>
                    <a:ln w="9525">
                      <a:noFill/>
                      <a:miter lim="800000"/>
                      <a:headEnd/>
                      <a:tailEnd/>
                    </a:ln>
                  </pic:spPr>
                </pic:pic>
              </a:graphicData>
            </a:graphic>
          </wp:inline>
        </w:drawing>
      </w:r>
    </w:p>
    <w:p w:rsidR="00D867CB" w:rsidRDefault="00D867CB" w:rsidP="00D867CB">
      <w:pPr>
        <w:spacing w:after="0" w:line="240" w:lineRule="auto"/>
        <w:jc w:val="center"/>
        <w:rPr>
          <w:rFonts w:ascii="Sylfaen" w:eastAsia="Times New Roman" w:hAnsi="Sylfaen" w:cs="Times New Roman"/>
          <w:b/>
          <w:sz w:val="28"/>
          <w:szCs w:val="28"/>
          <w:lang w:val="ka-GE" w:eastAsia="ru-RU"/>
        </w:rPr>
      </w:pPr>
      <w:r w:rsidRPr="00D867CB">
        <w:rPr>
          <w:rFonts w:ascii="Times New Roman" w:eastAsia="Times New Roman" w:hAnsi="Times New Roman" w:cs="Times New Roman"/>
          <w:sz w:val="24"/>
          <w:szCs w:val="24"/>
          <w:lang w:val="ka-GE" w:eastAsia="ru-RU"/>
        </w:rPr>
        <w:br/>
      </w:r>
      <w:r w:rsidRPr="008463AA">
        <w:rPr>
          <w:rFonts w:ascii="Sylfaen" w:eastAsia="Times New Roman" w:hAnsi="Sylfaen" w:cs="Times New Roman"/>
          <w:b/>
          <w:sz w:val="28"/>
          <w:szCs w:val="28"/>
          <w:lang w:val="ka-GE" w:eastAsia="ru-RU"/>
        </w:rPr>
        <w:t>პ</w:t>
      </w:r>
      <w:r>
        <w:rPr>
          <w:rFonts w:ascii="Sylfaen" w:eastAsia="Times New Roman" w:hAnsi="Sylfaen" w:cs="Times New Roman"/>
          <w:b/>
          <w:sz w:val="28"/>
          <w:szCs w:val="28"/>
          <w:lang w:val="ka-GE" w:eastAsia="ru-RU"/>
        </w:rPr>
        <w:t xml:space="preserve"> </w:t>
      </w:r>
      <w:r w:rsidRPr="008463AA">
        <w:rPr>
          <w:rFonts w:ascii="Sylfaen" w:eastAsia="Times New Roman" w:hAnsi="Sylfaen" w:cs="Times New Roman"/>
          <w:b/>
          <w:sz w:val="28"/>
          <w:szCs w:val="28"/>
          <w:lang w:val="ka-GE" w:eastAsia="ru-RU"/>
        </w:rPr>
        <w:t>რ</w:t>
      </w:r>
      <w:r>
        <w:rPr>
          <w:rFonts w:ascii="Sylfaen" w:eastAsia="Times New Roman" w:hAnsi="Sylfaen" w:cs="Times New Roman"/>
          <w:b/>
          <w:sz w:val="28"/>
          <w:szCs w:val="28"/>
          <w:lang w:val="ka-GE" w:eastAsia="ru-RU"/>
        </w:rPr>
        <w:t xml:space="preserve"> </w:t>
      </w:r>
      <w:r w:rsidRPr="008463AA">
        <w:rPr>
          <w:rFonts w:ascii="Sylfaen" w:eastAsia="Times New Roman" w:hAnsi="Sylfaen" w:cs="Times New Roman"/>
          <w:b/>
          <w:sz w:val="28"/>
          <w:szCs w:val="28"/>
          <w:lang w:val="ka-GE" w:eastAsia="ru-RU"/>
        </w:rPr>
        <w:t>ე</w:t>
      </w:r>
      <w:r>
        <w:rPr>
          <w:rFonts w:ascii="Sylfaen" w:eastAsia="Times New Roman" w:hAnsi="Sylfaen" w:cs="Times New Roman"/>
          <w:b/>
          <w:sz w:val="28"/>
          <w:szCs w:val="28"/>
          <w:lang w:val="ka-GE" w:eastAsia="ru-RU"/>
        </w:rPr>
        <w:t xml:space="preserve"> </w:t>
      </w:r>
      <w:r w:rsidRPr="008463AA">
        <w:rPr>
          <w:rFonts w:ascii="Sylfaen" w:eastAsia="Times New Roman" w:hAnsi="Sylfaen" w:cs="Times New Roman"/>
          <w:b/>
          <w:sz w:val="28"/>
          <w:szCs w:val="28"/>
          <w:lang w:val="ka-GE" w:eastAsia="ru-RU"/>
        </w:rPr>
        <w:t>ს</w:t>
      </w:r>
      <w:r>
        <w:rPr>
          <w:rFonts w:ascii="Sylfaen" w:eastAsia="Times New Roman" w:hAnsi="Sylfaen" w:cs="Times New Roman"/>
          <w:b/>
          <w:sz w:val="28"/>
          <w:szCs w:val="28"/>
          <w:lang w:val="ka-GE" w:eastAsia="ru-RU"/>
        </w:rPr>
        <w:t xml:space="preserve"> </w:t>
      </w:r>
      <w:r w:rsidRPr="008463AA">
        <w:rPr>
          <w:rFonts w:ascii="Sylfaen" w:eastAsia="Times New Roman" w:hAnsi="Sylfaen" w:cs="Times New Roman"/>
          <w:b/>
          <w:sz w:val="28"/>
          <w:szCs w:val="28"/>
          <w:lang w:val="ka-GE" w:eastAsia="ru-RU"/>
        </w:rPr>
        <w:t>რ</w:t>
      </w:r>
      <w:r>
        <w:rPr>
          <w:rFonts w:ascii="Sylfaen" w:eastAsia="Times New Roman" w:hAnsi="Sylfaen" w:cs="Times New Roman"/>
          <w:b/>
          <w:sz w:val="28"/>
          <w:szCs w:val="28"/>
          <w:lang w:val="ka-GE" w:eastAsia="ru-RU"/>
        </w:rPr>
        <w:t xml:space="preserve"> </w:t>
      </w:r>
      <w:r w:rsidRPr="008463AA">
        <w:rPr>
          <w:rFonts w:ascii="Sylfaen" w:eastAsia="Times New Roman" w:hAnsi="Sylfaen" w:cs="Times New Roman"/>
          <w:b/>
          <w:sz w:val="28"/>
          <w:szCs w:val="28"/>
          <w:lang w:val="ka-GE" w:eastAsia="ru-RU"/>
        </w:rPr>
        <w:t>ე</w:t>
      </w:r>
      <w:r>
        <w:rPr>
          <w:rFonts w:ascii="Sylfaen" w:eastAsia="Times New Roman" w:hAnsi="Sylfaen" w:cs="Times New Roman"/>
          <w:b/>
          <w:sz w:val="28"/>
          <w:szCs w:val="28"/>
          <w:lang w:val="ka-GE" w:eastAsia="ru-RU"/>
        </w:rPr>
        <w:t xml:space="preserve"> </w:t>
      </w:r>
      <w:r w:rsidRPr="008463AA">
        <w:rPr>
          <w:rFonts w:ascii="Sylfaen" w:eastAsia="Times New Roman" w:hAnsi="Sylfaen" w:cs="Times New Roman"/>
          <w:b/>
          <w:sz w:val="28"/>
          <w:szCs w:val="28"/>
          <w:lang w:val="ka-GE" w:eastAsia="ru-RU"/>
        </w:rPr>
        <w:t>ლ</w:t>
      </w:r>
      <w:r>
        <w:rPr>
          <w:rFonts w:ascii="Sylfaen" w:eastAsia="Times New Roman" w:hAnsi="Sylfaen" w:cs="Times New Roman"/>
          <w:b/>
          <w:sz w:val="28"/>
          <w:szCs w:val="28"/>
          <w:lang w:val="ka-GE" w:eastAsia="ru-RU"/>
        </w:rPr>
        <w:t xml:space="preserve"> </w:t>
      </w:r>
      <w:r w:rsidRPr="008463AA">
        <w:rPr>
          <w:rFonts w:ascii="Sylfaen" w:eastAsia="Times New Roman" w:hAnsi="Sylfaen" w:cs="Times New Roman"/>
          <w:b/>
          <w:sz w:val="28"/>
          <w:szCs w:val="28"/>
          <w:lang w:val="ka-GE" w:eastAsia="ru-RU"/>
        </w:rPr>
        <w:t>ი</w:t>
      </w:r>
      <w:r>
        <w:rPr>
          <w:rFonts w:ascii="Sylfaen" w:eastAsia="Times New Roman" w:hAnsi="Sylfaen" w:cs="Times New Roman"/>
          <w:b/>
          <w:sz w:val="28"/>
          <w:szCs w:val="28"/>
          <w:lang w:val="ka-GE" w:eastAsia="ru-RU"/>
        </w:rPr>
        <w:t xml:space="preserve"> </w:t>
      </w:r>
      <w:r w:rsidRPr="008463AA">
        <w:rPr>
          <w:rFonts w:ascii="Sylfaen" w:eastAsia="Times New Roman" w:hAnsi="Sylfaen" w:cs="Times New Roman"/>
          <w:b/>
          <w:sz w:val="28"/>
          <w:szCs w:val="28"/>
          <w:lang w:val="ka-GE" w:eastAsia="ru-RU"/>
        </w:rPr>
        <w:t>ზ</w:t>
      </w:r>
      <w:r>
        <w:rPr>
          <w:rFonts w:ascii="Sylfaen" w:eastAsia="Times New Roman" w:hAnsi="Sylfaen" w:cs="Times New Roman"/>
          <w:b/>
          <w:sz w:val="28"/>
          <w:szCs w:val="28"/>
          <w:lang w:val="ka-GE" w:eastAsia="ru-RU"/>
        </w:rPr>
        <w:t xml:space="preserve"> </w:t>
      </w:r>
      <w:r w:rsidRPr="008463AA">
        <w:rPr>
          <w:rFonts w:ascii="Sylfaen" w:eastAsia="Times New Roman" w:hAnsi="Sylfaen" w:cs="Times New Roman"/>
          <w:b/>
          <w:sz w:val="28"/>
          <w:szCs w:val="28"/>
          <w:lang w:val="ka-GE" w:eastAsia="ru-RU"/>
        </w:rPr>
        <w:t>ი</w:t>
      </w:r>
    </w:p>
    <w:p w:rsidR="00D867CB" w:rsidRPr="008463AA" w:rsidRDefault="00D867CB" w:rsidP="00D867CB">
      <w:pPr>
        <w:spacing w:after="0" w:line="240" w:lineRule="auto"/>
        <w:jc w:val="center"/>
        <w:rPr>
          <w:rFonts w:ascii="Sylfaen" w:eastAsia="Times New Roman" w:hAnsi="Sylfaen" w:cs="Times New Roman"/>
          <w:b/>
          <w:sz w:val="28"/>
          <w:szCs w:val="28"/>
          <w:lang w:val="ka-GE" w:eastAsia="ru-RU"/>
        </w:rPr>
      </w:pPr>
    </w:p>
    <w:p w:rsidR="00D867CB" w:rsidRPr="002773A9" w:rsidRDefault="00D867CB" w:rsidP="00D867CB">
      <w:pPr>
        <w:spacing w:after="120"/>
        <w:jc w:val="both"/>
        <w:rPr>
          <w:rFonts w:ascii="Sylfaen" w:eastAsia="Times New Roman" w:hAnsi="Sylfaen" w:cs="Times New Roman"/>
          <w:lang w:val="ka-GE" w:eastAsia="ru-RU"/>
        </w:rPr>
      </w:pPr>
      <w:r w:rsidRPr="002773A9">
        <w:rPr>
          <w:rFonts w:ascii="Sylfaen" w:eastAsia="Times New Roman" w:hAnsi="Sylfaen" w:cs="Times New Roman"/>
          <w:lang w:val="ka-GE"/>
        </w:rPr>
        <w:t xml:space="preserve">2014 წლის 30 მაისს 15:00 საათზე </w:t>
      </w:r>
      <w:r w:rsidRPr="002773A9">
        <w:rPr>
          <w:rFonts w:ascii="Sylfaen" w:hAnsi="Sylfaen"/>
          <w:lang w:val="ka-GE"/>
        </w:rPr>
        <w:t xml:space="preserve">შრომის, ჯანმრთელობისა და სოციალური დაცვის სამინისტროს </w:t>
      </w:r>
      <w:r w:rsidRPr="002773A9">
        <w:rPr>
          <w:rFonts w:ascii="Sylfaen" w:eastAsia="Times New Roman" w:hAnsi="Sylfaen" w:cs="Times New Roman"/>
          <w:lang w:val="ka-GE"/>
        </w:rPr>
        <w:t xml:space="preserve">დაავადებათა კონტროლისა და საზოგადოებრივი ჯანმრთელობის ეროვნული ცენტრში </w:t>
      </w:r>
      <w:r w:rsidRPr="002773A9">
        <w:rPr>
          <w:rFonts w:ascii="Sylfaen" w:eastAsia="Times New Roman" w:hAnsi="Sylfaen" w:cs="Times New Roman"/>
          <w:lang w:val="ka-GE" w:eastAsia="ru-RU"/>
        </w:rPr>
        <w:t>,,მსოფლიო</w:t>
      </w:r>
      <w:r w:rsidR="002C0CEB">
        <w:rPr>
          <w:rFonts w:ascii="Sylfaen" w:eastAsia="Times New Roman" w:hAnsi="Sylfaen" w:cs="Times New Roman"/>
          <w:lang w:val="ka-GE" w:eastAsia="ru-RU"/>
        </w:rPr>
        <w:t xml:space="preserve"> დღის</w:t>
      </w:r>
      <w:r w:rsidRPr="002773A9">
        <w:rPr>
          <w:rFonts w:ascii="Sylfaen" w:eastAsia="Times New Roman" w:hAnsi="Sylfaen" w:cs="Times New Roman"/>
          <w:lang w:val="ka-GE" w:eastAsia="ru-RU"/>
        </w:rPr>
        <w:t xml:space="preserve"> თამბაქოს გარეშე“ </w:t>
      </w:r>
      <w:r>
        <w:rPr>
          <w:rFonts w:ascii="Sylfaen" w:eastAsia="Times New Roman" w:hAnsi="Sylfaen" w:cs="Times New Roman"/>
          <w:lang w:val="ka-GE" w:eastAsia="ru-RU"/>
        </w:rPr>
        <w:t xml:space="preserve"> </w:t>
      </w:r>
      <w:r w:rsidRPr="002773A9">
        <w:rPr>
          <w:rFonts w:ascii="Sylfaen" w:eastAsia="Times New Roman" w:hAnsi="Sylfaen" w:cs="Times New Roman"/>
          <w:lang w:val="ka-GE" w:eastAsia="ru-RU"/>
        </w:rPr>
        <w:t xml:space="preserve">აღსანიშნავად </w:t>
      </w:r>
      <w:r w:rsidRPr="002773A9">
        <w:rPr>
          <w:rFonts w:ascii="Sylfaen" w:eastAsia="Times New Roman" w:hAnsi="Sylfaen" w:cs="Times New Roman"/>
          <w:lang w:val="ka-GE"/>
        </w:rPr>
        <w:t xml:space="preserve">გაიმართება </w:t>
      </w:r>
      <w:r w:rsidRPr="002773A9">
        <w:rPr>
          <w:rFonts w:ascii="Sylfaen" w:eastAsia="Times New Roman" w:hAnsi="Sylfaen" w:cs="Times New Roman"/>
          <w:lang w:val="ka-GE" w:eastAsia="ru-RU"/>
        </w:rPr>
        <w:t>შეხვედრა სლოგანით</w:t>
      </w:r>
    </w:p>
    <w:p w:rsidR="00D867CB" w:rsidRPr="002773A9" w:rsidRDefault="00D867CB" w:rsidP="00D867CB">
      <w:pPr>
        <w:pStyle w:val="yiv9242546975msonormal"/>
        <w:shd w:val="clear" w:color="auto" w:fill="FFFFFF"/>
        <w:spacing w:before="0" w:beforeAutospacing="0" w:after="120" w:afterAutospacing="0" w:line="276" w:lineRule="auto"/>
        <w:jc w:val="center"/>
        <w:rPr>
          <w:rFonts w:ascii="Sylfaen" w:hAnsi="Sylfaen"/>
          <w:b/>
          <w:sz w:val="22"/>
          <w:szCs w:val="22"/>
          <w:lang w:val="ka-GE"/>
        </w:rPr>
      </w:pPr>
      <w:r w:rsidRPr="002773A9">
        <w:rPr>
          <w:rFonts w:ascii="Sylfaen" w:hAnsi="Sylfaen"/>
          <w:b/>
          <w:sz w:val="22"/>
          <w:szCs w:val="22"/>
          <w:lang w:val="ka-GE"/>
        </w:rPr>
        <w:t>თამბაქოს ნაწარმზე გადასახადის ზრდის გზით</w:t>
      </w:r>
    </w:p>
    <w:p w:rsidR="00D867CB" w:rsidRPr="002773A9" w:rsidRDefault="00D867CB" w:rsidP="00D867CB">
      <w:pPr>
        <w:pStyle w:val="yiv9242546975msonormal"/>
        <w:shd w:val="clear" w:color="auto" w:fill="FFFFFF"/>
        <w:spacing w:before="0" w:beforeAutospacing="0" w:after="120" w:afterAutospacing="0" w:line="276" w:lineRule="auto"/>
        <w:jc w:val="center"/>
        <w:rPr>
          <w:rFonts w:ascii="Sylfaen" w:hAnsi="Sylfaen"/>
          <w:b/>
          <w:sz w:val="22"/>
          <w:szCs w:val="22"/>
          <w:lang w:val="ka-GE"/>
        </w:rPr>
      </w:pPr>
      <w:r w:rsidRPr="002773A9">
        <w:rPr>
          <w:rFonts w:ascii="Sylfaen" w:hAnsi="Sylfaen" w:cs="Sylfaen"/>
          <w:b/>
          <w:color w:val="000000"/>
          <w:sz w:val="22"/>
          <w:szCs w:val="22"/>
          <w:lang w:val="ka-GE" w:eastAsia="ru-RU"/>
        </w:rPr>
        <w:t>ავადობისა და სიკვდილობის შემცირება</w:t>
      </w:r>
    </w:p>
    <w:p w:rsidR="00D867CB" w:rsidRPr="002773A9" w:rsidRDefault="00D867CB" w:rsidP="00D867CB">
      <w:pPr>
        <w:jc w:val="both"/>
        <w:rPr>
          <w:lang w:val="ka-GE"/>
        </w:rPr>
      </w:pPr>
      <w:r w:rsidRPr="002773A9">
        <w:rPr>
          <w:rFonts w:ascii="Sylfaen" w:hAnsi="Sylfaen" w:cs="Sylfaen"/>
          <w:lang w:val="ka-GE"/>
        </w:rPr>
        <w:t>შეხვედრა</w:t>
      </w:r>
      <w:r w:rsidR="002C0CEB">
        <w:rPr>
          <w:rFonts w:ascii="Sylfaen" w:hAnsi="Sylfaen" w:cs="Sylfaen"/>
          <w:lang w:val="ka-GE"/>
        </w:rPr>
        <w:t xml:space="preserve">ში მონაწილეობას მიიღებენ </w:t>
      </w:r>
      <w:r w:rsidRPr="002773A9">
        <w:rPr>
          <w:rFonts w:ascii="Sylfaen" w:hAnsi="Sylfaen" w:cs="Sylfaen"/>
          <w:lang w:val="ka-GE"/>
        </w:rPr>
        <w:t>შრომის</w:t>
      </w:r>
      <w:r w:rsidRPr="002773A9">
        <w:rPr>
          <w:lang w:val="ka-GE"/>
        </w:rPr>
        <w:t xml:space="preserve">, </w:t>
      </w:r>
      <w:r w:rsidRPr="002773A9">
        <w:rPr>
          <w:rFonts w:ascii="Sylfaen" w:hAnsi="Sylfaen" w:cs="Sylfaen"/>
          <w:lang w:val="ka-GE"/>
        </w:rPr>
        <w:t>ჯანმრთელობისა</w:t>
      </w:r>
      <w:r w:rsidRPr="002773A9">
        <w:rPr>
          <w:lang w:val="ka-GE"/>
        </w:rPr>
        <w:t xml:space="preserve"> </w:t>
      </w:r>
      <w:r w:rsidRPr="002773A9">
        <w:rPr>
          <w:rFonts w:ascii="Sylfaen" w:hAnsi="Sylfaen" w:cs="Sylfaen"/>
          <w:lang w:val="ka-GE"/>
        </w:rPr>
        <w:t>და</w:t>
      </w:r>
      <w:r w:rsidRPr="002773A9">
        <w:rPr>
          <w:lang w:val="ka-GE"/>
        </w:rPr>
        <w:t xml:space="preserve"> </w:t>
      </w:r>
      <w:r w:rsidRPr="002773A9">
        <w:rPr>
          <w:rFonts w:ascii="Sylfaen" w:hAnsi="Sylfaen" w:cs="Sylfaen"/>
          <w:lang w:val="ka-GE"/>
        </w:rPr>
        <w:t>სოციალური</w:t>
      </w:r>
      <w:r w:rsidRPr="002773A9">
        <w:rPr>
          <w:lang w:val="ka-GE"/>
        </w:rPr>
        <w:t xml:space="preserve"> </w:t>
      </w:r>
      <w:r w:rsidRPr="002773A9">
        <w:rPr>
          <w:rFonts w:ascii="Sylfaen" w:hAnsi="Sylfaen" w:cs="Sylfaen"/>
          <w:lang w:val="ka-GE"/>
        </w:rPr>
        <w:t>დაცვის</w:t>
      </w:r>
      <w:r w:rsidRPr="00D867CB">
        <w:rPr>
          <w:lang w:val="ka-GE"/>
        </w:rPr>
        <w:t xml:space="preserve"> </w:t>
      </w:r>
      <w:r w:rsidRPr="002773A9">
        <w:rPr>
          <w:lang w:val="ka-GE"/>
        </w:rPr>
        <w:t xml:space="preserve"> </w:t>
      </w:r>
      <w:r w:rsidRPr="002773A9">
        <w:rPr>
          <w:rFonts w:ascii="Sylfaen" w:hAnsi="Sylfaen" w:cs="Sylfaen"/>
          <w:lang w:val="ka-GE"/>
        </w:rPr>
        <w:t>სამინისტროს</w:t>
      </w:r>
      <w:r w:rsidRPr="002773A9">
        <w:rPr>
          <w:lang w:val="ka-GE"/>
        </w:rPr>
        <w:t xml:space="preserve"> </w:t>
      </w:r>
      <w:r w:rsidRPr="002773A9">
        <w:rPr>
          <w:rFonts w:ascii="Sylfaen" w:hAnsi="Sylfaen" w:cs="Sylfaen"/>
          <w:lang w:val="ka-GE"/>
        </w:rPr>
        <w:t>და</w:t>
      </w:r>
      <w:r w:rsidRPr="002773A9">
        <w:rPr>
          <w:lang w:val="ka-GE"/>
        </w:rPr>
        <w:t xml:space="preserve"> </w:t>
      </w:r>
      <w:r w:rsidRPr="002773A9">
        <w:rPr>
          <w:rFonts w:ascii="Sylfaen" w:hAnsi="Sylfaen" w:cs="Sylfaen"/>
          <w:lang w:val="ka-GE"/>
        </w:rPr>
        <w:t>დაავადებათა</w:t>
      </w:r>
      <w:r w:rsidRPr="002773A9">
        <w:rPr>
          <w:lang w:val="ka-GE"/>
        </w:rPr>
        <w:t xml:space="preserve"> </w:t>
      </w:r>
      <w:r w:rsidRPr="002773A9">
        <w:rPr>
          <w:rFonts w:ascii="Sylfaen" w:hAnsi="Sylfaen" w:cs="Sylfaen"/>
          <w:lang w:val="ka-GE"/>
        </w:rPr>
        <w:t>კონტროლისა</w:t>
      </w:r>
      <w:r w:rsidRPr="002773A9">
        <w:rPr>
          <w:lang w:val="ka-GE"/>
        </w:rPr>
        <w:t xml:space="preserve"> </w:t>
      </w:r>
      <w:r w:rsidRPr="002773A9">
        <w:rPr>
          <w:rFonts w:ascii="Sylfaen" w:hAnsi="Sylfaen" w:cs="Sylfaen"/>
          <w:lang w:val="ka-GE"/>
        </w:rPr>
        <w:t>და</w:t>
      </w:r>
      <w:r w:rsidRPr="002773A9">
        <w:rPr>
          <w:lang w:val="ka-GE"/>
        </w:rPr>
        <w:t xml:space="preserve"> </w:t>
      </w:r>
      <w:r w:rsidRPr="002773A9">
        <w:rPr>
          <w:rFonts w:ascii="Sylfaen" w:hAnsi="Sylfaen" w:cs="Sylfaen"/>
          <w:lang w:val="ka-GE"/>
        </w:rPr>
        <w:t>საზოგადოებრივი</w:t>
      </w:r>
      <w:r w:rsidRPr="002773A9">
        <w:rPr>
          <w:lang w:val="ka-GE"/>
        </w:rPr>
        <w:t xml:space="preserve"> </w:t>
      </w:r>
      <w:r w:rsidRPr="002773A9">
        <w:rPr>
          <w:rFonts w:ascii="Sylfaen" w:hAnsi="Sylfaen" w:cs="Sylfaen"/>
          <w:lang w:val="ka-GE"/>
        </w:rPr>
        <w:t>ჯანმრთელობის</w:t>
      </w:r>
      <w:r w:rsidRPr="002773A9">
        <w:rPr>
          <w:lang w:val="ka-GE"/>
        </w:rPr>
        <w:t xml:space="preserve"> </w:t>
      </w:r>
      <w:r w:rsidRPr="002773A9">
        <w:rPr>
          <w:rFonts w:ascii="Sylfaen" w:hAnsi="Sylfaen" w:cs="Sylfaen"/>
          <w:lang w:val="ka-GE"/>
        </w:rPr>
        <w:t>ეროვნული</w:t>
      </w:r>
      <w:r w:rsidRPr="002773A9">
        <w:rPr>
          <w:lang w:val="ka-GE"/>
        </w:rPr>
        <w:t xml:space="preserve"> </w:t>
      </w:r>
      <w:r w:rsidRPr="002773A9">
        <w:rPr>
          <w:rFonts w:ascii="Sylfaen" w:hAnsi="Sylfaen" w:cs="Sylfaen"/>
          <w:lang w:val="ka-GE"/>
        </w:rPr>
        <w:t>ცენტრის</w:t>
      </w:r>
      <w:r w:rsidRPr="002773A9">
        <w:rPr>
          <w:lang w:val="ka-GE"/>
        </w:rPr>
        <w:t xml:space="preserve"> </w:t>
      </w:r>
      <w:r w:rsidRPr="002773A9">
        <w:rPr>
          <w:rFonts w:ascii="Sylfaen" w:hAnsi="Sylfaen" w:cs="Sylfaen"/>
          <w:lang w:val="ka-GE"/>
        </w:rPr>
        <w:t>ხელმძღვანელი</w:t>
      </w:r>
      <w:r w:rsidRPr="002773A9">
        <w:rPr>
          <w:lang w:val="ka-GE"/>
        </w:rPr>
        <w:t xml:space="preserve"> </w:t>
      </w:r>
      <w:r w:rsidRPr="002773A9">
        <w:rPr>
          <w:rFonts w:ascii="Sylfaen" w:hAnsi="Sylfaen" w:cs="Sylfaen"/>
          <w:lang w:val="ka-GE"/>
        </w:rPr>
        <w:t>პირები</w:t>
      </w:r>
      <w:r w:rsidRPr="002773A9">
        <w:rPr>
          <w:lang w:val="ka-GE"/>
        </w:rPr>
        <w:t xml:space="preserve">. </w:t>
      </w:r>
    </w:p>
    <w:p w:rsidR="00D867CB" w:rsidRPr="002773A9" w:rsidRDefault="00D867CB" w:rsidP="00D867CB">
      <w:pPr>
        <w:jc w:val="both"/>
        <w:rPr>
          <w:rFonts w:eastAsia="Times New Roman" w:cs="Times New Roman"/>
          <w:b/>
          <w:lang w:val="ka-GE" w:eastAsia="ru-RU"/>
        </w:rPr>
      </w:pPr>
      <w:r w:rsidRPr="002773A9">
        <w:rPr>
          <w:rFonts w:ascii="Sylfaen" w:hAnsi="Sylfaen" w:cs="Sylfaen"/>
          <w:lang w:val="ka-GE"/>
        </w:rPr>
        <w:t>შეხვედრა</w:t>
      </w:r>
      <w:r w:rsidRPr="002773A9">
        <w:rPr>
          <w:lang w:val="ka-GE"/>
        </w:rPr>
        <w:t xml:space="preserve"> </w:t>
      </w:r>
      <w:r w:rsidR="002C0CEB">
        <w:rPr>
          <w:rFonts w:ascii="Sylfaen" w:hAnsi="Sylfaen" w:cs="Sylfaen"/>
          <w:lang w:val="ka-GE"/>
        </w:rPr>
        <w:t>დაესწრებიან</w:t>
      </w:r>
      <w:r w:rsidRPr="002773A9">
        <w:rPr>
          <w:lang w:val="ka-GE"/>
        </w:rPr>
        <w:t xml:space="preserve"> </w:t>
      </w:r>
      <w:r>
        <w:rPr>
          <w:rFonts w:ascii="Sylfaen" w:hAnsi="Sylfaen"/>
          <w:lang w:val="ka-GE"/>
        </w:rPr>
        <w:t xml:space="preserve">როგორც </w:t>
      </w:r>
      <w:r w:rsidRPr="002773A9">
        <w:rPr>
          <w:rFonts w:ascii="Sylfaen" w:eastAsia="Times New Roman" w:hAnsi="Sylfaen" w:cs="Sylfaen"/>
          <w:lang w:val="ka-GE" w:eastAsia="ru-RU"/>
        </w:rPr>
        <w:t>საქართველოს</w:t>
      </w:r>
      <w:r w:rsidRPr="002773A9">
        <w:rPr>
          <w:rFonts w:ascii="Calibri" w:eastAsia="Times New Roman" w:hAnsi="Calibri" w:cs="Calibri"/>
          <w:lang w:val="ka-GE" w:eastAsia="ru-RU"/>
        </w:rPr>
        <w:t xml:space="preserve"> </w:t>
      </w:r>
      <w:r w:rsidRPr="002773A9">
        <w:rPr>
          <w:rFonts w:ascii="Sylfaen" w:eastAsia="Times New Roman" w:hAnsi="Sylfaen" w:cs="Sylfaen"/>
          <w:lang w:val="ka-GE" w:eastAsia="ru-RU"/>
        </w:rPr>
        <w:t>მთავრობისა</w:t>
      </w:r>
      <w:r w:rsidRPr="002773A9">
        <w:rPr>
          <w:rFonts w:ascii="Calibri" w:eastAsia="Times New Roman" w:hAnsi="Calibri" w:cs="Calibri"/>
          <w:lang w:val="ka-GE" w:eastAsia="ru-RU"/>
        </w:rPr>
        <w:t xml:space="preserve"> </w:t>
      </w:r>
      <w:r w:rsidRPr="002773A9">
        <w:rPr>
          <w:rFonts w:ascii="Sylfaen" w:eastAsia="Times New Roman" w:hAnsi="Sylfaen" w:cs="Sylfaen"/>
          <w:lang w:val="ka-GE" w:eastAsia="ru-RU"/>
        </w:rPr>
        <w:t>და</w:t>
      </w:r>
      <w:r w:rsidRPr="002773A9">
        <w:rPr>
          <w:rFonts w:ascii="Calibri" w:eastAsia="Times New Roman" w:hAnsi="Calibri" w:cs="Calibri"/>
          <w:lang w:val="ka-GE" w:eastAsia="ru-RU"/>
        </w:rPr>
        <w:t xml:space="preserve"> </w:t>
      </w:r>
      <w:r w:rsidRPr="002773A9">
        <w:rPr>
          <w:rFonts w:ascii="Sylfaen" w:eastAsia="Times New Roman" w:hAnsi="Sylfaen" w:cs="Sylfaen"/>
          <w:lang w:val="ka-GE" w:eastAsia="ru-RU"/>
        </w:rPr>
        <w:t>პარლამენტის</w:t>
      </w:r>
      <w:r w:rsidRPr="002773A9">
        <w:rPr>
          <w:rFonts w:ascii="Calibri" w:eastAsia="Times New Roman" w:hAnsi="Calibri" w:cs="Calibri"/>
          <w:lang w:val="ka-GE" w:eastAsia="ru-RU"/>
        </w:rPr>
        <w:t xml:space="preserve"> </w:t>
      </w:r>
      <w:r w:rsidRPr="002773A9">
        <w:rPr>
          <w:rFonts w:ascii="Sylfaen" w:eastAsia="Times New Roman" w:hAnsi="Sylfaen" w:cs="Sylfaen"/>
          <w:lang w:val="ka-GE" w:eastAsia="ru-RU"/>
        </w:rPr>
        <w:t>მაღალი</w:t>
      </w:r>
      <w:r w:rsidRPr="002773A9">
        <w:rPr>
          <w:rFonts w:ascii="Calibri" w:eastAsia="Times New Roman" w:hAnsi="Calibri" w:cs="Calibri"/>
          <w:lang w:val="ka-GE" w:eastAsia="ru-RU"/>
        </w:rPr>
        <w:t xml:space="preserve"> </w:t>
      </w:r>
      <w:r w:rsidRPr="002773A9">
        <w:rPr>
          <w:rFonts w:ascii="Sylfaen" w:eastAsia="Times New Roman" w:hAnsi="Sylfaen" w:cs="Sylfaen"/>
          <w:lang w:val="ka-GE" w:eastAsia="ru-RU"/>
        </w:rPr>
        <w:t>დონის</w:t>
      </w:r>
      <w:r>
        <w:rPr>
          <w:rFonts w:ascii="Sylfaen" w:eastAsia="Times New Roman" w:hAnsi="Sylfaen" w:cs="Sylfaen"/>
          <w:lang w:val="ka-GE" w:eastAsia="ru-RU"/>
        </w:rPr>
        <w:t>, ასევე</w:t>
      </w:r>
      <w:r w:rsidRPr="002773A9">
        <w:rPr>
          <w:rFonts w:ascii="Calibri" w:eastAsia="Times New Roman" w:hAnsi="Calibri" w:cs="Calibri"/>
          <w:lang w:val="ka-GE" w:eastAsia="ru-RU"/>
        </w:rPr>
        <w:t xml:space="preserve">  </w:t>
      </w:r>
      <w:r w:rsidRPr="002773A9">
        <w:rPr>
          <w:rFonts w:eastAsia="Times New Roman" w:cs="Times New Roman"/>
          <w:lang w:val="ka-GE" w:eastAsia="ru-RU"/>
        </w:rPr>
        <w:t xml:space="preserve"> </w:t>
      </w:r>
      <w:r w:rsidRPr="002773A9">
        <w:rPr>
          <w:rFonts w:ascii="Sylfaen" w:eastAsia="Times New Roman" w:hAnsi="Sylfaen" w:cs="Sylfaen"/>
          <w:lang w:val="ka-GE" w:eastAsia="ru-RU"/>
        </w:rPr>
        <w:t>სამინისტროების</w:t>
      </w:r>
      <w:r w:rsidRPr="002773A9">
        <w:rPr>
          <w:rFonts w:ascii="Calibri" w:eastAsia="Times New Roman" w:hAnsi="Calibri" w:cs="Calibri"/>
          <w:lang w:val="ka-GE" w:eastAsia="ru-RU"/>
        </w:rPr>
        <w:t>,</w:t>
      </w:r>
      <w:r w:rsidRPr="002773A9">
        <w:rPr>
          <w:rFonts w:eastAsia="Times New Roman" w:cs="Times New Roman"/>
          <w:lang w:val="ka-GE" w:eastAsia="ru-RU"/>
        </w:rPr>
        <w:t xml:space="preserve"> </w:t>
      </w:r>
      <w:r w:rsidRPr="002773A9">
        <w:rPr>
          <w:rFonts w:ascii="Sylfaen" w:eastAsia="Times New Roman" w:hAnsi="Sylfaen" w:cs="Sylfaen"/>
          <w:lang w:val="ka-GE" w:eastAsia="ru-RU"/>
        </w:rPr>
        <w:t>საერთაშორისო</w:t>
      </w:r>
      <w:r w:rsidRPr="002773A9">
        <w:rPr>
          <w:rFonts w:ascii="Calibri" w:eastAsia="Times New Roman" w:hAnsi="Calibri" w:cs="Calibri"/>
          <w:lang w:val="ka-GE" w:eastAsia="ru-RU"/>
        </w:rPr>
        <w:t xml:space="preserve"> </w:t>
      </w:r>
      <w:r w:rsidRPr="002773A9">
        <w:rPr>
          <w:rFonts w:ascii="Sylfaen" w:eastAsia="Times New Roman" w:hAnsi="Sylfaen" w:cs="Sylfaen"/>
          <w:lang w:val="ka-GE" w:eastAsia="ru-RU"/>
        </w:rPr>
        <w:t>და</w:t>
      </w:r>
      <w:r w:rsidRPr="002773A9">
        <w:rPr>
          <w:rFonts w:ascii="Calibri" w:eastAsia="Times New Roman" w:hAnsi="Calibri" w:cs="Calibri"/>
          <w:lang w:val="ka-GE" w:eastAsia="ru-RU"/>
        </w:rPr>
        <w:t xml:space="preserve"> </w:t>
      </w:r>
      <w:r w:rsidRPr="002773A9">
        <w:rPr>
          <w:rFonts w:ascii="Sylfaen" w:eastAsia="Times New Roman" w:hAnsi="Sylfaen" w:cs="Sylfaen"/>
          <w:lang w:val="ka-GE" w:eastAsia="ru-RU"/>
        </w:rPr>
        <w:t>არასამთავრობო</w:t>
      </w:r>
      <w:r w:rsidRPr="002773A9">
        <w:rPr>
          <w:rFonts w:ascii="Calibri" w:eastAsia="Times New Roman" w:hAnsi="Calibri" w:cs="Calibri"/>
          <w:lang w:val="ka-GE" w:eastAsia="ru-RU"/>
        </w:rPr>
        <w:t xml:space="preserve"> </w:t>
      </w:r>
      <w:r w:rsidRPr="002773A9">
        <w:rPr>
          <w:rFonts w:ascii="Sylfaen" w:eastAsia="Times New Roman" w:hAnsi="Sylfaen" w:cs="Sylfaen"/>
          <w:lang w:val="ka-GE" w:eastAsia="ru-RU"/>
        </w:rPr>
        <w:t>ორგანიზაციების</w:t>
      </w:r>
      <w:r w:rsidRPr="002773A9">
        <w:rPr>
          <w:rFonts w:ascii="Calibri" w:eastAsia="Times New Roman" w:hAnsi="Calibri" w:cs="Calibri"/>
          <w:lang w:val="ka-GE" w:eastAsia="ru-RU"/>
        </w:rPr>
        <w:t xml:space="preserve"> </w:t>
      </w:r>
      <w:r w:rsidRPr="002773A9">
        <w:rPr>
          <w:rFonts w:ascii="Sylfaen" w:eastAsia="Times New Roman" w:hAnsi="Sylfaen" w:cs="Sylfaen"/>
          <w:lang w:val="ka-GE" w:eastAsia="ru-RU"/>
        </w:rPr>
        <w:t>წარმომადგენლებ</w:t>
      </w:r>
      <w:r w:rsidR="002C0CEB">
        <w:rPr>
          <w:rFonts w:ascii="Sylfaen" w:eastAsia="Times New Roman" w:hAnsi="Sylfaen" w:cs="Sylfaen"/>
          <w:lang w:val="ka-GE" w:eastAsia="ru-RU"/>
        </w:rPr>
        <w:t>ი</w:t>
      </w:r>
      <w:r w:rsidRPr="002773A9">
        <w:rPr>
          <w:rFonts w:eastAsia="Times New Roman" w:cs="Times New Roman"/>
          <w:b/>
          <w:lang w:val="ka-GE" w:eastAsia="ru-RU"/>
        </w:rPr>
        <w:t>.</w:t>
      </w:r>
    </w:p>
    <w:p w:rsidR="00890687" w:rsidRPr="00187961" w:rsidRDefault="00890687" w:rsidP="00187961">
      <w:pPr>
        <w:spacing w:after="120"/>
        <w:jc w:val="both"/>
        <w:rPr>
          <w:rFonts w:ascii="Sylfaen" w:eastAsia="Times New Roman" w:hAnsi="Sylfaen" w:cs="Times New Roman"/>
          <w:lang w:val="ka-GE" w:eastAsia="ru-RU"/>
        </w:rPr>
      </w:pPr>
      <w:r w:rsidRPr="00187961">
        <w:rPr>
          <w:rFonts w:ascii="Sylfaen" w:eastAsia="Times New Roman" w:hAnsi="Sylfaen" w:cs="Times New Roman"/>
          <w:lang w:val="ka-GE" w:eastAsia="ru-RU"/>
        </w:rPr>
        <w:t>ყოველწლიურ</w:t>
      </w:r>
      <w:r w:rsidR="008F3047" w:rsidRPr="00187961">
        <w:rPr>
          <w:rFonts w:ascii="Sylfaen" w:eastAsia="Times New Roman" w:hAnsi="Sylfaen" w:cs="Times New Roman"/>
          <w:lang w:val="ka-GE" w:eastAsia="ru-RU"/>
        </w:rPr>
        <w:t>ად, 31 მაისს, ჯანმრთელობის მსოფლ</w:t>
      </w:r>
      <w:r w:rsidRPr="00187961">
        <w:rPr>
          <w:rFonts w:ascii="Sylfaen" w:eastAsia="Times New Roman" w:hAnsi="Sylfaen" w:cs="Times New Roman"/>
          <w:lang w:val="ka-GE" w:eastAsia="ru-RU"/>
        </w:rPr>
        <w:t xml:space="preserve">იო ორგანიზაცია და მისი პარტნიორი ორგანიზაციები აღნიშნავენ დღეს „მსოფლიო თამბაქოს გარეშე“. ამ დღის აღსანიშნავად კიდევ ერთხელ ხდება თამბაქოს მოხმარებასთან დაკავშირებული ჯანმრთელობის რისკების ხაზგასმა და თამბაქოს მოხმარების შემცირებისაკენ მიმართული ეფექტური პოლიტიკის განხორციელების ადვოკატირება. თამბაქოს მოხმარება მსოფლიოში ერთადერთი ყველაზე </w:t>
      </w:r>
      <w:r w:rsidR="008F3047" w:rsidRPr="00187961">
        <w:rPr>
          <w:rFonts w:ascii="Sylfaen" w:eastAsia="Times New Roman" w:hAnsi="Sylfaen" w:cs="Times New Roman"/>
          <w:lang w:val="ka-GE" w:eastAsia="ru-RU"/>
        </w:rPr>
        <w:t xml:space="preserve">უფრო </w:t>
      </w:r>
      <w:r w:rsidRPr="00187961">
        <w:rPr>
          <w:rFonts w:ascii="Sylfaen" w:eastAsia="Times New Roman" w:hAnsi="Sylfaen" w:cs="Times New Roman"/>
          <w:lang w:val="ka-GE" w:eastAsia="ru-RU"/>
        </w:rPr>
        <w:t xml:space="preserve">თავიდან აცილებადი სიკვდილის მიზეზია, თუმცა ამჟამად მსოფლიოს მოსახლეობის </w:t>
      </w:r>
      <w:r w:rsidR="008F3047" w:rsidRPr="00187961">
        <w:rPr>
          <w:rFonts w:ascii="Sylfaen" w:eastAsia="Times New Roman" w:hAnsi="Sylfaen" w:cs="Times New Roman"/>
          <w:lang w:val="ka-GE" w:eastAsia="ru-RU"/>
        </w:rPr>
        <w:t>სიკვდილობის</w:t>
      </w:r>
      <w:r w:rsidRPr="00187961">
        <w:rPr>
          <w:rFonts w:ascii="Sylfaen" w:eastAsia="Times New Roman" w:hAnsi="Sylfaen" w:cs="Times New Roman"/>
          <w:lang w:val="ka-GE" w:eastAsia="ru-RU"/>
        </w:rPr>
        <w:t xml:space="preserve"> </w:t>
      </w:r>
      <w:r w:rsidR="008F3047" w:rsidRPr="00187961">
        <w:rPr>
          <w:rFonts w:ascii="Sylfaen" w:eastAsia="Times New Roman" w:hAnsi="Sylfaen" w:cs="Times New Roman"/>
          <w:lang w:val="ka-GE" w:eastAsia="ru-RU"/>
        </w:rPr>
        <w:t xml:space="preserve">10% </w:t>
      </w:r>
      <w:r w:rsidRPr="00187961">
        <w:rPr>
          <w:rFonts w:ascii="Sylfaen" w:eastAsia="Times New Roman" w:hAnsi="Sylfaen" w:cs="Times New Roman"/>
          <w:lang w:val="ka-GE" w:eastAsia="ru-RU"/>
        </w:rPr>
        <w:t xml:space="preserve">სწორედ ამ მზეზითაა გამოწვეული. </w:t>
      </w:r>
    </w:p>
    <w:p w:rsidR="005227CF" w:rsidRPr="00187961" w:rsidRDefault="005227CF" w:rsidP="00187961">
      <w:pPr>
        <w:spacing w:after="120"/>
        <w:jc w:val="both"/>
        <w:rPr>
          <w:rFonts w:ascii="Sylfaen" w:eastAsia="Calibri" w:hAnsi="Sylfaen" w:cs="Calibri"/>
          <w:bCs/>
          <w:lang w:val="ka-GE"/>
        </w:rPr>
      </w:pPr>
      <w:r w:rsidRPr="00187961">
        <w:rPr>
          <w:rFonts w:ascii="Sylfaen" w:eastAsia="Calibri" w:hAnsi="Sylfaen" w:cs="Calibri"/>
          <w:lang w:val="fi-FI"/>
        </w:rPr>
        <w:t>ჯან</w:t>
      </w:r>
      <w:r w:rsidRPr="00187961">
        <w:rPr>
          <w:rFonts w:ascii="Sylfaen" w:eastAsia="Calibri" w:hAnsi="Sylfaen" w:cs="Calibri"/>
          <w:lang w:val="ka-GE"/>
        </w:rPr>
        <w:t>მრთელობის</w:t>
      </w:r>
      <w:r w:rsidRPr="00187961">
        <w:rPr>
          <w:rFonts w:ascii="Sylfaen" w:eastAsia="Calibri" w:hAnsi="Sylfaen" w:cs="Calibri"/>
          <w:lang w:val="fi-FI"/>
        </w:rPr>
        <w:t xml:space="preserve"> მსოფლიო ორგანიზაციის მონაცემებზე დაყრდნობით, საქართველოში თამბაქოსაგან გამოწვეული დაავადებებით ყოველწლიურად 9 000-დან 11 000-მდე ადამიანი იღუპება, მათ შორის 3 000-მდე პასიური მოწევის მსხვერპლია. </w:t>
      </w:r>
      <w:r w:rsidRPr="00187961">
        <w:rPr>
          <w:rFonts w:ascii="Sylfaen" w:eastAsia="Calibri" w:hAnsi="Sylfaen" w:cs="Calibri"/>
          <w:bCs/>
          <w:lang w:val="ka-GE"/>
        </w:rPr>
        <w:t>ყოველწლიურად იყიდება 10 მილიარდი ღერი (0.5 მილიარდი კოლოფი), რაც დაახლოებით 0.58 მილიარდ ლარს შეადგენს.</w:t>
      </w:r>
    </w:p>
    <w:p w:rsidR="005227CF" w:rsidRPr="00187961" w:rsidRDefault="005227CF" w:rsidP="00187961">
      <w:pPr>
        <w:spacing w:after="120"/>
        <w:jc w:val="both"/>
        <w:rPr>
          <w:rFonts w:ascii="Sylfaen" w:hAnsi="Sylfaen"/>
          <w:lang w:val="ka-GE"/>
        </w:rPr>
      </w:pPr>
      <w:r w:rsidRPr="00187961">
        <w:rPr>
          <w:rFonts w:ascii="Sylfaen" w:hAnsi="Sylfaen" w:cs="Arial"/>
          <w:lang w:val="ka-GE"/>
        </w:rPr>
        <w:t>არაგადამდები დაავადებების რისკ–ფაქტორების კვლევის</w:t>
      </w:r>
      <w:r w:rsidR="00187961" w:rsidRPr="00187961">
        <w:rPr>
          <w:rStyle w:val="FootnoteReference"/>
          <w:rFonts w:ascii="Sylfaen" w:hAnsi="Sylfaen" w:cs="Arial"/>
          <w:lang w:val="ka-GE"/>
        </w:rPr>
        <w:footnoteReference w:id="1"/>
      </w:r>
      <w:r w:rsidRPr="00187961">
        <w:rPr>
          <w:rFonts w:ascii="Sylfaen" w:hAnsi="Sylfaen" w:cs="Arial"/>
          <w:lang w:val="ka-GE"/>
        </w:rPr>
        <w:t xml:space="preserve">, რომელიც ჩატარდა ჯანმრთელობის მსოფლიო ორგანიზაციის </w:t>
      </w:r>
      <w:r w:rsidRPr="00187961">
        <w:rPr>
          <w:rFonts w:ascii="Sylfaen" w:hAnsi="Sylfaen"/>
          <w:bCs/>
          <w:lang w:val="ka-GE"/>
        </w:rPr>
        <w:t>STEPS</w:t>
      </w:r>
      <w:r w:rsidRPr="00187961">
        <w:rPr>
          <w:rFonts w:ascii="Sylfaen" w:hAnsi="Sylfaen" w:cs="Arial"/>
          <w:lang w:val="ka-GE"/>
        </w:rPr>
        <w:t xml:space="preserve"> </w:t>
      </w:r>
      <w:r w:rsidRPr="00187961">
        <w:rPr>
          <w:rFonts w:ascii="Sylfaen" w:hAnsi="Sylfaen" w:cs="Arial"/>
          <w:bCs/>
          <w:iCs/>
          <w:lang w:val="ka-GE"/>
        </w:rPr>
        <w:t xml:space="preserve">(WHO </w:t>
      </w:r>
      <w:r w:rsidRPr="00187961">
        <w:rPr>
          <w:rFonts w:ascii="Sylfaen" w:hAnsi="Sylfaen"/>
          <w:bCs/>
          <w:iCs/>
          <w:lang w:val="ka-GE"/>
        </w:rPr>
        <w:t>STEPwise approach to NCD Surveillance</w:t>
      </w:r>
      <w:r w:rsidRPr="00187961">
        <w:rPr>
          <w:rFonts w:ascii="Sylfaen" w:hAnsi="Sylfaen" w:cs="Arial"/>
          <w:bCs/>
          <w:iCs/>
          <w:lang w:val="ka-GE"/>
        </w:rPr>
        <w:t>)</w:t>
      </w:r>
      <w:r w:rsidRPr="00187961">
        <w:rPr>
          <w:rFonts w:ascii="Sylfaen" w:hAnsi="Sylfaen" w:cs="Arial"/>
          <w:b/>
          <w:i/>
          <w:iCs/>
          <w:lang w:val="ka-GE"/>
        </w:rPr>
        <w:t xml:space="preserve"> </w:t>
      </w:r>
      <w:r w:rsidRPr="00187961">
        <w:rPr>
          <w:rFonts w:ascii="Sylfaen" w:hAnsi="Sylfaen" w:cs="Arial"/>
          <w:lang w:val="ka-GE"/>
        </w:rPr>
        <w:t xml:space="preserve">მეთოდოლოგიის სტანდარტიზებული ინსტრუმენტების გამოყენებით, შედეგების მიხედვით </w:t>
      </w:r>
      <w:r w:rsidRPr="00187961">
        <w:rPr>
          <w:rFonts w:ascii="Sylfaen" w:hAnsi="Sylfaen"/>
          <w:lang w:val="ka-GE"/>
        </w:rPr>
        <w:t xml:space="preserve">ამჟამად თამბაქოს რომელიმე პროდუქტს (მოსაწევს და უკვამლოს) მოიხმარს რესპონდენტთა 30.3% (მამაკაცების 55.5% და ქალების 4.8%). ასაკობრივი ჯგუფების მიხედვით მოწევა ყველაზე მეტად 25-44 წლის ასაკშია გავრცელებული (36.1%). ყველაზე დაბალია 55-64 წლის პირებს შორის. დამაფიქრებელია ის, რომ 18-24 წლის მამაკაცების 45.2% მწეველია. </w:t>
      </w:r>
    </w:p>
    <w:p w:rsidR="005227CF" w:rsidRPr="00187961" w:rsidRDefault="005227CF" w:rsidP="00187961">
      <w:pPr>
        <w:spacing w:after="120"/>
        <w:jc w:val="both"/>
        <w:rPr>
          <w:rFonts w:ascii="Sylfaen" w:hAnsi="Sylfaen"/>
        </w:rPr>
      </w:pPr>
      <w:r w:rsidRPr="00187961">
        <w:rPr>
          <w:rFonts w:ascii="Sylfaen" w:hAnsi="Sylfaen"/>
          <w:lang w:val="ka-GE"/>
        </w:rPr>
        <w:t xml:space="preserve">2008 წელს განხორციელებული </w:t>
      </w:r>
      <w:r w:rsidRPr="00187961">
        <w:rPr>
          <w:rFonts w:ascii="Sylfaen" w:hAnsi="Sylfaen" w:cs="Sylfaen"/>
          <w:i/>
          <w:iCs/>
          <w:lang w:val="ka-GE"/>
        </w:rPr>
        <w:t>თამბაქოს</w:t>
      </w:r>
      <w:r w:rsidRPr="00187961">
        <w:rPr>
          <w:rFonts w:ascii="Sylfaen" w:hAnsi="Sylfaen"/>
          <w:i/>
          <w:iCs/>
          <w:lang w:val="ka-GE"/>
        </w:rPr>
        <w:t xml:space="preserve">, </w:t>
      </w:r>
      <w:r w:rsidRPr="00187961">
        <w:rPr>
          <w:rFonts w:ascii="Sylfaen" w:hAnsi="Sylfaen" w:cs="Sylfaen"/>
          <w:i/>
          <w:iCs/>
          <w:lang w:val="ka-GE"/>
        </w:rPr>
        <w:t>ალკოჰოლისა</w:t>
      </w:r>
      <w:r w:rsidRPr="00187961">
        <w:rPr>
          <w:rFonts w:ascii="Sylfaen" w:hAnsi="Sylfaen"/>
          <w:i/>
          <w:iCs/>
          <w:lang w:val="ka-GE"/>
        </w:rPr>
        <w:t xml:space="preserve"> </w:t>
      </w:r>
      <w:r w:rsidRPr="00187961">
        <w:rPr>
          <w:rFonts w:ascii="Sylfaen" w:hAnsi="Sylfaen" w:cs="Sylfaen"/>
          <w:i/>
          <w:iCs/>
          <w:lang w:val="ka-GE"/>
        </w:rPr>
        <w:t>და</w:t>
      </w:r>
      <w:r w:rsidRPr="00187961">
        <w:rPr>
          <w:rFonts w:ascii="Sylfaen" w:hAnsi="Sylfaen"/>
          <w:i/>
          <w:iCs/>
          <w:lang w:val="ka-GE"/>
        </w:rPr>
        <w:t xml:space="preserve"> </w:t>
      </w:r>
      <w:r w:rsidRPr="00187961">
        <w:rPr>
          <w:rFonts w:ascii="Sylfaen" w:hAnsi="Sylfaen" w:cs="Sylfaen"/>
          <w:i/>
          <w:iCs/>
          <w:lang w:val="ka-GE"/>
        </w:rPr>
        <w:t>სხვა</w:t>
      </w:r>
      <w:r w:rsidRPr="00187961">
        <w:rPr>
          <w:rFonts w:ascii="Sylfaen" w:hAnsi="Sylfaen"/>
          <w:i/>
          <w:iCs/>
          <w:lang w:val="ka-GE"/>
        </w:rPr>
        <w:t xml:space="preserve"> </w:t>
      </w:r>
      <w:r w:rsidRPr="00187961">
        <w:rPr>
          <w:rFonts w:ascii="Sylfaen" w:hAnsi="Sylfaen" w:cs="Sylfaen"/>
          <w:i/>
          <w:iCs/>
          <w:lang w:val="ka-GE"/>
        </w:rPr>
        <w:t>ნარკოტიკების</w:t>
      </w:r>
      <w:r w:rsidRPr="00187961">
        <w:rPr>
          <w:rFonts w:ascii="Sylfaen" w:hAnsi="Sylfaen"/>
          <w:i/>
          <w:iCs/>
          <w:lang w:val="ka-GE"/>
        </w:rPr>
        <w:t xml:space="preserve"> </w:t>
      </w:r>
      <w:r w:rsidRPr="00187961">
        <w:rPr>
          <w:rFonts w:ascii="Sylfaen" w:hAnsi="Sylfaen" w:cs="Sylfaen"/>
          <w:i/>
          <w:iCs/>
          <w:lang w:val="ka-GE"/>
        </w:rPr>
        <w:t>მოხმარება</w:t>
      </w:r>
      <w:r w:rsidRPr="00187961">
        <w:rPr>
          <w:rFonts w:ascii="Sylfaen" w:hAnsi="Sylfaen"/>
          <w:i/>
          <w:iCs/>
          <w:lang w:val="ka-GE"/>
        </w:rPr>
        <w:t xml:space="preserve"> 16 წლის </w:t>
      </w:r>
      <w:r w:rsidRPr="00187961">
        <w:rPr>
          <w:rFonts w:ascii="Sylfaen" w:hAnsi="Sylfaen" w:cs="Sylfaen"/>
          <w:i/>
          <w:iCs/>
          <w:lang w:val="ka-GE"/>
        </w:rPr>
        <w:t>ქართველ</w:t>
      </w:r>
      <w:r w:rsidRPr="00187961">
        <w:rPr>
          <w:rFonts w:ascii="Sylfaen" w:hAnsi="Sylfaen"/>
          <w:i/>
          <w:iCs/>
          <w:lang w:val="ka-GE"/>
        </w:rPr>
        <w:t xml:space="preserve"> </w:t>
      </w:r>
      <w:r w:rsidRPr="00187961">
        <w:rPr>
          <w:rFonts w:ascii="Sylfaen" w:hAnsi="Sylfaen" w:cs="Sylfaen"/>
          <w:i/>
          <w:iCs/>
          <w:lang w:val="ka-GE"/>
        </w:rPr>
        <w:t>მოსწავლეებში ევროპის</w:t>
      </w:r>
      <w:r w:rsidRPr="00187961">
        <w:rPr>
          <w:rFonts w:ascii="Sylfaen" w:hAnsi="Sylfaen"/>
          <w:i/>
          <w:iCs/>
          <w:lang w:val="ka-GE"/>
        </w:rPr>
        <w:t xml:space="preserve"> </w:t>
      </w:r>
      <w:r w:rsidRPr="00187961">
        <w:rPr>
          <w:rFonts w:ascii="Sylfaen" w:hAnsi="Sylfaen" w:cs="Sylfaen"/>
          <w:i/>
          <w:iCs/>
          <w:lang w:val="ka-GE"/>
        </w:rPr>
        <w:t>ალკოჰოლისა</w:t>
      </w:r>
      <w:r w:rsidRPr="00187961">
        <w:rPr>
          <w:rFonts w:ascii="Sylfaen" w:hAnsi="Sylfaen"/>
          <w:i/>
          <w:iCs/>
          <w:lang w:val="ka-GE"/>
        </w:rPr>
        <w:t xml:space="preserve"> </w:t>
      </w:r>
      <w:r w:rsidRPr="00187961">
        <w:rPr>
          <w:rFonts w:ascii="Sylfaen" w:hAnsi="Sylfaen" w:cs="Sylfaen"/>
          <w:i/>
          <w:iCs/>
          <w:lang w:val="ka-GE"/>
        </w:rPr>
        <w:t>და</w:t>
      </w:r>
      <w:r w:rsidRPr="00187961">
        <w:rPr>
          <w:rFonts w:ascii="Sylfaen" w:hAnsi="Sylfaen"/>
          <w:i/>
          <w:iCs/>
          <w:lang w:val="ka-GE"/>
        </w:rPr>
        <w:t xml:space="preserve"> </w:t>
      </w:r>
      <w:r w:rsidRPr="00187961">
        <w:rPr>
          <w:rFonts w:ascii="Sylfaen" w:hAnsi="Sylfaen" w:cs="Sylfaen"/>
          <w:i/>
          <w:iCs/>
          <w:lang w:val="ka-GE"/>
        </w:rPr>
        <w:t>სხვა</w:t>
      </w:r>
      <w:r w:rsidRPr="00187961">
        <w:rPr>
          <w:rFonts w:ascii="Sylfaen" w:hAnsi="Sylfaen"/>
          <w:i/>
          <w:iCs/>
          <w:lang w:val="ka-GE"/>
        </w:rPr>
        <w:t xml:space="preserve"> </w:t>
      </w:r>
      <w:r w:rsidRPr="00187961">
        <w:rPr>
          <w:rFonts w:ascii="Sylfaen" w:hAnsi="Sylfaen" w:cs="Sylfaen"/>
          <w:i/>
          <w:iCs/>
          <w:lang w:val="ka-GE"/>
        </w:rPr>
        <w:t>ნარკოტიკების</w:t>
      </w:r>
      <w:r w:rsidRPr="00187961">
        <w:rPr>
          <w:rFonts w:ascii="Sylfaen" w:hAnsi="Sylfaen"/>
          <w:i/>
          <w:iCs/>
          <w:lang w:val="ka-GE"/>
        </w:rPr>
        <w:t xml:space="preserve"> </w:t>
      </w:r>
      <w:r w:rsidRPr="00187961">
        <w:rPr>
          <w:rFonts w:ascii="Sylfaen" w:hAnsi="Sylfaen" w:cs="Sylfaen"/>
          <w:i/>
          <w:iCs/>
          <w:lang w:val="ka-GE"/>
        </w:rPr>
        <w:t>სასკოლო</w:t>
      </w:r>
      <w:r w:rsidRPr="00187961">
        <w:rPr>
          <w:rFonts w:ascii="Sylfaen" w:hAnsi="Sylfaen"/>
          <w:i/>
          <w:iCs/>
          <w:lang w:val="ka-GE"/>
        </w:rPr>
        <w:t xml:space="preserve"> </w:t>
      </w:r>
      <w:r w:rsidRPr="00187961">
        <w:rPr>
          <w:rFonts w:ascii="Sylfaen" w:hAnsi="Sylfaen" w:cs="Sylfaen"/>
          <w:i/>
          <w:iCs/>
          <w:lang w:val="ka-GE"/>
        </w:rPr>
        <w:t>პროექტის</w:t>
      </w:r>
      <w:r w:rsidRPr="00187961">
        <w:rPr>
          <w:rStyle w:val="FootnoteReference"/>
          <w:rFonts w:ascii="Sylfaen" w:hAnsi="Sylfaen" w:cs="Sylfaen"/>
          <w:i/>
          <w:iCs/>
          <w:lang w:val="ka-GE"/>
        </w:rPr>
        <w:footnoteReference w:id="2"/>
      </w:r>
      <w:r w:rsidRPr="00187961">
        <w:rPr>
          <w:rFonts w:ascii="Sylfaen" w:hAnsi="Sylfaen"/>
          <w:lang w:val="ka-GE"/>
        </w:rPr>
        <w:t xml:space="preserve"> (European School Project on Alcohol and Other Drug - ESPAD) კვლევის შედეგების მიხედვით 16 </w:t>
      </w:r>
      <w:r w:rsidRPr="00187961">
        <w:rPr>
          <w:rFonts w:ascii="Sylfaen" w:hAnsi="Sylfaen"/>
          <w:lang w:val="ka-GE"/>
        </w:rPr>
        <w:lastRenderedPageBreak/>
        <w:t xml:space="preserve">წლის მოზარდთა </w:t>
      </w:r>
      <w:r w:rsidRPr="00187961">
        <w:rPr>
          <w:rFonts w:ascii="Sylfaen" w:hAnsi="Sylfaen"/>
          <w:bCs/>
          <w:lang w:val="ka-GE"/>
        </w:rPr>
        <w:t>50%-ს ერთხელ მაინც მოუწევია სიგარეტი, 16% ეწეოდა ბოლო 30 დღის განმავლობაში და 12% რეგულარული მწეველია. მოზარდთა 1.1% დღეში 20 ან მეტ ღერ სიგარეტს ეწევა. 60%-თვის სიგარეტის ყიდვა ადვილია. 30% თამბაქოს მოიხმარს 13 წლის და უმცროსი ასაკიდან, ხოლო 10% - 9 წლის და უმცროსი ასაკიდან. 13 წლამდე თამბაქოს ყოველდღიურად მოიხმარს 4.3%. მოზარდთა 87% აცხადებს, რომ მათი მეგობარი ეწევა.</w:t>
      </w:r>
    </w:p>
    <w:p w:rsidR="005227CF" w:rsidRPr="00187961" w:rsidRDefault="005227CF" w:rsidP="00187961">
      <w:pPr>
        <w:spacing w:after="120"/>
        <w:jc w:val="both"/>
        <w:rPr>
          <w:rFonts w:ascii="Sylfaen" w:hAnsi="Sylfaen" w:cs="Calibri"/>
          <w:lang w:val="ka-GE"/>
        </w:rPr>
      </w:pPr>
      <w:r w:rsidRPr="00187961">
        <w:rPr>
          <w:rFonts w:ascii="Sylfaen" w:eastAsia="Calibri" w:hAnsi="Sylfaen" w:cs="Calibri"/>
          <w:lang w:val="fi-FI"/>
        </w:rPr>
        <w:t>თამბაქოს კონტროლის ჩარჩო კონვენციის იმპლემენტაციისა და მონიტორინგის ცენტრის 2008 წლის მონაცემების მიხედვით</w:t>
      </w:r>
      <w:r w:rsidRPr="00187961">
        <w:rPr>
          <w:rFonts w:ascii="Sylfaen" w:eastAsia="Calibri" w:hAnsi="Sylfaen" w:cs="Calibri"/>
          <w:lang w:val="ka-GE"/>
        </w:rPr>
        <w:t>,</w:t>
      </w:r>
      <w:r w:rsidRPr="00187961">
        <w:rPr>
          <w:rFonts w:ascii="Sylfaen" w:eastAsia="Calibri" w:hAnsi="Sylfaen" w:cs="Calibri"/>
          <w:lang w:val="fi-FI"/>
        </w:rPr>
        <w:t xml:space="preserve"> მწეველობის გავრცელება ქალებში 18-21% შეადგენს</w:t>
      </w:r>
      <w:r w:rsidRPr="00187961">
        <w:rPr>
          <w:rFonts w:ascii="Sylfaen" w:hAnsi="Sylfaen" w:cs="Calibri"/>
          <w:lang w:val="ka-GE"/>
        </w:rPr>
        <w:t xml:space="preserve"> და სახეზეა მზარდი</w:t>
      </w:r>
      <w:r w:rsidRPr="00187961">
        <w:rPr>
          <w:rFonts w:ascii="Sylfaen" w:eastAsia="Calibri" w:hAnsi="Sylfaen" w:cs="Calibri"/>
          <w:lang w:val="fi-FI"/>
        </w:rPr>
        <w:t xml:space="preserve"> ტენდენცია რეპროდუქციული ასაკის ქალბატონებს შორის</w:t>
      </w:r>
      <w:r w:rsidRPr="00187961">
        <w:rPr>
          <w:rFonts w:ascii="Sylfaen" w:hAnsi="Sylfaen" w:cs="Calibri"/>
          <w:lang w:val="ka-GE"/>
        </w:rPr>
        <w:t>,</w:t>
      </w:r>
      <w:r w:rsidRPr="00187961">
        <w:rPr>
          <w:rFonts w:ascii="Sylfaen" w:eastAsia="Calibri" w:hAnsi="Sylfaen" w:cs="Calibri"/>
          <w:lang w:val="fi-FI"/>
        </w:rPr>
        <w:t xml:space="preserve"> რომ</w:t>
      </w:r>
      <w:r w:rsidRPr="00187961">
        <w:rPr>
          <w:rFonts w:ascii="Sylfaen" w:hAnsi="Sylfaen" w:cs="Calibri"/>
          <w:lang w:val="ka-GE"/>
        </w:rPr>
        <w:t>ე</w:t>
      </w:r>
      <w:r w:rsidRPr="00187961">
        <w:rPr>
          <w:rFonts w:ascii="Sylfaen" w:eastAsia="Calibri" w:hAnsi="Sylfaen" w:cs="Calibri"/>
          <w:lang w:val="fi-FI"/>
        </w:rPr>
        <w:t>ლიც ბოლო 7 წლის განმავლობაში 2,5-ჯერ გაიზარდა</w:t>
      </w:r>
      <w:r w:rsidRPr="00187961">
        <w:rPr>
          <w:rFonts w:ascii="Sylfaen" w:hAnsi="Sylfaen" w:cs="Calibri"/>
          <w:lang w:val="ka-GE"/>
        </w:rPr>
        <w:t>.</w:t>
      </w:r>
    </w:p>
    <w:p w:rsidR="005227CF" w:rsidRPr="00187961" w:rsidRDefault="005227CF" w:rsidP="00187961">
      <w:pPr>
        <w:autoSpaceDE w:val="0"/>
        <w:autoSpaceDN w:val="0"/>
        <w:adjustRightInd w:val="0"/>
        <w:spacing w:after="120"/>
        <w:jc w:val="both"/>
        <w:rPr>
          <w:rFonts w:ascii="Sylfaen" w:hAnsi="Sylfaen" w:cs="KolhetyNormal"/>
        </w:rPr>
      </w:pPr>
      <w:r w:rsidRPr="00187961">
        <w:rPr>
          <w:rFonts w:ascii="Sylfaen" w:hAnsi="Sylfaen" w:cs="KolhetyNormal"/>
          <w:lang w:val="ka-GE"/>
        </w:rPr>
        <w:t>ქალთა რეპროდუქციული ჯანმრთელობის 2010 წლის კვლევის</w:t>
      </w:r>
      <w:r w:rsidRPr="00187961">
        <w:rPr>
          <w:rStyle w:val="FootnoteReference"/>
          <w:rFonts w:ascii="Sylfaen" w:hAnsi="Sylfaen" w:cs="KolhetyNormal"/>
          <w:lang w:val="ka-GE"/>
        </w:rPr>
        <w:footnoteReference w:id="3"/>
      </w:r>
      <w:r w:rsidRPr="00187961">
        <w:rPr>
          <w:rFonts w:ascii="Sylfaen" w:hAnsi="Sylfaen" w:cs="KolhetyNormal"/>
          <w:lang w:val="ka-GE"/>
        </w:rPr>
        <w:t xml:space="preserve"> შედეგების თანახმად 15-დან 4</w:t>
      </w:r>
      <w:r w:rsidRPr="00187961">
        <w:rPr>
          <w:rFonts w:ascii="Sylfaen" w:hAnsi="Sylfaen" w:cs="KolhetyNormal"/>
        </w:rPr>
        <w:t>9</w:t>
      </w:r>
      <w:r w:rsidRPr="00187961">
        <w:rPr>
          <w:rFonts w:ascii="Sylfaen" w:hAnsi="Sylfaen" w:cs="KolhetyNormal"/>
          <w:lang w:val="ka-GE"/>
        </w:rPr>
        <w:t xml:space="preserve"> წლამდე ასაკის ქალთა მხოლოდ 8%-მა მიუთითა, რომ ეწევა ან ოდესმე მოუწევია თამბაქო; აქედან 6% იყო მწეველი, ხოლო 2% - წარსულში მწეველი. ქალაქად მცხოვრები ქალები უფრო ხშირად ეწეოდნენ (9%); ასევე ეწეოდა თბილისელი ქალების 13% და სოფლად მცხოვრები ქალების 2%. მიუხედაცად იმისა, რომ გამოკითხულ ქალთა უმეტესობა არ ეწეოდა, ყოველი ორი ქალიდან ერთმა აღნიშნა, რომ ისინი იმყოფებიან პასიური მოწევის მაღალი რისკის ქვეშ როგორც სახლში, ასევე სამსახურში. </w:t>
      </w:r>
    </w:p>
    <w:p w:rsidR="005227CF" w:rsidRPr="00187961" w:rsidRDefault="005227CF" w:rsidP="00187961">
      <w:pPr>
        <w:pStyle w:val="yiv9242546975msonormal"/>
        <w:shd w:val="clear" w:color="auto" w:fill="FFFFFF"/>
        <w:spacing w:before="0" w:beforeAutospacing="0" w:after="120" w:afterAutospacing="0" w:line="276" w:lineRule="auto"/>
        <w:jc w:val="both"/>
        <w:rPr>
          <w:rFonts w:ascii="Sylfaen" w:hAnsi="Sylfaen"/>
          <w:b/>
          <w:sz w:val="22"/>
          <w:szCs w:val="22"/>
          <w:lang w:val="ka-GE"/>
        </w:rPr>
      </w:pPr>
      <w:r w:rsidRPr="00187961">
        <w:rPr>
          <w:rFonts w:ascii="Sylfaen" w:hAnsi="Sylfaen" w:cs="Sylfaen"/>
          <w:color w:val="000000"/>
          <w:sz w:val="22"/>
          <w:szCs w:val="22"/>
          <w:lang w:val="ka-GE" w:eastAsia="ru-RU"/>
        </w:rPr>
        <w:t xml:space="preserve">წელს თამბაქოს საწინააღმდეგო მსოფლიო დღე ეძღვნება </w:t>
      </w:r>
      <w:r w:rsidRPr="00187961">
        <w:rPr>
          <w:rFonts w:ascii="Sylfaen" w:hAnsi="Sylfaen" w:cs="Sylfaen"/>
          <w:b/>
          <w:color w:val="000000"/>
          <w:sz w:val="22"/>
          <w:szCs w:val="22"/>
          <w:lang w:val="ka-GE" w:eastAsia="ru-RU"/>
        </w:rPr>
        <w:t xml:space="preserve">ავადობისა და სიკვდილობის შემცირებას </w:t>
      </w:r>
      <w:r w:rsidRPr="00187961">
        <w:rPr>
          <w:rFonts w:ascii="Sylfaen" w:hAnsi="Sylfaen"/>
          <w:b/>
          <w:sz w:val="22"/>
          <w:szCs w:val="22"/>
          <w:lang w:val="ka-GE"/>
        </w:rPr>
        <w:t xml:space="preserve">თამბაქოს ნაწარმზე გადასახადის ზრდის გზით. </w:t>
      </w:r>
    </w:p>
    <w:p w:rsidR="005227CF" w:rsidRPr="00187961" w:rsidRDefault="005227CF" w:rsidP="00187961">
      <w:pPr>
        <w:shd w:val="clear" w:color="auto" w:fill="FFFFFF"/>
        <w:spacing w:after="120"/>
        <w:jc w:val="both"/>
        <w:rPr>
          <w:rFonts w:ascii="Sylfaen" w:hAnsi="Sylfaen"/>
          <w:lang w:val="ka-GE"/>
        </w:rPr>
      </w:pPr>
      <w:r w:rsidRPr="00187961">
        <w:rPr>
          <w:rFonts w:ascii="Sylfaen" w:hAnsi="Sylfaen"/>
          <w:lang w:val="ka-GE"/>
        </w:rPr>
        <w:t>ჯანმრთელობის მსოფლიო ორგანიზაციის თამბაქოს კონტროლის ჩარჩო კონვენციის მე-6 მუხლის რეკომენდაციით, ჯანმრთელობის მიზნებიდან გამომდინარე, თამბაქოზე არსებული მოთხოვნის შემცირების ერთ-ერთი ყველაზე ეფექტური ზომაა თამბაქოს ნაწარმზე ისეთი სატარიფო და საგადასახადო პოლიტიკის გატარება,</w:t>
      </w:r>
      <w:bookmarkStart w:id="0" w:name="_GoBack"/>
      <w:bookmarkEnd w:id="0"/>
      <w:r w:rsidRPr="00187961">
        <w:rPr>
          <w:rFonts w:ascii="Sylfaen" w:hAnsi="Sylfaen"/>
          <w:lang w:val="ka-GE"/>
        </w:rPr>
        <w:t xml:space="preserve"> რომელიც ორიენტირებულია თამბაქოზე ხელმისაწვდომობის შემცირებაზე. </w:t>
      </w:r>
    </w:p>
    <w:p w:rsidR="005227CF" w:rsidRDefault="005227CF" w:rsidP="00187961">
      <w:pPr>
        <w:spacing w:after="120"/>
        <w:jc w:val="both"/>
        <w:rPr>
          <w:rFonts w:ascii="Sylfaen" w:hAnsi="Sylfaen"/>
          <w:lang w:val="ka-GE"/>
        </w:rPr>
      </w:pPr>
      <w:r w:rsidRPr="00187961">
        <w:rPr>
          <w:rFonts w:ascii="Sylfaen" w:hAnsi="Sylfaen" w:cs="Times New Roman"/>
          <w:lang w:val="ka-GE"/>
        </w:rPr>
        <w:t xml:space="preserve">არსებობს მოსაზრება იმის შესახებ, რომ თამბაქოზე საგადასახადო ზომების მატება, ქმნის უკანონო ვაჭრობის გაზრდის საფრთხეს. ამასთან დაკავშირებით მსოფლიო მასშტაბით არაერთი ეკონომიკური შეფასება გაკეთებულა, </w:t>
      </w:r>
      <w:r w:rsidRPr="00187961">
        <w:rPr>
          <w:rFonts w:ascii="Sylfaen" w:hAnsi="Sylfaen" w:cs="Sylfaen"/>
          <w:shd w:val="clear" w:color="auto" w:fill="FFFFFF"/>
          <w:lang w:val="ka-GE"/>
        </w:rPr>
        <w:t xml:space="preserve">რომელთა მიხედვითაც </w:t>
      </w:r>
      <w:r w:rsidRPr="00187961">
        <w:rPr>
          <w:rFonts w:ascii="Sylfaen" w:hAnsi="Sylfaen"/>
          <w:lang w:val="ka-GE"/>
        </w:rPr>
        <w:t>თამბაქოს ნაწარმზე აქციზის მატება</w:t>
      </w:r>
      <w:r w:rsidR="00695C10">
        <w:rPr>
          <w:rFonts w:ascii="Sylfaen" w:hAnsi="Sylfaen"/>
          <w:lang w:val="ka-GE"/>
        </w:rPr>
        <w:t xml:space="preserve"> არ იწვევ</w:t>
      </w:r>
      <w:r w:rsidRPr="00187961">
        <w:rPr>
          <w:rFonts w:ascii="Sylfaen" w:hAnsi="Sylfaen"/>
          <w:lang w:val="ka-GE"/>
        </w:rPr>
        <w:t xml:space="preserve">ს </w:t>
      </w:r>
      <w:r w:rsidR="00695C10">
        <w:rPr>
          <w:rFonts w:ascii="Sylfaen" w:hAnsi="Sylfaen"/>
          <w:lang w:val="ka-GE"/>
        </w:rPr>
        <w:t xml:space="preserve">უკანონო ვაჭრობის ზრდას და პირიქით, </w:t>
      </w:r>
      <w:r w:rsidRPr="00187961">
        <w:rPr>
          <w:rFonts w:ascii="Sylfaen" w:hAnsi="Sylfaen"/>
          <w:lang w:val="ka-GE"/>
        </w:rPr>
        <w:t>დადებითი გავლენა აქვს ქვეყნის საბიუჯეტო შემოსავლებზე.</w:t>
      </w:r>
    </w:p>
    <w:p w:rsidR="00695C10" w:rsidRDefault="00695C10" w:rsidP="00695C10">
      <w:pPr>
        <w:autoSpaceDE w:val="0"/>
        <w:autoSpaceDN w:val="0"/>
        <w:adjustRightInd w:val="0"/>
        <w:spacing w:after="120"/>
        <w:jc w:val="both"/>
        <w:rPr>
          <w:rFonts w:ascii="Sylfaen" w:hAnsi="Sylfaen" w:cs="KolhetyNormal"/>
          <w:bCs/>
          <w:lang w:val="ka-GE"/>
        </w:rPr>
      </w:pPr>
      <w:r>
        <w:rPr>
          <w:rFonts w:ascii="Sylfaen" w:hAnsi="Sylfaen" w:cs="KolhetyNormal"/>
          <w:lang w:val="ka-GE"/>
        </w:rPr>
        <w:t xml:space="preserve">ბოლო ერთი წლის განმავლობაში ქვეყანაში შეიქმნა </w:t>
      </w:r>
      <w:r w:rsidRPr="00697BB9">
        <w:rPr>
          <w:rFonts w:ascii="Sylfaen" w:hAnsi="Sylfaen" w:cs="KolhetyNormal"/>
          <w:bCs/>
          <w:lang w:val="ka-GE"/>
        </w:rPr>
        <w:t>თამბაქოს კონტროლის ღონისძიებების გაძლიერების მრავალსექტორული სახელმწიფო კომისია</w:t>
      </w:r>
      <w:r>
        <w:rPr>
          <w:rFonts w:ascii="Sylfaen" w:hAnsi="Sylfaen" w:cs="KolhetyNormal"/>
          <w:bCs/>
          <w:lang w:val="ka-GE"/>
        </w:rPr>
        <w:t xml:space="preserve"> </w:t>
      </w:r>
      <w:r w:rsidRPr="00697BB9">
        <w:rPr>
          <w:rFonts w:ascii="Sylfaen" w:hAnsi="Sylfaen" w:cs="KolhetyNormal"/>
          <w:bCs/>
          <w:lang w:val="ka-GE"/>
        </w:rPr>
        <w:t>საქართველოს პრემიერ მინისტრი</w:t>
      </w:r>
      <w:r>
        <w:rPr>
          <w:rFonts w:ascii="Sylfaen" w:hAnsi="Sylfaen" w:cs="KolhetyNormal"/>
          <w:bCs/>
          <w:lang w:val="ka-GE"/>
        </w:rPr>
        <w:t>ს თავმჯდომარეობით, რომელშიც გაერთიანებულია 10 სამინისტროს პირველი პირი.</w:t>
      </w:r>
    </w:p>
    <w:p w:rsidR="00695C10" w:rsidRDefault="00695C10" w:rsidP="00695C10">
      <w:pPr>
        <w:autoSpaceDE w:val="0"/>
        <w:autoSpaceDN w:val="0"/>
        <w:adjustRightInd w:val="0"/>
        <w:spacing w:after="120"/>
        <w:jc w:val="both"/>
        <w:rPr>
          <w:rFonts w:ascii="Sylfaen" w:hAnsi="Sylfaen" w:cs="Sylfaen"/>
          <w:bCs/>
          <w:lang w:val="ka-GE"/>
        </w:rPr>
      </w:pPr>
      <w:r w:rsidRPr="00697BB9">
        <w:rPr>
          <w:rFonts w:ascii="Sylfaen" w:hAnsi="Sylfaen" w:cs="KolhetyNormal"/>
          <w:bCs/>
          <w:lang w:val="ka-GE"/>
        </w:rPr>
        <w:t>დაავადებათა კონტროლის და საზოგადოებრვი ჯანმრთელობის ეროვნული ცენტრი</w:t>
      </w:r>
      <w:r>
        <w:rPr>
          <w:rFonts w:ascii="Sylfaen" w:hAnsi="Sylfaen" w:cs="KolhetyNormal"/>
          <w:bCs/>
          <w:lang w:val="ka-GE"/>
        </w:rPr>
        <w:t xml:space="preserve">ს, როგორც </w:t>
      </w:r>
      <w:r w:rsidRPr="00697BB9">
        <w:rPr>
          <w:rFonts w:ascii="Sylfaen" w:hAnsi="Sylfaen" w:cs="KolhetyNormal"/>
          <w:bCs/>
          <w:lang w:val="ka-GE"/>
        </w:rPr>
        <w:t xml:space="preserve">კომისიის </w:t>
      </w:r>
      <w:r>
        <w:rPr>
          <w:rFonts w:ascii="Sylfaen" w:hAnsi="Sylfaen" w:cs="KolhetyNormal"/>
          <w:bCs/>
          <w:lang w:val="ka-GE"/>
        </w:rPr>
        <w:t xml:space="preserve">სამდივნოს მიერ </w:t>
      </w:r>
      <w:r w:rsidRPr="00697BB9">
        <w:rPr>
          <w:rFonts w:ascii="Sylfaen" w:hAnsi="Sylfaen" w:cs="KolhetyNormal"/>
          <w:bCs/>
          <w:lang w:val="ka-GE"/>
        </w:rPr>
        <w:t>სახელმწიფო კომისი</w:t>
      </w:r>
      <w:r>
        <w:rPr>
          <w:rFonts w:ascii="Sylfaen" w:hAnsi="Sylfaen" w:cs="KolhetyNormal"/>
          <w:bCs/>
          <w:lang w:val="ka-GE"/>
        </w:rPr>
        <w:t xml:space="preserve">ის სამუშაო ჯგუფთან მჭიდრო თანამშრომლობით შეიქმნა და საქართველოს მთავრობის დადგენილებით დამტკიცდა </w:t>
      </w:r>
      <w:r w:rsidRPr="00697BB9">
        <w:rPr>
          <w:rFonts w:ascii="Sylfaen" w:hAnsi="Sylfaen" w:cs="Sylfaen"/>
          <w:bCs/>
          <w:lang w:val="ka-GE"/>
        </w:rPr>
        <w:t>თამბაქოს</w:t>
      </w:r>
      <w:r w:rsidRPr="00697BB9">
        <w:rPr>
          <w:rFonts w:ascii="Sylfaen" w:hAnsi="Sylfaen"/>
          <w:bCs/>
          <w:lang w:val="ka-GE"/>
        </w:rPr>
        <w:t xml:space="preserve"> </w:t>
      </w:r>
      <w:r w:rsidRPr="00697BB9">
        <w:rPr>
          <w:rFonts w:ascii="Sylfaen" w:hAnsi="Sylfaen" w:cs="Sylfaen"/>
          <w:bCs/>
          <w:lang w:val="ka-GE"/>
        </w:rPr>
        <w:t>კონტროლის</w:t>
      </w:r>
      <w:r w:rsidRPr="00697BB9">
        <w:rPr>
          <w:rFonts w:ascii="Sylfaen" w:hAnsi="Sylfaen"/>
          <w:bCs/>
          <w:lang w:val="ka-GE"/>
        </w:rPr>
        <w:t xml:space="preserve"> </w:t>
      </w:r>
      <w:r w:rsidRPr="00697BB9">
        <w:rPr>
          <w:rFonts w:ascii="Sylfaen" w:hAnsi="Sylfaen" w:cs="Sylfaen"/>
          <w:bCs/>
          <w:lang w:val="ka-GE"/>
        </w:rPr>
        <w:t>სახელმწიფო</w:t>
      </w:r>
      <w:r w:rsidRPr="00697BB9">
        <w:rPr>
          <w:rFonts w:ascii="Sylfaen" w:hAnsi="Sylfaen"/>
          <w:bCs/>
          <w:lang w:val="ka-GE"/>
        </w:rPr>
        <w:t xml:space="preserve"> </w:t>
      </w:r>
      <w:r w:rsidRPr="00697BB9">
        <w:rPr>
          <w:rFonts w:ascii="Sylfaen" w:hAnsi="Sylfaen" w:cs="Sylfaen"/>
          <w:bCs/>
          <w:lang w:val="ka-GE"/>
        </w:rPr>
        <w:t>სტრატეგია</w:t>
      </w:r>
      <w:r w:rsidRPr="00697BB9">
        <w:rPr>
          <w:rFonts w:ascii="Sylfaen" w:hAnsi="Sylfaen" w:cs="Sylfaen"/>
          <w:bCs/>
        </w:rPr>
        <w:t xml:space="preserve"> (</w:t>
      </w:r>
      <w:r w:rsidRPr="00697BB9">
        <w:rPr>
          <w:rFonts w:ascii="Sylfaen" w:hAnsi="Sylfaen" w:cs="Sylfaen"/>
          <w:bCs/>
          <w:lang w:val="ka-GE"/>
        </w:rPr>
        <w:t xml:space="preserve">მთავრობის დადგენილება </w:t>
      </w:r>
      <w:r w:rsidRPr="00697BB9">
        <w:rPr>
          <w:rFonts w:ascii="Sylfaen" w:hAnsi="Sylfaen" w:cs="Sylfaen"/>
          <w:bCs/>
        </w:rPr>
        <w:t>N</w:t>
      </w:r>
      <w:r w:rsidRPr="00697BB9">
        <w:rPr>
          <w:rFonts w:ascii="Sylfaen" w:hAnsi="Sylfaen" w:cs="Sylfaen"/>
          <w:bCs/>
          <w:lang w:val="ka-GE"/>
        </w:rPr>
        <w:t xml:space="preserve">196; </w:t>
      </w:r>
      <w:r w:rsidRPr="00697BB9">
        <w:rPr>
          <w:rFonts w:ascii="Sylfaen" w:hAnsi="Sylfaen" w:cs="Sylfaen"/>
          <w:bCs/>
        </w:rPr>
        <w:t xml:space="preserve">30 </w:t>
      </w:r>
      <w:r w:rsidRPr="00697BB9">
        <w:rPr>
          <w:rFonts w:ascii="Sylfaen" w:hAnsi="Sylfaen" w:cs="Sylfaen"/>
          <w:bCs/>
          <w:lang w:val="ka-GE"/>
        </w:rPr>
        <w:t>ივლისი</w:t>
      </w:r>
      <w:r w:rsidRPr="00697BB9">
        <w:rPr>
          <w:rFonts w:ascii="Sylfaen" w:hAnsi="Sylfaen" w:cs="Sylfaen"/>
          <w:bCs/>
        </w:rPr>
        <w:t>, 2013)</w:t>
      </w:r>
      <w:r w:rsidRPr="004E11DA">
        <w:rPr>
          <w:rFonts w:ascii="Sylfaen" w:hAnsi="Sylfaen" w:cs="Sylfaen"/>
          <w:bCs/>
          <w:lang w:val="ka-GE"/>
        </w:rPr>
        <w:t xml:space="preserve"> </w:t>
      </w:r>
      <w:r>
        <w:rPr>
          <w:rFonts w:ascii="Sylfaen" w:hAnsi="Sylfaen" w:cs="Sylfaen"/>
          <w:bCs/>
          <w:lang w:val="ka-GE"/>
        </w:rPr>
        <w:t xml:space="preserve">და </w:t>
      </w:r>
      <w:r w:rsidRPr="00697BB9">
        <w:rPr>
          <w:rFonts w:ascii="Sylfaen" w:hAnsi="Sylfaen" w:cs="Sylfaen"/>
          <w:bCs/>
          <w:lang w:val="ka-GE"/>
        </w:rPr>
        <w:t>სტრატეგიის</w:t>
      </w:r>
      <w:r w:rsidRPr="00697BB9">
        <w:rPr>
          <w:rFonts w:ascii="Sylfaen" w:hAnsi="Sylfaen"/>
          <w:bCs/>
          <w:lang w:val="ka-GE"/>
        </w:rPr>
        <w:t xml:space="preserve"> 5 </w:t>
      </w:r>
      <w:r w:rsidRPr="00697BB9">
        <w:rPr>
          <w:rFonts w:ascii="Sylfaen" w:hAnsi="Sylfaen" w:cs="Sylfaen"/>
          <w:bCs/>
          <w:lang w:val="ka-GE"/>
        </w:rPr>
        <w:t>წლიანი</w:t>
      </w:r>
      <w:r w:rsidRPr="00697BB9">
        <w:rPr>
          <w:rFonts w:ascii="Sylfaen" w:hAnsi="Sylfaen"/>
          <w:bCs/>
          <w:lang w:val="ka-GE"/>
        </w:rPr>
        <w:t xml:space="preserve"> </w:t>
      </w:r>
      <w:r w:rsidRPr="00697BB9">
        <w:rPr>
          <w:rFonts w:ascii="Sylfaen" w:hAnsi="Sylfaen" w:cs="Sylfaen"/>
          <w:bCs/>
          <w:lang w:val="ka-GE"/>
        </w:rPr>
        <w:t>სამოქმედო</w:t>
      </w:r>
      <w:r w:rsidRPr="00697BB9">
        <w:rPr>
          <w:rFonts w:ascii="Sylfaen" w:hAnsi="Sylfaen"/>
          <w:bCs/>
          <w:lang w:val="ka-GE"/>
        </w:rPr>
        <w:t xml:space="preserve"> </w:t>
      </w:r>
      <w:r w:rsidRPr="00697BB9">
        <w:rPr>
          <w:rFonts w:ascii="Sylfaen" w:hAnsi="Sylfaen" w:cs="Sylfaen"/>
          <w:bCs/>
          <w:lang w:val="ka-GE"/>
        </w:rPr>
        <w:t>გეგმა</w:t>
      </w:r>
      <w:r w:rsidRPr="00697BB9">
        <w:rPr>
          <w:rFonts w:ascii="Sylfaen" w:hAnsi="Sylfaen" w:cs="Sylfaen"/>
          <w:bCs/>
        </w:rPr>
        <w:t xml:space="preserve"> (</w:t>
      </w:r>
      <w:r w:rsidRPr="00697BB9">
        <w:rPr>
          <w:rFonts w:ascii="Sylfaen" w:hAnsi="Sylfaen" w:cs="Sylfaen"/>
          <w:bCs/>
          <w:lang w:val="ka-GE"/>
        </w:rPr>
        <w:t xml:space="preserve">მთავრობის დადგენილება </w:t>
      </w:r>
      <w:r w:rsidRPr="00697BB9">
        <w:rPr>
          <w:rFonts w:ascii="Sylfaen" w:hAnsi="Sylfaen" w:cs="Sylfaen"/>
          <w:bCs/>
        </w:rPr>
        <w:t>N304</w:t>
      </w:r>
      <w:r w:rsidRPr="00697BB9">
        <w:rPr>
          <w:rFonts w:ascii="Sylfaen" w:hAnsi="Sylfaen" w:cs="Sylfaen"/>
          <w:bCs/>
          <w:lang w:val="ka-GE"/>
        </w:rPr>
        <w:t>; 29</w:t>
      </w:r>
      <w:r w:rsidRPr="00697BB9">
        <w:rPr>
          <w:rFonts w:ascii="Sylfaen" w:hAnsi="Sylfaen" w:cs="Sylfaen"/>
          <w:bCs/>
        </w:rPr>
        <w:t xml:space="preserve"> </w:t>
      </w:r>
      <w:r w:rsidRPr="00697BB9">
        <w:rPr>
          <w:rFonts w:ascii="Sylfaen" w:hAnsi="Sylfaen" w:cs="Sylfaen"/>
          <w:bCs/>
          <w:lang w:val="ka-GE"/>
        </w:rPr>
        <w:t>ნოემბერი</w:t>
      </w:r>
      <w:r w:rsidRPr="00697BB9">
        <w:rPr>
          <w:rFonts w:ascii="Sylfaen" w:hAnsi="Sylfaen" w:cs="Sylfaen"/>
          <w:bCs/>
        </w:rPr>
        <w:t>, 2013)</w:t>
      </w:r>
      <w:r>
        <w:rPr>
          <w:rFonts w:ascii="Sylfaen" w:hAnsi="Sylfaen" w:cs="Sylfaen"/>
          <w:bCs/>
          <w:lang w:val="ka-GE"/>
        </w:rPr>
        <w:t>.</w:t>
      </w:r>
    </w:p>
    <w:p w:rsidR="00695C10" w:rsidRPr="004E11DA" w:rsidRDefault="00695C10" w:rsidP="00695C10">
      <w:pPr>
        <w:autoSpaceDE w:val="0"/>
        <w:autoSpaceDN w:val="0"/>
        <w:adjustRightInd w:val="0"/>
        <w:spacing w:after="120"/>
        <w:jc w:val="both"/>
        <w:rPr>
          <w:rFonts w:ascii="Sylfaen" w:hAnsi="Sylfaen" w:cs="KolhetyNormal"/>
          <w:bCs/>
          <w:lang w:val="ka-GE"/>
        </w:rPr>
      </w:pPr>
      <w:r>
        <w:rPr>
          <w:rFonts w:ascii="Sylfaen" w:hAnsi="Sylfaen" w:cs="Sylfaen"/>
          <w:bCs/>
          <w:lang w:val="ka-GE"/>
        </w:rPr>
        <w:t xml:space="preserve">მთავრობის სხდომაზე განსახილველად წარდგენილია ცვლილებათა პროექტები შემდეგ კანონებზე: </w:t>
      </w:r>
      <w:proofErr w:type="spellStart"/>
      <w:r w:rsidRPr="00697BB9">
        <w:rPr>
          <w:rFonts w:ascii="Sylfaen" w:hAnsi="Sylfaen" w:cs="Sylfaen"/>
          <w:bCs/>
        </w:rPr>
        <w:t>საქართველოს</w:t>
      </w:r>
      <w:proofErr w:type="spellEnd"/>
      <w:r w:rsidRPr="00697BB9">
        <w:rPr>
          <w:rFonts w:ascii="Sylfaen" w:hAnsi="Sylfaen"/>
          <w:bCs/>
        </w:rPr>
        <w:t xml:space="preserve"> </w:t>
      </w:r>
      <w:proofErr w:type="spellStart"/>
      <w:r w:rsidRPr="00697BB9">
        <w:rPr>
          <w:rFonts w:ascii="Sylfaen" w:hAnsi="Sylfaen" w:cs="Sylfaen"/>
          <w:bCs/>
        </w:rPr>
        <w:t>კანონი</w:t>
      </w:r>
      <w:proofErr w:type="spellEnd"/>
      <w:r w:rsidRPr="00697BB9">
        <w:rPr>
          <w:rFonts w:ascii="Sylfaen" w:hAnsi="Sylfaen"/>
          <w:bCs/>
          <w:lang w:val="ka-GE"/>
        </w:rPr>
        <w:t xml:space="preserve"> </w:t>
      </w:r>
      <w:proofErr w:type="spellStart"/>
      <w:r w:rsidRPr="00697BB9">
        <w:rPr>
          <w:rFonts w:ascii="Sylfaen" w:hAnsi="Sylfaen" w:cs="Sylfaen"/>
          <w:bCs/>
        </w:rPr>
        <w:t>თამბაქოს</w:t>
      </w:r>
      <w:proofErr w:type="spellEnd"/>
      <w:r w:rsidRPr="00697BB9">
        <w:rPr>
          <w:rFonts w:ascii="Sylfaen" w:hAnsi="Sylfaen"/>
          <w:bCs/>
        </w:rPr>
        <w:t xml:space="preserve"> </w:t>
      </w:r>
      <w:proofErr w:type="spellStart"/>
      <w:r w:rsidRPr="00697BB9">
        <w:rPr>
          <w:rFonts w:ascii="Sylfaen" w:hAnsi="Sylfaen" w:cs="Sylfaen"/>
          <w:bCs/>
        </w:rPr>
        <w:t>კონტროლის</w:t>
      </w:r>
      <w:proofErr w:type="spellEnd"/>
      <w:r w:rsidRPr="00697BB9">
        <w:rPr>
          <w:rFonts w:ascii="Sylfaen" w:hAnsi="Sylfaen"/>
          <w:bCs/>
        </w:rPr>
        <w:t xml:space="preserve"> </w:t>
      </w:r>
      <w:proofErr w:type="spellStart"/>
      <w:r w:rsidRPr="00697BB9">
        <w:rPr>
          <w:rFonts w:ascii="Sylfaen" w:hAnsi="Sylfaen" w:cs="Sylfaen"/>
          <w:bCs/>
        </w:rPr>
        <w:t>შესახებ</w:t>
      </w:r>
      <w:proofErr w:type="spellEnd"/>
      <w:r>
        <w:rPr>
          <w:rFonts w:ascii="Sylfaen" w:hAnsi="Sylfaen" w:cs="Sylfaen"/>
          <w:bCs/>
          <w:lang w:val="ka-GE"/>
        </w:rPr>
        <w:t xml:space="preserve">, </w:t>
      </w:r>
      <w:proofErr w:type="spellStart"/>
      <w:r w:rsidRPr="00697BB9">
        <w:rPr>
          <w:rFonts w:ascii="Sylfaen" w:hAnsi="Sylfaen" w:cs="Sylfaen"/>
          <w:bCs/>
        </w:rPr>
        <w:t>საქართველოს</w:t>
      </w:r>
      <w:proofErr w:type="spellEnd"/>
      <w:r w:rsidRPr="00697BB9">
        <w:rPr>
          <w:rFonts w:ascii="Sylfaen" w:hAnsi="Sylfaen"/>
          <w:bCs/>
          <w:lang w:val="ka-GE"/>
        </w:rPr>
        <w:t xml:space="preserve"> </w:t>
      </w:r>
      <w:proofErr w:type="spellStart"/>
      <w:r w:rsidRPr="00697BB9">
        <w:rPr>
          <w:rFonts w:ascii="Sylfaen" w:hAnsi="Sylfaen" w:cs="Sylfaen"/>
          <w:bCs/>
        </w:rPr>
        <w:t>კანონი</w:t>
      </w:r>
      <w:proofErr w:type="spellEnd"/>
      <w:r w:rsidRPr="00697BB9">
        <w:rPr>
          <w:rFonts w:ascii="Sylfaen" w:hAnsi="Sylfaen"/>
          <w:bCs/>
          <w:lang w:val="ka-GE"/>
        </w:rPr>
        <w:t xml:space="preserve">  </w:t>
      </w:r>
      <w:proofErr w:type="spellStart"/>
      <w:r w:rsidRPr="00697BB9">
        <w:rPr>
          <w:rFonts w:ascii="Sylfaen" w:hAnsi="Sylfaen" w:cs="Sylfaen"/>
          <w:bCs/>
        </w:rPr>
        <w:t>რეკლამის</w:t>
      </w:r>
      <w:proofErr w:type="spellEnd"/>
      <w:r w:rsidRPr="00697BB9">
        <w:rPr>
          <w:rFonts w:ascii="Sylfaen" w:hAnsi="Sylfaen"/>
          <w:bCs/>
          <w:lang w:val="ka-GE"/>
        </w:rPr>
        <w:t xml:space="preserve"> </w:t>
      </w:r>
      <w:proofErr w:type="spellStart"/>
      <w:r w:rsidRPr="00697BB9">
        <w:rPr>
          <w:rFonts w:ascii="Sylfaen" w:hAnsi="Sylfaen" w:cs="Sylfaen"/>
          <w:bCs/>
        </w:rPr>
        <w:t>შესახებ</w:t>
      </w:r>
      <w:proofErr w:type="spellEnd"/>
      <w:r>
        <w:rPr>
          <w:rFonts w:ascii="Sylfaen" w:hAnsi="Sylfaen" w:cs="Sylfaen"/>
          <w:bCs/>
          <w:lang w:val="ka-GE"/>
        </w:rPr>
        <w:t xml:space="preserve">, </w:t>
      </w:r>
      <w:proofErr w:type="spellStart"/>
      <w:r w:rsidRPr="00697BB9">
        <w:rPr>
          <w:rFonts w:ascii="Sylfaen" w:hAnsi="Sylfaen" w:cs="Sylfaen"/>
          <w:bCs/>
        </w:rPr>
        <w:t>საქართველოს</w:t>
      </w:r>
      <w:proofErr w:type="spellEnd"/>
      <w:r w:rsidRPr="00697BB9">
        <w:rPr>
          <w:rFonts w:ascii="Sylfaen" w:hAnsi="Sylfaen"/>
          <w:bCs/>
          <w:lang w:val="ka-GE"/>
        </w:rPr>
        <w:t xml:space="preserve"> </w:t>
      </w:r>
      <w:proofErr w:type="spellStart"/>
      <w:r w:rsidRPr="00697BB9">
        <w:rPr>
          <w:rFonts w:ascii="Sylfaen" w:hAnsi="Sylfaen" w:cs="Sylfaen"/>
          <w:bCs/>
        </w:rPr>
        <w:t>კანონი</w:t>
      </w:r>
      <w:proofErr w:type="spellEnd"/>
      <w:r w:rsidRPr="00697BB9">
        <w:rPr>
          <w:rFonts w:ascii="Sylfaen" w:hAnsi="Sylfaen"/>
          <w:bCs/>
          <w:lang w:val="ka-GE"/>
        </w:rPr>
        <w:t xml:space="preserve"> </w:t>
      </w:r>
      <w:r w:rsidRPr="00697BB9">
        <w:rPr>
          <w:rFonts w:ascii="Sylfaen" w:hAnsi="Sylfaen" w:cs="Sylfaen"/>
          <w:bCs/>
          <w:lang w:val="ka-GE"/>
        </w:rPr>
        <w:t>მაუწყებლობის</w:t>
      </w:r>
      <w:r w:rsidRPr="00697BB9">
        <w:rPr>
          <w:rFonts w:ascii="Sylfaen" w:hAnsi="Sylfaen"/>
          <w:bCs/>
          <w:lang w:val="ka-GE"/>
        </w:rPr>
        <w:t xml:space="preserve"> </w:t>
      </w:r>
      <w:r w:rsidRPr="00697BB9">
        <w:rPr>
          <w:rFonts w:ascii="Sylfaen" w:hAnsi="Sylfaen" w:cs="Sylfaen"/>
          <w:bCs/>
          <w:lang w:val="ka-GE"/>
        </w:rPr>
        <w:t>შესახებ</w:t>
      </w:r>
      <w:r>
        <w:rPr>
          <w:rFonts w:ascii="Sylfaen" w:hAnsi="Sylfaen" w:cs="Sylfaen"/>
          <w:bCs/>
          <w:lang w:val="ka-GE"/>
        </w:rPr>
        <w:t xml:space="preserve">, </w:t>
      </w:r>
      <w:r w:rsidRPr="00697BB9">
        <w:rPr>
          <w:rFonts w:ascii="Sylfaen" w:hAnsi="Sylfaen" w:cs="Sylfaen"/>
          <w:bCs/>
          <w:lang w:val="ka-GE"/>
        </w:rPr>
        <w:t>საქართველოს</w:t>
      </w:r>
      <w:r w:rsidRPr="00697BB9">
        <w:rPr>
          <w:rFonts w:ascii="Sylfaen" w:hAnsi="Sylfaen"/>
          <w:bCs/>
          <w:lang w:val="ka-GE"/>
        </w:rPr>
        <w:t xml:space="preserve"> </w:t>
      </w:r>
      <w:r w:rsidRPr="00697BB9">
        <w:rPr>
          <w:rFonts w:ascii="Sylfaen" w:hAnsi="Sylfaen" w:cs="Sylfaen"/>
          <w:bCs/>
          <w:lang w:val="ka-GE"/>
        </w:rPr>
        <w:t>ადმინისტრაციულ</w:t>
      </w:r>
      <w:r w:rsidRPr="00697BB9">
        <w:rPr>
          <w:rFonts w:ascii="Sylfaen" w:hAnsi="Sylfaen"/>
          <w:bCs/>
          <w:lang w:val="ka-GE"/>
        </w:rPr>
        <w:t xml:space="preserve">  </w:t>
      </w:r>
      <w:r w:rsidRPr="00697BB9">
        <w:rPr>
          <w:rFonts w:ascii="Sylfaen" w:hAnsi="Sylfaen" w:cs="Sylfaen"/>
          <w:bCs/>
          <w:lang w:val="ka-GE"/>
        </w:rPr>
        <w:t>სამართალდარღვევათა</w:t>
      </w:r>
      <w:r w:rsidRPr="00697BB9">
        <w:rPr>
          <w:rFonts w:ascii="Sylfaen" w:hAnsi="Sylfaen"/>
          <w:bCs/>
          <w:lang w:val="ka-GE"/>
        </w:rPr>
        <w:t xml:space="preserve"> </w:t>
      </w:r>
      <w:r w:rsidRPr="00697BB9">
        <w:rPr>
          <w:rFonts w:ascii="Sylfaen" w:hAnsi="Sylfaen" w:cs="Sylfaen"/>
          <w:bCs/>
          <w:lang w:val="ka-GE"/>
        </w:rPr>
        <w:t>კოდექსი</w:t>
      </w:r>
      <w:r>
        <w:rPr>
          <w:rFonts w:ascii="Sylfaen" w:hAnsi="Sylfaen" w:cs="Sylfaen"/>
          <w:bCs/>
          <w:lang w:val="ka-GE"/>
        </w:rPr>
        <w:t xml:space="preserve">, </w:t>
      </w:r>
      <w:proofErr w:type="spellStart"/>
      <w:r w:rsidRPr="00697BB9">
        <w:rPr>
          <w:rFonts w:ascii="Sylfaen" w:hAnsi="Sylfaen" w:cs="Sylfaen"/>
          <w:bCs/>
        </w:rPr>
        <w:t>საქართველოს</w:t>
      </w:r>
      <w:proofErr w:type="spellEnd"/>
      <w:r w:rsidRPr="00697BB9">
        <w:rPr>
          <w:rFonts w:ascii="Sylfaen" w:hAnsi="Sylfaen"/>
          <w:bCs/>
        </w:rPr>
        <w:t xml:space="preserve"> </w:t>
      </w:r>
      <w:r w:rsidRPr="00697BB9">
        <w:rPr>
          <w:rFonts w:ascii="Sylfaen" w:hAnsi="Sylfaen"/>
          <w:bCs/>
          <w:lang w:val="ka-GE"/>
        </w:rPr>
        <w:t xml:space="preserve"> </w:t>
      </w:r>
      <w:proofErr w:type="spellStart"/>
      <w:r w:rsidRPr="00697BB9">
        <w:rPr>
          <w:rFonts w:ascii="Sylfaen" w:hAnsi="Sylfaen" w:cs="Sylfaen"/>
          <w:bCs/>
        </w:rPr>
        <w:t>საგადასახადო</w:t>
      </w:r>
      <w:proofErr w:type="spellEnd"/>
      <w:r w:rsidRPr="00697BB9">
        <w:rPr>
          <w:rFonts w:ascii="Sylfaen" w:hAnsi="Sylfaen"/>
          <w:bCs/>
          <w:lang w:val="ka-GE"/>
        </w:rPr>
        <w:t xml:space="preserve"> </w:t>
      </w:r>
      <w:r w:rsidRPr="00697BB9">
        <w:rPr>
          <w:rFonts w:ascii="Sylfaen" w:hAnsi="Sylfaen"/>
          <w:bCs/>
        </w:rPr>
        <w:t xml:space="preserve"> </w:t>
      </w:r>
      <w:proofErr w:type="spellStart"/>
      <w:r w:rsidRPr="00697BB9">
        <w:rPr>
          <w:rFonts w:ascii="Sylfaen" w:hAnsi="Sylfaen" w:cs="Sylfaen"/>
          <w:bCs/>
        </w:rPr>
        <w:t>კოდექსი</w:t>
      </w:r>
      <w:proofErr w:type="spellEnd"/>
      <w:r>
        <w:rPr>
          <w:rFonts w:ascii="Sylfaen" w:hAnsi="Sylfaen" w:cs="Sylfaen"/>
          <w:bCs/>
          <w:lang w:val="ka-GE"/>
        </w:rPr>
        <w:t>.</w:t>
      </w:r>
    </w:p>
    <w:p w:rsidR="00633FDA" w:rsidRDefault="00633FDA" w:rsidP="00633FDA">
      <w:pPr>
        <w:pStyle w:val="ListParagraph"/>
        <w:ind w:left="0"/>
        <w:jc w:val="both"/>
        <w:rPr>
          <w:rFonts w:ascii="Sylfaen" w:hAnsi="Sylfaen"/>
          <w:b/>
          <w:lang w:val="ka-GE"/>
        </w:rPr>
      </w:pPr>
    </w:p>
    <w:p w:rsidR="00633FDA" w:rsidRDefault="00633FDA" w:rsidP="00633FDA">
      <w:pPr>
        <w:pStyle w:val="ListParagraph"/>
        <w:ind w:left="0"/>
        <w:jc w:val="both"/>
        <w:rPr>
          <w:rFonts w:ascii="Sylfaen" w:hAnsi="Sylfaen"/>
          <w:b/>
          <w:lang w:val="ka-GE"/>
        </w:rPr>
      </w:pPr>
      <w:r>
        <w:rPr>
          <w:rFonts w:ascii="Sylfaen" w:hAnsi="Sylfaen"/>
          <w:b/>
          <w:lang w:val="ka-GE"/>
        </w:rPr>
        <w:t>მისამართი: ქ.თბილისი , ასათიანის ქ#9</w:t>
      </w:r>
    </w:p>
    <w:p w:rsidR="00633FDA" w:rsidRPr="00F549D4" w:rsidRDefault="00633FDA" w:rsidP="00633FDA">
      <w:pPr>
        <w:jc w:val="both"/>
        <w:rPr>
          <w:rFonts w:ascii="Sylfaen" w:hAnsi="Sylfaen"/>
          <w:b/>
          <w:lang w:val="ka-GE"/>
        </w:rPr>
      </w:pPr>
      <w:r w:rsidRPr="00F549D4">
        <w:rPr>
          <w:rFonts w:ascii="Sylfaen" w:hAnsi="Sylfaen"/>
          <w:b/>
          <w:lang w:val="ka-GE"/>
        </w:rPr>
        <w:t xml:space="preserve">საკონტაქტო პირი: ნინო მამუკაშვილი 595 95 61 03, ამბროსი კეკელიძე 599 94 6431 </w:t>
      </w:r>
    </w:p>
    <w:p w:rsidR="00633FDA" w:rsidRPr="00187961" w:rsidRDefault="00633FDA" w:rsidP="00187961">
      <w:pPr>
        <w:spacing w:after="120"/>
        <w:jc w:val="both"/>
        <w:rPr>
          <w:rFonts w:ascii="Sylfaen" w:hAnsi="Sylfaen"/>
          <w:lang w:val="ka-GE"/>
        </w:rPr>
      </w:pPr>
    </w:p>
    <w:sectPr w:rsidR="00633FDA" w:rsidRPr="00187961" w:rsidSect="00187961">
      <w:pgSz w:w="11906" w:h="16838"/>
      <w:pgMar w:top="1021" w:right="1021" w:bottom="1021" w:left="102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58" w:rsidRDefault="009E3658" w:rsidP="005227CF">
      <w:pPr>
        <w:spacing w:after="0" w:line="240" w:lineRule="auto"/>
      </w:pPr>
      <w:r>
        <w:separator/>
      </w:r>
    </w:p>
  </w:endnote>
  <w:endnote w:type="continuationSeparator" w:id="0">
    <w:p w:rsidR="009E3658" w:rsidRDefault="009E3658" w:rsidP="00522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olhetyNorm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58" w:rsidRDefault="009E3658" w:rsidP="005227CF">
      <w:pPr>
        <w:spacing w:after="0" w:line="240" w:lineRule="auto"/>
      </w:pPr>
      <w:r>
        <w:separator/>
      </w:r>
    </w:p>
  </w:footnote>
  <w:footnote w:type="continuationSeparator" w:id="0">
    <w:p w:rsidR="009E3658" w:rsidRDefault="009E3658" w:rsidP="005227CF">
      <w:pPr>
        <w:spacing w:after="0" w:line="240" w:lineRule="auto"/>
      </w:pPr>
      <w:r>
        <w:continuationSeparator/>
      </w:r>
    </w:p>
  </w:footnote>
  <w:footnote w:id="1">
    <w:p w:rsidR="00187961" w:rsidRDefault="00187961" w:rsidP="00187961">
      <w:pPr>
        <w:pStyle w:val="FootnoteText"/>
        <w:spacing w:after="0" w:line="240" w:lineRule="auto"/>
      </w:pPr>
      <w:r>
        <w:rPr>
          <w:rStyle w:val="FootnoteReference"/>
        </w:rPr>
        <w:footnoteRef/>
      </w:r>
      <w:r>
        <w:t xml:space="preserve"> </w:t>
      </w:r>
      <w:hyperlink r:id="rId1" w:history="1">
        <w:r w:rsidRPr="00214BBF">
          <w:rPr>
            <w:rStyle w:val="Hyperlink"/>
            <w:rFonts w:ascii="Sylfaen" w:hAnsi="Sylfaen"/>
          </w:rPr>
          <w:t>http://www.ncdc.ge/index.php?do=fullmod&amp;mid=343</w:t>
        </w:r>
      </w:hyperlink>
    </w:p>
  </w:footnote>
  <w:footnote w:id="2">
    <w:p w:rsidR="005227CF" w:rsidRPr="00AF51C8" w:rsidRDefault="005227CF" w:rsidP="00187961">
      <w:pPr>
        <w:pStyle w:val="FootnoteText"/>
        <w:spacing w:after="0" w:line="240" w:lineRule="auto"/>
        <w:rPr>
          <w:rFonts w:ascii="Sylfaen" w:hAnsi="Sylfaen"/>
          <w:lang w:val="ka-GE"/>
        </w:rPr>
      </w:pPr>
      <w:r>
        <w:rPr>
          <w:rStyle w:val="FootnoteReference"/>
        </w:rPr>
        <w:footnoteRef/>
      </w:r>
      <w:r w:rsidRPr="00AF51C8">
        <w:rPr>
          <w:lang w:val="ka-GE"/>
        </w:rPr>
        <w:t xml:space="preserve"> </w:t>
      </w:r>
      <w:hyperlink r:id="rId2" w:history="1">
        <w:r w:rsidRPr="00214BBF">
          <w:rPr>
            <w:rStyle w:val="Hyperlink"/>
            <w:lang w:val="ka-GE"/>
          </w:rPr>
          <w:t>http://www.ncdc.ge/uploads/publications/The_Alcohol_and_Other_Drug_Use_in_Georgian_Students_2009.pdf</w:t>
        </w:r>
      </w:hyperlink>
      <w:r>
        <w:rPr>
          <w:rFonts w:ascii="Sylfaen" w:hAnsi="Sylfaen"/>
          <w:lang w:val="ka-GE"/>
        </w:rPr>
        <w:t xml:space="preserve"> </w:t>
      </w:r>
    </w:p>
  </w:footnote>
  <w:footnote w:id="3">
    <w:p w:rsidR="005227CF" w:rsidRPr="00AF51C8" w:rsidRDefault="005227CF" w:rsidP="00187961">
      <w:pPr>
        <w:pStyle w:val="FootnoteText"/>
        <w:spacing w:after="0" w:line="240" w:lineRule="auto"/>
        <w:rPr>
          <w:rFonts w:ascii="Sylfaen" w:hAnsi="Sylfaen"/>
          <w:lang w:val="ka-GE"/>
        </w:rPr>
      </w:pPr>
      <w:r>
        <w:rPr>
          <w:rStyle w:val="FootnoteReference"/>
        </w:rPr>
        <w:footnoteRef/>
      </w:r>
      <w:r w:rsidRPr="0021301E">
        <w:rPr>
          <w:lang w:val="ka-GE"/>
        </w:rPr>
        <w:t xml:space="preserve"> </w:t>
      </w:r>
      <w:hyperlink r:id="rId3" w:history="1">
        <w:r w:rsidRPr="0021301E">
          <w:rPr>
            <w:rStyle w:val="Hyperlink"/>
            <w:lang w:val="ka-GE"/>
          </w:rPr>
          <w:t>http://www.ncdc.ge/uploads/publications/angarishebi/GERHS-10_Final%20Report_GEO.pdf</w:t>
        </w:r>
      </w:hyperlink>
      <w:r>
        <w:rPr>
          <w:rFonts w:ascii="Sylfaen" w:hAnsi="Sylfaen"/>
          <w:lang w:val="ka-GE"/>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pt;height:9pt" o:bullet="t">
        <v:imagedata r:id="rId1" o:title="j0115844"/>
      </v:shape>
    </w:pict>
  </w:numPicBullet>
  <w:abstractNum w:abstractNumId="0">
    <w:nsid w:val="04210737"/>
    <w:multiLevelType w:val="hybridMultilevel"/>
    <w:tmpl w:val="4D2CE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E362F"/>
    <w:multiLevelType w:val="hybridMultilevel"/>
    <w:tmpl w:val="BFEE87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2417B07"/>
    <w:multiLevelType w:val="hybridMultilevel"/>
    <w:tmpl w:val="42B23040"/>
    <w:lvl w:ilvl="0" w:tplc="F2DEAF2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C55F32"/>
    <w:multiLevelType w:val="hybridMultilevel"/>
    <w:tmpl w:val="93DE1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E3091D"/>
    <w:multiLevelType w:val="hybridMultilevel"/>
    <w:tmpl w:val="C0F06E4C"/>
    <w:lvl w:ilvl="0" w:tplc="F2DEAF22">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3243C76"/>
    <w:multiLevelType w:val="multilevel"/>
    <w:tmpl w:val="160E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E14554"/>
    <w:multiLevelType w:val="hybridMultilevel"/>
    <w:tmpl w:val="FA4003BA"/>
    <w:lvl w:ilvl="0" w:tplc="F2DEAF22">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D130C7F"/>
    <w:multiLevelType w:val="hybridMultilevel"/>
    <w:tmpl w:val="42980DA6"/>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679A40B5"/>
    <w:multiLevelType w:val="hybridMultilevel"/>
    <w:tmpl w:val="2204680E"/>
    <w:lvl w:ilvl="0" w:tplc="F4307AB6">
      <w:start w:val="1"/>
      <w:numFmt w:val="decimal"/>
      <w:lvlText w:val="%1."/>
      <w:lvlJc w:val="left"/>
      <w:pPr>
        <w:ind w:left="720" w:hanging="360"/>
      </w:pPr>
      <w:rPr>
        <w:rFonts w:ascii="Sylfaen" w:eastAsia="Times New Roman" w:hAnsi="Sylfaen" w:cs="Sylfae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9D6058"/>
    <w:multiLevelType w:val="hybridMultilevel"/>
    <w:tmpl w:val="C478B738"/>
    <w:lvl w:ilvl="0" w:tplc="F2DEAF22">
      <w:start w:val="1"/>
      <w:numFmt w:val="bullet"/>
      <w:lvlText w:val=""/>
      <w:lvlPicBulletId w:val="0"/>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DC53195"/>
    <w:multiLevelType w:val="hybridMultilevel"/>
    <w:tmpl w:val="B8B44B2C"/>
    <w:lvl w:ilvl="0" w:tplc="F2DEAF2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8"/>
  </w:num>
  <w:num w:numId="5">
    <w:abstractNumId w:val="6"/>
  </w:num>
  <w:num w:numId="6">
    <w:abstractNumId w:val="9"/>
  </w:num>
  <w:num w:numId="7">
    <w:abstractNumId w:val="4"/>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7208A"/>
    <w:rsid w:val="00117C1F"/>
    <w:rsid w:val="0013167D"/>
    <w:rsid w:val="0014225F"/>
    <w:rsid w:val="00187961"/>
    <w:rsid w:val="00256772"/>
    <w:rsid w:val="00274B79"/>
    <w:rsid w:val="002A4BFF"/>
    <w:rsid w:val="002C0CEB"/>
    <w:rsid w:val="003B1AF6"/>
    <w:rsid w:val="00426702"/>
    <w:rsid w:val="004E1790"/>
    <w:rsid w:val="004F07DE"/>
    <w:rsid w:val="00512722"/>
    <w:rsid w:val="005153DD"/>
    <w:rsid w:val="005227CF"/>
    <w:rsid w:val="005A5B19"/>
    <w:rsid w:val="005E372A"/>
    <w:rsid w:val="00633FDA"/>
    <w:rsid w:val="00651C3E"/>
    <w:rsid w:val="00695C10"/>
    <w:rsid w:val="00746933"/>
    <w:rsid w:val="007B5409"/>
    <w:rsid w:val="00850D93"/>
    <w:rsid w:val="00890687"/>
    <w:rsid w:val="008C16EC"/>
    <w:rsid w:val="008F3047"/>
    <w:rsid w:val="00931066"/>
    <w:rsid w:val="009933DF"/>
    <w:rsid w:val="009A1B3A"/>
    <w:rsid w:val="009C76C1"/>
    <w:rsid w:val="009E3658"/>
    <w:rsid w:val="00A27EE6"/>
    <w:rsid w:val="00BB7A9B"/>
    <w:rsid w:val="00C1611C"/>
    <w:rsid w:val="00C91DE2"/>
    <w:rsid w:val="00CA28F3"/>
    <w:rsid w:val="00CA36A4"/>
    <w:rsid w:val="00CF009D"/>
    <w:rsid w:val="00D7208A"/>
    <w:rsid w:val="00D834FA"/>
    <w:rsid w:val="00D867CB"/>
    <w:rsid w:val="00D877C6"/>
    <w:rsid w:val="00E204F2"/>
    <w:rsid w:val="00F80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DE2"/>
    <w:pPr>
      <w:ind w:left="720"/>
      <w:contextualSpacing/>
    </w:pPr>
  </w:style>
  <w:style w:type="paragraph" w:styleId="FootnoteText">
    <w:name w:val="footnote text"/>
    <w:basedOn w:val="Normal"/>
    <w:link w:val="FootnoteTextChar"/>
    <w:semiHidden/>
    <w:unhideWhenUsed/>
    <w:rsid w:val="005227CF"/>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5227C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227CF"/>
    <w:rPr>
      <w:vertAlign w:val="superscript"/>
    </w:rPr>
  </w:style>
  <w:style w:type="character" w:styleId="Hyperlink">
    <w:name w:val="Hyperlink"/>
    <w:basedOn w:val="DefaultParagraphFont"/>
    <w:uiPriority w:val="99"/>
    <w:unhideWhenUsed/>
    <w:rsid w:val="005227CF"/>
    <w:rPr>
      <w:color w:val="0000FF" w:themeColor="hyperlink"/>
      <w:u w:val="single"/>
    </w:rPr>
  </w:style>
  <w:style w:type="paragraph" w:customStyle="1" w:styleId="yiv9242546975msonormal">
    <w:name w:val="yiv9242546975msonormal"/>
    <w:basedOn w:val="Normal"/>
    <w:rsid w:val="005227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22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2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DE2"/>
    <w:pPr>
      <w:ind w:left="720"/>
      <w:contextualSpacing/>
    </w:pPr>
  </w:style>
  <w:style w:type="paragraph" w:styleId="FootnoteText">
    <w:name w:val="footnote text"/>
    <w:basedOn w:val="Normal"/>
    <w:link w:val="FootnoteTextChar"/>
    <w:semiHidden/>
    <w:unhideWhenUsed/>
    <w:rsid w:val="005227CF"/>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5227C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227CF"/>
    <w:rPr>
      <w:vertAlign w:val="superscript"/>
    </w:rPr>
  </w:style>
  <w:style w:type="character" w:styleId="Hyperlink">
    <w:name w:val="Hyperlink"/>
    <w:basedOn w:val="DefaultParagraphFont"/>
    <w:uiPriority w:val="99"/>
    <w:unhideWhenUsed/>
    <w:rsid w:val="005227CF"/>
    <w:rPr>
      <w:color w:val="0000FF" w:themeColor="hyperlink"/>
      <w:u w:val="single"/>
    </w:rPr>
  </w:style>
  <w:style w:type="paragraph" w:customStyle="1" w:styleId="yiv9242546975msonormal">
    <w:name w:val="yiv9242546975msonormal"/>
    <w:basedOn w:val="Normal"/>
    <w:rsid w:val="005227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22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2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712831">
      <w:bodyDiv w:val="1"/>
      <w:marLeft w:val="0"/>
      <w:marRight w:val="0"/>
      <w:marTop w:val="0"/>
      <w:marBottom w:val="0"/>
      <w:divBdr>
        <w:top w:val="none" w:sz="0" w:space="0" w:color="auto"/>
        <w:left w:val="none" w:sz="0" w:space="0" w:color="auto"/>
        <w:bottom w:val="none" w:sz="0" w:space="0" w:color="auto"/>
        <w:right w:val="none" w:sz="0" w:space="0" w:color="auto"/>
      </w:divBdr>
    </w:div>
    <w:div w:id="235405390">
      <w:bodyDiv w:val="1"/>
      <w:marLeft w:val="0"/>
      <w:marRight w:val="0"/>
      <w:marTop w:val="0"/>
      <w:marBottom w:val="0"/>
      <w:divBdr>
        <w:top w:val="none" w:sz="0" w:space="0" w:color="auto"/>
        <w:left w:val="none" w:sz="0" w:space="0" w:color="auto"/>
        <w:bottom w:val="none" w:sz="0" w:space="0" w:color="auto"/>
        <w:right w:val="none" w:sz="0" w:space="0" w:color="auto"/>
      </w:divBdr>
    </w:div>
    <w:div w:id="1422531224">
      <w:bodyDiv w:val="1"/>
      <w:marLeft w:val="0"/>
      <w:marRight w:val="0"/>
      <w:marTop w:val="0"/>
      <w:marBottom w:val="0"/>
      <w:divBdr>
        <w:top w:val="none" w:sz="0" w:space="0" w:color="auto"/>
        <w:left w:val="none" w:sz="0" w:space="0" w:color="auto"/>
        <w:bottom w:val="none" w:sz="0" w:space="0" w:color="auto"/>
        <w:right w:val="none" w:sz="0" w:space="0" w:color="auto"/>
      </w:divBdr>
    </w:div>
    <w:div w:id="167106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www.ncdc.ge/uploads/publications/angarishebi/GERHS-10_Final%20Report_GEO.pdf" TargetMode="External"/><Relationship Id="rId2" Type="http://schemas.openxmlformats.org/officeDocument/2006/relationships/hyperlink" Target="http://www.ncdc.ge/uploads/publications/The_Alcohol_and_Other_Drug_Use_in_Georgian_Students_2009.pdf" TargetMode="External"/><Relationship Id="rId1" Type="http://schemas.openxmlformats.org/officeDocument/2006/relationships/hyperlink" Target="http://www.ncdc.ge/index.php?do=fullmod&amp;mid=3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AEC7-2629-4A72-83DE-628F1722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baluma</dc:creator>
  <cp:lastModifiedBy>Administrator</cp:lastModifiedBy>
  <cp:revision>4</cp:revision>
  <cp:lastPrinted>2014-05-29T14:45:00Z</cp:lastPrinted>
  <dcterms:created xsi:type="dcterms:W3CDTF">2014-05-29T15:05:00Z</dcterms:created>
  <dcterms:modified xsi:type="dcterms:W3CDTF">2014-05-29T15:31:00Z</dcterms:modified>
</cp:coreProperties>
</file>