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97" w:rsidRDefault="00FE2797" w:rsidP="00935306">
      <w:p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FE2797" w:rsidRDefault="00FE2797" w:rsidP="008C1F9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მოგესალმებით ქალბატონო ნინო. გიგზავნით შეკითხვებს სოფლის ექიმის სახელმწიფო პროგრამასთან დაკავშირებით.</w:t>
      </w:r>
    </w:p>
    <w:p w:rsidR="00B86A87" w:rsidRDefault="00B86A87" w:rsidP="008C1F9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გ</w:t>
      </w:r>
      <w:r w:rsidR="007A481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თხოვთ, პასუხისმგებელ პირთან </w:t>
      </w:r>
      <w:r w:rsidR="007D7285">
        <w:rPr>
          <w:rFonts w:ascii="Sylfaen" w:hAnsi="Sylfaen"/>
          <w:color w:val="000000" w:themeColor="text1"/>
          <w:sz w:val="24"/>
          <w:szCs w:val="24"/>
          <w:lang w:val="ka-GE"/>
        </w:rPr>
        <w:t>შემახვედროთ</w:t>
      </w:r>
      <w:r w:rsidR="007A481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უახლოეს დღეებში. ვამზადებ ვიდეო მასალას ამ თემაზე და მომიწევს ვიდეო ჩაწერა.</w:t>
      </w:r>
    </w:p>
    <w:p w:rsidR="007A4810" w:rsidRDefault="007A4810" w:rsidP="008C1F9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7A4810" w:rsidRPr="007A4810" w:rsidRDefault="007A4810" w:rsidP="008C1F9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პატივისცემით, ნინო კაპანაძე, მულტიმედია ცენტ</w:t>
      </w:r>
      <w:r w:rsidR="007D7285">
        <w:rPr>
          <w:rFonts w:ascii="Sylfaen" w:hAnsi="Sylfaen"/>
          <w:color w:val="000000" w:themeColor="text1"/>
          <w:sz w:val="24"/>
          <w:szCs w:val="24"/>
          <w:lang w:val="ka-GE"/>
        </w:rPr>
        <w:t>რ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ის, „ჩემი ხარაგაული“ ჟურნალისტი</w:t>
      </w:r>
    </w:p>
    <w:p w:rsidR="00FE2797" w:rsidRPr="00FE2797" w:rsidRDefault="00FE2797" w:rsidP="008C1F90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75095" w:rsidRDefault="00935306" w:rsidP="00E75095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2015 წლის 30 დეკემბერს სახელმწიფო აუდიტის სამსახურმა გამოაქვეყნა სოფლის ექიმების სახელმწიფო პროგრამის ეფექტიანობის აუდიტი. ანგარიშში აღნიშნულია სოფლების ამბულატორიების ინფრასტრუქტურის შესახებ. </w:t>
      </w:r>
    </w:p>
    <w:p w:rsidR="00E75095" w:rsidRDefault="00935306" w:rsidP="00E75095">
      <w:pPr>
        <w:pStyle w:val="ListParagraph"/>
        <w:spacing w:after="0" w:line="240" w:lineRule="auto"/>
        <w:ind w:left="567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75095">
        <w:rPr>
          <w:rFonts w:ascii="Sylfaen" w:hAnsi="Sylfaen" w:cs="Sylfaen"/>
          <w:color w:val="000000" w:themeColor="text1"/>
          <w:sz w:val="24"/>
          <w:szCs w:val="24"/>
          <w:lang w:val="ka-GE"/>
        </w:rPr>
        <w:t>ხარაგაულის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მუნიციპალიტეტის 15 ამბულატორიიდან</w:t>
      </w:r>
      <w:r w:rsidR="004D3DB9"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ვახანი</w:t>
      </w:r>
      <w:r w:rsidR="008C1F90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8C1F90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ვარძიის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>, ხიდარი</w:t>
      </w:r>
      <w:r w:rsidR="008C1F90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B82F80"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 და ხევის </w:t>
      </w:r>
      <w:r w:rsidR="007D728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ამბულატორიები </w:t>
      </w:r>
      <w:bookmarkStart w:id="0" w:name="_GoBack"/>
      <w:bookmarkEnd w:id="0"/>
      <w:r w:rsidR="00711E34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არას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ტანდარტულ შენობებშია განთავსებული. არც ერთ შენობას არ აქვს წყალი;</w:t>
      </w:r>
    </w:p>
    <w:p w:rsidR="00E75095" w:rsidRDefault="00935306" w:rsidP="00E75095">
      <w:pPr>
        <w:pStyle w:val="ListParagraph"/>
        <w:spacing w:after="0" w:line="240" w:lineRule="auto"/>
        <w:ind w:left="567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75095">
        <w:rPr>
          <w:rFonts w:ascii="Sylfaen" w:hAnsi="Sylfaen" w:cs="Sylfaen"/>
          <w:color w:val="000000" w:themeColor="text1"/>
          <w:sz w:val="24"/>
          <w:szCs w:val="24"/>
          <w:lang w:val="ka-GE"/>
        </w:rPr>
        <w:t>წყალაფორეთის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ამბულატორიის შენობა</w:t>
      </w:r>
      <w:r w:rsidR="00711E34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>, რომელ</w:t>
      </w:r>
      <w:r w:rsidR="00711E34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ც მსოფლიო ბანკის პროექტით აშენდა, არ აქვს</w:t>
      </w:r>
      <w:r w:rsidR="00711E34"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C1F90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ელექტროენერგია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წყალი.</w:t>
      </w:r>
    </w:p>
    <w:p w:rsidR="00FE2797" w:rsidRPr="00E75095" w:rsidRDefault="008C1F90" w:rsidP="00E75095">
      <w:pPr>
        <w:pStyle w:val="ListParagraph"/>
        <w:spacing w:after="0" w:line="240" w:lineRule="auto"/>
        <w:ind w:left="567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75095">
        <w:rPr>
          <w:rFonts w:ascii="Sylfaen" w:hAnsi="Sylfaen" w:cs="Sylfaen"/>
          <w:color w:val="000000" w:themeColor="text1"/>
          <w:sz w:val="24"/>
          <w:szCs w:val="24"/>
          <w:lang w:val="ka-GE"/>
        </w:rPr>
        <w:t>ასეთ</w:t>
      </w:r>
      <w:r w:rsidR="00935306"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პირობებ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შ</w:t>
      </w:r>
      <w:r w:rsidR="00935306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ი ხარისხ</w:t>
      </w:r>
      <w:r w:rsidR="00DA4744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="00935306"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ანი სამედიცინო </w:t>
      </w:r>
      <w:r w:rsidR="00503EF5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მომ</w:t>
      </w:r>
      <w:r w:rsidR="00935306"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სახურების</w:t>
      </w:r>
      <w:r w:rsidR="00503EF5"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გაწევის </w:t>
      </w:r>
      <w:r w:rsidRPr="00E75095">
        <w:rPr>
          <w:rFonts w:ascii="Sylfaen" w:hAnsi="Sylfaen"/>
          <w:color w:val="000000" w:themeColor="text1"/>
          <w:sz w:val="24"/>
          <w:szCs w:val="24"/>
          <w:lang w:val="ka-GE"/>
        </w:rPr>
        <w:t>შეუძლებელია</w:t>
      </w:r>
      <w:r w:rsidR="00503EF5" w:rsidRPr="00E7509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</w:p>
    <w:p w:rsidR="008C1F90" w:rsidRDefault="008C1F90" w:rsidP="008C1F90">
      <w:pPr>
        <w:pStyle w:val="ListParagraph"/>
        <w:spacing w:after="0" w:line="240" w:lineRule="auto"/>
        <w:ind w:left="709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935306" w:rsidRPr="00FE2797" w:rsidRDefault="00935306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FE2797">
        <w:rPr>
          <w:rFonts w:ascii="Sylfaen" w:hAnsi="Sylfaen" w:cs="Sylfaen"/>
          <w:color w:val="000000" w:themeColor="text1"/>
          <w:sz w:val="24"/>
          <w:szCs w:val="24"/>
          <w:lang w:val="ka-GE"/>
        </w:rPr>
        <w:t>რას</w:t>
      </w:r>
      <w:r w:rsidRPr="00FE27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E2797">
        <w:rPr>
          <w:rFonts w:ascii="Sylfaen" w:hAnsi="Sylfaen"/>
          <w:color w:val="000000" w:themeColor="text1"/>
          <w:sz w:val="24"/>
          <w:szCs w:val="24"/>
          <w:lang w:val="ka-GE"/>
        </w:rPr>
        <w:t>გეგმავს ჯანდაცვის სამინისტრო</w:t>
      </w:r>
      <w:r w:rsidRPr="00FE27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სოფლების ამბულატორიების ინფრასტრუქტურის გასაუმჯობესებლად. </w:t>
      </w:r>
    </w:p>
    <w:p w:rsidR="00935306" w:rsidRDefault="00935306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8C1F90" w:rsidRDefault="00503EF5" w:rsidP="008C1F90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აუდიტის ანგარიშში ასევე აღნიშნულია სამედიცინო კადრების დეფიციტის თაობაზე. </w:t>
      </w:r>
    </w:p>
    <w:p w:rsidR="00FE2797" w:rsidRDefault="00503EF5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სოფლის ექიმები პროგრამის ფა</w:t>
      </w:r>
      <w:r w:rsidR="00711E34">
        <w:rPr>
          <w:rFonts w:ascii="Sylfaen" w:hAnsi="Sylfaen"/>
          <w:color w:val="000000" w:themeColor="text1"/>
          <w:sz w:val="24"/>
          <w:szCs w:val="24"/>
          <w:lang w:val="ka-GE"/>
        </w:rPr>
        <w:t>რგ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ლ</w:t>
      </w:r>
      <w:r w:rsidR="00711E34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ბში ყოველდღიურად </w:t>
      </w:r>
      <w:r w:rsidR="008C1F90">
        <w:rPr>
          <w:rFonts w:ascii="Sylfaen" w:hAnsi="Sylfaen"/>
          <w:color w:val="000000" w:themeColor="text1"/>
          <w:sz w:val="24"/>
          <w:szCs w:val="24"/>
          <w:lang w:val="ka-GE"/>
        </w:rPr>
        <w:t>ვერ ემსახურებიან მოსახლეობას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, ვინა</w:t>
      </w:r>
      <w:r w:rsidR="008C1F90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დან თავისი რეგიონის ჯანდაცვის სხვა დაწ</w:t>
      </w:r>
      <w:r w:rsidR="00FE2797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სებულებებში არიან დასაქმებულები</w:t>
      </w:r>
      <w:r w:rsidR="00202E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ხარაგაულის მუნიციპალიტეტის მაგალითზე</w:t>
      </w:r>
      <w:r w:rsidR="00202E9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18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C1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სოფლის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ექიმიდან</w:t>
      </w:r>
      <w:r w:rsidR="00B82F8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16</w:t>
      </w:r>
      <w:r w:rsidR="008C1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ექიმი მუშაობს შეთავსებით </w:t>
      </w:r>
      <w:r w:rsidR="00202E99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711E34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:rsidR="008C1F90" w:rsidRDefault="008C1F90" w:rsidP="008C1F90">
      <w:pPr>
        <w:pStyle w:val="ListParagraph"/>
        <w:spacing w:after="0" w:line="240" w:lineRule="auto"/>
        <w:ind w:left="709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FE2797" w:rsidRDefault="00503EF5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FE2797">
        <w:rPr>
          <w:rFonts w:ascii="Sylfaen" w:hAnsi="Sylfaen" w:cs="Sylfaen"/>
          <w:color w:val="000000" w:themeColor="text1"/>
          <w:sz w:val="24"/>
          <w:szCs w:val="24"/>
          <w:lang w:val="ka-GE"/>
        </w:rPr>
        <w:t>აუდიტის</w:t>
      </w:r>
      <w:r w:rsidRPr="00FE27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რეკომენდაციის თანახმად, </w:t>
      </w:r>
      <w:r w:rsidR="00202E99" w:rsidRPr="00FE2797">
        <w:rPr>
          <w:rFonts w:ascii="Sylfaen" w:hAnsi="Sylfaen"/>
          <w:color w:val="000000" w:themeColor="text1"/>
          <w:sz w:val="24"/>
          <w:szCs w:val="24"/>
          <w:lang w:val="ka-GE"/>
        </w:rPr>
        <w:t>სამინისტრომ ხელი უნდა შეუწყოს სოფლებისთვის საკმარისი და შესაბამისი კადრების მოძიებას დიპლომისშემდგომი სამედიცინო განათ</w:t>
      </w:r>
      <w:r w:rsidR="00711E34" w:rsidRPr="00FE2797">
        <w:rPr>
          <w:rFonts w:ascii="Sylfaen" w:hAnsi="Sylfaen"/>
          <w:color w:val="000000" w:themeColor="text1"/>
          <w:sz w:val="24"/>
          <w:szCs w:val="24"/>
          <w:lang w:val="ka-GE"/>
        </w:rPr>
        <w:t>ლ</w:t>
      </w:r>
      <w:r w:rsidR="00202E99" w:rsidRPr="00FE27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ების პროგრამის ან სხვა </w:t>
      </w:r>
      <w:r w:rsidR="00711E34" w:rsidRPr="00FE2797">
        <w:rPr>
          <w:rFonts w:ascii="Sylfaen" w:hAnsi="Sylfaen"/>
          <w:color w:val="000000" w:themeColor="text1"/>
          <w:sz w:val="24"/>
          <w:szCs w:val="24"/>
          <w:lang w:val="ka-GE"/>
        </w:rPr>
        <w:t>მექნიზ</w:t>
      </w:r>
      <w:r w:rsidR="00202E99" w:rsidRPr="00FE2797">
        <w:rPr>
          <w:rFonts w:ascii="Sylfaen" w:hAnsi="Sylfaen"/>
          <w:color w:val="000000" w:themeColor="text1"/>
          <w:sz w:val="24"/>
          <w:szCs w:val="24"/>
          <w:lang w:val="ka-GE"/>
        </w:rPr>
        <w:t>მ</w:t>
      </w:r>
      <w:r w:rsidR="00711E34" w:rsidRPr="00FE2797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 w:rsidR="00202E99" w:rsidRPr="00FE2797">
        <w:rPr>
          <w:rFonts w:ascii="Sylfaen" w:hAnsi="Sylfaen"/>
          <w:color w:val="000000" w:themeColor="text1"/>
          <w:sz w:val="24"/>
          <w:szCs w:val="24"/>
          <w:lang w:val="ka-GE"/>
        </w:rPr>
        <w:t>ბით.</w:t>
      </w:r>
    </w:p>
    <w:p w:rsidR="008C1F90" w:rsidRDefault="008C1F90" w:rsidP="008C1F90">
      <w:pPr>
        <w:pStyle w:val="ListParagraph"/>
        <w:spacing w:after="0" w:line="240" w:lineRule="auto"/>
        <w:ind w:left="709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202E99" w:rsidRDefault="00711E34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FE2797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კონკრეტუ</w:t>
      </w:r>
      <w:r w:rsidR="00202E99" w:rsidRPr="00FE2797">
        <w:rPr>
          <w:rFonts w:ascii="Sylfaen" w:hAnsi="Sylfaen"/>
          <w:color w:val="000000" w:themeColor="text1"/>
          <w:sz w:val="24"/>
          <w:szCs w:val="24"/>
          <w:lang w:val="ka-GE"/>
        </w:rPr>
        <w:t>ლ</w:t>
      </w:r>
      <w:r w:rsidRPr="00FE2797">
        <w:rPr>
          <w:rFonts w:ascii="Sylfaen" w:hAnsi="Sylfaen"/>
          <w:color w:val="000000" w:themeColor="text1"/>
          <w:sz w:val="24"/>
          <w:szCs w:val="24"/>
          <w:lang w:val="ka-GE"/>
        </w:rPr>
        <w:t>ად</w:t>
      </w:r>
      <w:r w:rsidR="00202E99" w:rsidRPr="00FE27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რა გაკეთდა ამ მიმართულებით აუდიტის ანგარიშის გამოქვეყნებიდან დღემდე?</w:t>
      </w:r>
    </w:p>
    <w:p w:rsidR="008C1F90" w:rsidRDefault="008C1F90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8C1F90" w:rsidRPr="00FE2797" w:rsidRDefault="008C1F90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რისი გაკეთებაა განსაზღვრული?</w:t>
      </w:r>
    </w:p>
    <w:p w:rsidR="00202E99" w:rsidRDefault="00202E99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8C1F90" w:rsidRPr="00B82F80" w:rsidRDefault="00202E99" w:rsidP="001D72FC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8C1F90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აუდიტის ანგარიშის მიხედვით, ერთი ექიმი ემსახურება 7-8 სოფლის მოსახლეობას. ეს </w:t>
      </w:r>
      <w:r w:rsidR="00503EF5" w:rsidRPr="008C1F90">
        <w:rPr>
          <w:rFonts w:ascii="Sylfaen" w:hAnsi="Sylfaen" w:cs="Sylfaen"/>
          <w:color w:val="000000" w:themeColor="text1"/>
          <w:sz w:val="24"/>
          <w:szCs w:val="24"/>
          <w:lang w:val="ka-GE"/>
        </w:rPr>
        <w:t>სოფ</w:t>
      </w:r>
      <w:r w:rsidR="00711E34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ლები</w:t>
      </w:r>
      <w:r w:rsidR="00503EF5" w:rsidRPr="008C1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დიდი მანძილითაა დაშორე</w:t>
      </w:r>
      <w:r w:rsidR="008C1F90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ბ</w:t>
      </w:r>
      <w:r w:rsidR="00503EF5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ული ერთმან</w:t>
      </w:r>
      <w:r w:rsidR="008C1F90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 w:rsidR="00503EF5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თს</w:t>
      </w:r>
      <w:r w:rsidRPr="008C1F90">
        <w:rPr>
          <w:rFonts w:ascii="Sylfaen" w:hAnsi="Sylfaen"/>
          <w:color w:val="000000" w:themeColor="text1"/>
          <w:sz w:val="24"/>
          <w:szCs w:val="24"/>
          <w:lang w:val="ka-GE"/>
        </w:rPr>
        <w:t>. ხარაგაულის მუნიციპალიტეტის სოფელი ნადაბური, რომელიც მუნიციპალიტეტის ცენტრიდან 53 კილომეტრითაა დაშორებული</w:t>
      </w:r>
      <w:r w:rsidR="00B82F80">
        <w:rPr>
          <w:rFonts w:ascii="Sylfaen" w:hAnsi="Sylfaen"/>
          <w:color w:val="000000" w:themeColor="text1"/>
          <w:sz w:val="24"/>
          <w:szCs w:val="24"/>
          <w:lang w:val="ka-GE"/>
        </w:rPr>
        <w:t>. მოსახლეობა</w:t>
      </w:r>
      <w:r w:rsidRPr="008C1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C1F90" w:rsidRPr="00B82F80">
        <w:rPr>
          <w:rFonts w:ascii="Sylfaen" w:hAnsi="Sylfaen"/>
          <w:color w:val="000000" w:themeColor="text1"/>
          <w:sz w:val="24"/>
          <w:szCs w:val="24"/>
          <w:lang w:val="ka-GE"/>
        </w:rPr>
        <w:t>ვერ ღებულობს სრულყოფილ პირველად</w:t>
      </w:r>
      <w:r w:rsidRPr="00B82F8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სამედიცინო </w:t>
      </w:r>
      <w:r w:rsidR="008C1F90" w:rsidRPr="00B82F80">
        <w:rPr>
          <w:rFonts w:ascii="Sylfaen" w:hAnsi="Sylfaen"/>
          <w:color w:val="000000" w:themeColor="text1"/>
          <w:sz w:val="24"/>
          <w:szCs w:val="24"/>
          <w:lang w:val="ka-GE"/>
        </w:rPr>
        <w:t>მომსახურებას</w:t>
      </w:r>
      <w:r w:rsidRPr="00B82F80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8C1F90" w:rsidRPr="00B82F8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46B1C">
        <w:rPr>
          <w:rFonts w:ascii="Sylfaen" w:hAnsi="Sylfaen" w:cs="Sylfaen"/>
          <w:color w:val="000000" w:themeColor="text1"/>
          <w:sz w:val="24"/>
          <w:szCs w:val="24"/>
          <w:lang w:val="ka-GE"/>
        </w:rPr>
        <w:t>ნადაბურელებისთვის რ</w:t>
      </w:r>
      <w:r w:rsidR="00246B1C" w:rsidRPr="008C1F90">
        <w:rPr>
          <w:rFonts w:ascii="Sylfaen" w:hAnsi="Sylfaen" w:cs="Sylfaen"/>
          <w:color w:val="000000" w:themeColor="text1"/>
          <w:sz w:val="24"/>
          <w:szCs w:val="24"/>
          <w:lang w:val="ka-GE"/>
        </w:rPr>
        <w:t>თ</w:t>
      </w:r>
      <w:r w:rsidR="00246B1C">
        <w:rPr>
          <w:rFonts w:ascii="Sylfaen" w:hAnsi="Sylfaen" w:cs="Sylfaen"/>
          <w:color w:val="000000" w:themeColor="text1"/>
          <w:sz w:val="24"/>
          <w:szCs w:val="24"/>
          <w:lang w:val="ka-GE"/>
        </w:rPr>
        <w:t>ულია, ხუნევ</w:t>
      </w:r>
      <w:r w:rsidR="00246B1C" w:rsidRPr="008C1F90">
        <w:rPr>
          <w:rFonts w:ascii="Sylfaen" w:hAnsi="Sylfaen" w:cs="Sylfaen"/>
          <w:color w:val="000000" w:themeColor="text1"/>
          <w:sz w:val="24"/>
          <w:szCs w:val="24"/>
          <w:lang w:val="ka-GE"/>
        </w:rPr>
        <w:t>ში</w:t>
      </w:r>
      <w:r w:rsidR="00246B1C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ან ხევ</w:t>
      </w:r>
      <w:r w:rsidR="00246B1C" w:rsidRPr="008C1F90">
        <w:rPr>
          <w:rFonts w:ascii="Sylfaen" w:hAnsi="Sylfaen" w:cs="Sylfaen"/>
          <w:color w:val="000000" w:themeColor="text1"/>
          <w:sz w:val="24"/>
          <w:szCs w:val="24"/>
          <w:lang w:val="ka-GE"/>
        </w:rPr>
        <w:t>ში</w:t>
      </w:r>
      <w:r w:rsidR="00246B1C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ჩასვლა.</w:t>
      </w:r>
      <w:r w:rsidR="008C1F90" w:rsidRPr="00B82F80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</w:p>
    <w:p w:rsidR="00FE2797" w:rsidRPr="008C1F90" w:rsidRDefault="00202E99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C1F90">
        <w:rPr>
          <w:rFonts w:ascii="Sylfaen" w:hAnsi="Sylfaen" w:cs="Sylfaen"/>
          <w:color w:val="000000" w:themeColor="text1"/>
          <w:sz w:val="24"/>
          <w:szCs w:val="24"/>
          <w:lang w:val="ka-GE"/>
        </w:rPr>
        <w:lastRenderedPageBreak/>
        <w:t>აუდიტის</w:t>
      </w:r>
      <w:r w:rsidRPr="008C1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რეკომენდაციაა, რომ სამინისტრომ ოპტიმალურად გაანაწილოს სამედიცინო პერსონალი, შემუშავდეს და დადგინდეს დემოგრაფიულ-გეოგრაფიული კრიტერიუმები ტერიტორიული ერთეულებისთვის</w:t>
      </w:r>
      <w:r w:rsidR="0040023C" w:rsidRPr="008C1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2015 წლის მოსახლეობის აღწერისა და გეოგრაფიული პი</w:t>
      </w:r>
      <w:r w:rsidR="00711E34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რ</w:t>
      </w:r>
      <w:r w:rsidR="0040023C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ო</w:t>
      </w:r>
      <w:r w:rsidR="00711E34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ბ</w:t>
      </w:r>
      <w:r w:rsidR="0040023C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 w:rsidR="00711E34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ბ</w:t>
      </w:r>
      <w:r w:rsidR="0040023C" w:rsidRPr="008C1F9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</w:t>
      </w:r>
      <w:r w:rsidR="00711E34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გათვალის</w:t>
      </w:r>
      <w:r w:rsidR="0040023C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წ</w:t>
      </w:r>
      <w:r w:rsidR="00711E34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="0040023C" w:rsidRPr="008C1F90">
        <w:rPr>
          <w:rFonts w:ascii="Sylfaen" w:hAnsi="Sylfaen"/>
          <w:color w:val="000000" w:themeColor="text1"/>
          <w:sz w:val="24"/>
          <w:szCs w:val="24"/>
          <w:lang w:val="ka-GE"/>
        </w:rPr>
        <w:t>ნებით.</w:t>
      </w:r>
    </w:p>
    <w:p w:rsidR="008C1F90" w:rsidRDefault="008C1F90" w:rsidP="008C1F90">
      <w:pPr>
        <w:pStyle w:val="ListParagraph"/>
        <w:spacing w:after="0" w:line="240" w:lineRule="auto"/>
        <w:ind w:left="709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40023C" w:rsidRPr="00FE2797" w:rsidRDefault="0040023C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FE2797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კონკრეტულად</w:t>
      </w:r>
      <w:r w:rsidRPr="00FE27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რა გაკეთდა ამ რეკომენდაციის შესასრულებლად.</w:t>
      </w:r>
    </w:p>
    <w:p w:rsidR="0040023C" w:rsidRDefault="0040023C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FE2797" w:rsidRDefault="0040023C" w:rsidP="008C1F90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სოფლის ექიმებისთვის სერიოზული პრობლემაა </w:t>
      </w:r>
      <w:r w:rsidRPr="00202E99">
        <w:rPr>
          <w:rFonts w:ascii="Sylfaen" w:hAnsi="Sylfaen"/>
          <w:color w:val="000000" w:themeColor="text1"/>
          <w:sz w:val="24"/>
          <w:szCs w:val="24"/>
          <w:lang w:val="ka-GE"/>
        </w:rPr>
        <w:t>ტრასნპორტირების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საკითხი. აუდიტის რეკ</w:t>
      </w:r>
      <w:r w:rsidR="00FE2797">
        <w:rPr>
          <w:rFonts w:ascii="Sylfaen" w:hAnsi="Sylfaen"/>
          <w:color w:val="000000" w:themeColor="text1"/>
          <w:sz w:val="24"/>
          <w:szCs w:val="24"/>
          <w:lang w:val="ka-GE"/>
        </w:rPr>
        <w:t>ო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მენდაციაა, რომ</w:t>
      </w:r>
      <w:r w:rsidR="00FE27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ჯანდაცვის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სამინისტროს აქტიური კომუნიკაცია დაემყარებინა ადგილობრივ თვითმმართველობასთან სამედიცინო პერსონალის ტრანსპორტიერბაში დასახმარებლად. </w:t>
      </w:r>
    </w:p>
    <w:p w:rsidR="008C1F90" w:rsidRDefault="008C1F90" w:rsidP="008C1F90">
      <w:pPr>
        <w:pStyle w:val="ListParagraph"/>
        <w:spacing w:after="0" w:line="240" w:lineRule="auto"/>
        <w:ind w:left="709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40023C" w:rsidRPr="00FE2797" w:rsidRDefault="0040023C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FE2797">
        <w:rPr>
          <w:rFonts w:ascii="Sylfaen" w:hAnsi="Sylfaen" w:cs="Sylfaen"/>
          <w:color w:val="000000" w:themeColor="text1"/>
          <w:sz w:val="24"/>
          <w:szCs w:val="24"/>
          <w:lang w:val="ka-GE"/>
        </w:rPr>
        <w:t>რა</w:t>
      </w:r>
      <w:r w:rsidRPr="00FE279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ნაბიჯები გადაიდგა ამ კუთხით</w:t>
      </w:r>
      <w:r w:rsidR="008C1F90">
        <w:rPr>
          <w:rFonts w:ascii="Sylfaen" w:hAnsi="Sylfaen"/>
          <w:color w:val="000000" w:themeColor="text1"/>
          <w:sz w:val="24"/>
          <w:szCs w:val="24"/>
          <w:lang w:val="ka-GE"/>
        </w:rPr>
        <w:t>?</w:t>
      </w:r>
    </w:p>
    <w:p w:rsidR="0040023C" w:rsidRDefault="0040023C" w:rsidP="008C1F90">
      <w:pPr>
        <w:pStyle w:val="ListParagraph"/>
        <w:spacing w:after="0" w:line="240" w:lineRule="auto"/>
        <w:ind w:left="709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46B1C" w:rsidRDefault="0040023C" w:rsidP="00246B1C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აუდიტის ანგარიშშ</w:t>
      </w:r>
      <w:r w:rsidR="0066519B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ყურადღე</w:t>
      </w:r>
      <w:r w:rsidR="0066519B">
        <w:rPr>
          <w:rFonts w:ascii="Sylfaen" w:hAnsi="Sylfaen"/>
          <w:color w:val="000000" w:themeColor="text1"/>
          <w:sz w:val="24"/>
          <w:szCs w:val="24"/>
          <w:lang w:val="ka-GE"/>
        </w:rPr>
        <w:t>ბ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ა გამახვილებული</w:t>
      </w:r>
      <w:r w:rsidR="00711E34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სამედიცინო პ</w:t>
      </w:r>
      <w:r w:rsidR="0066519B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რსონალის </w:t>
      </w:r>
      <w:r w:rsidR="0066519B">
        <w:rPr>
          <w:rFonts w:ascii="Sylfaen" w:hAnsi="Sylfaen"/>
          <w:color w:val="000000" w:themeColor="text1"/>
          <w:sz w:val="24"/>
          <w:szCs w:val="24"/>
          <w:lang w:val="ka-GE"/>
        </w:rPr>
        <w:t>ანაზღაურების სისტემაზე. აღსანიშნავია, რომ ექიმები</w:t>
      </w:r>
      <w:r w:rsidR="008C1F90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66519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კომუნალური და ტრანსპორტირების ხარჯების გარდა</w:t>
      </w:r>
      <w:r w:rsidR="008C1F90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66519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საჭირო მედიკამენტებსა და სამედიცინო ნივთებს</w:t>
      </w:r>
      <w:r w:rsid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იმ თანხით </w:t>
      </w:r>
      <w:r w:rsidR="0066519B">
        <w:rPr>
          <w:rFonts w:ascii="Sylfaen" w:hAnsi="Sylfaen"/>
          <w:color w:val="000000" w:themeColor="text1"/>
          <w:sz w:val="24"/>
          <w:szCs w:val="24"/>
          <w:lang w:val="ka-GE"/>
        </w:rPr>
        <w:t>ყიდულობენ</w:t>
      </w:r>
      <w:r w:rsidR="00246B1C">
        <w:rPr>
          <w:rFonts w:ascii="Sylfaen" w:hAnsi="Sylfaen"/>
          <w:color w:val="000000" w:themeColor="text1"/>
          <w:sz w:val="24"/>
          <w:szCs w:val="24"/>
          <w:lang w:val="ka-GE"/>
        </w:rPr>
        <w:t>, რაც მათ ერიცხებათ ხელფასის სახით.</w:t>
      </w:r>
      <w:r w:rsidR="0066519B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46B1C"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ეს ხარჯი ვერ სწვდება რეალურ საჭიროებებს და ექიმის ანაზღაურება რჩება ცოტა</w:t>
      </w:r>
      <w:r w:rsidR="00246B1C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246B1C" w:rsidRDefault="00711E34" w:rsidP="00246B1C">
      <w:pPr>
        <w:pStyle w:val="ListParagraph"/>
        <w:spacing w:after="0" w:line="240" w:lineRule="auto"/>
        <w:ind w:left="108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46B1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შესაბამისად</w:t>
      </w:r>
      <w:r w:rsidR="0066519B" w:rsidRPr="00246B1C">
        <w:rPr>
          <w:rFonts w:ascii="Sylfaen" w:hAnsi="Sylfaen"/>
          <w:color w:val="000000" w:themeColor="text1"/>
          <w:sz w:val="24"/>
          <w:szCs w:val="24"/>
          <w:lang w:val="ka-GE"/>
        </w:rPr>
        <w:t>, ექიმები, რომლებიც ბევრ პაციენტს ემ</w:t>
      </w:r>
      <w:r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66519B"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ახურებიან, მეტს ხარჯავენ როგორც სამედიცინო ჩანთის განახლებაში, ასევე ტრანსპორტირებაში</w:t>
      </w:r>
      <w:r w:rsidR="004503E6" w:rsidRPr="00246B1C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66519B" w:rsidRP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ხოლო ექიმები რომლებიც ნაკლებ დროს უთმობენ სოფლის ექიმად მუშაობას, ნ</w:t>
      </w:r>
      <w:r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="0066519B"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კ</w:t>
      </w:r>
      <w:r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ლ</w:t>
      </w:r>
      <w:r w:rsidR="0066519B"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ებ ხარჯს წევენ. ანაზღაურება კი ყველას</w:t>
      </w:r>
      <w:r w:rsidR="00FE2797" w:rsidRP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E31EC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 w:rsidR="00FE2797"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რთნაირი აქვს</w:t>
      </w:r>
      <w:r w:rsidR="0066519B" w:rsidRP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 </w:t>
      </w:r>
    </w:p>
    <w:p w:rsidR="00246B1C" w:rsidRDefault="00246B1C" w:rsidP="00246B1C">
      <w:pPr>
        <w:pStyle w:val="ListParagraph"/>
        <w:spacing w:after="0" w:line="240" w:lineRule="auto"/>
        <w:ind w:left="108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46B1C" w:rsidRDefault="00711E34" w:rsidP="00246B1C">
      <w:pPr>
        <w:pStyle w:val="ListParagraph"/>
        <w:spacing w:after="0" w:line="240" w:lineRule="auto"/>
        <w:ind w:left="108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46B1C">
        <w:rPr>
          <w:rFonts w:ascii="Sylfaen" w:hAnsi="Sylfaen" w:cs="Sylfaen"/>
          <w:color w:val="000000" w:themeColor="text1"/>
          <w:sz w:val="24"/>
          <w:szCs w:val="24"/>
          <w:lang w:val="ka-GE"/>
        </w:rPr>
        <w:t>აუდიტის</w:t>
      </w:r>
      <w:r w:rsidRP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რეკომენდაციაა, რომ სოფლის ექიმის ანაზღაურება წინასწარ განსაზღვრულ ინდიკატორებზე და გაწეულ მომსახურებაზე იყოს დამოკიდებული, ვინაიდან მნიშვნელოვანი</w:t>
      </w:r>
      <w:r w:rsidR="00FE2797"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P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სამედიცინო </w:t>
      </w:r>
      <w:r w:rsidR="00DA4744"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პერსონალი</w:t>
      </w:r>
      <w:r w:rsidRP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 მოტივაციის ამაღლება, ხელშეწყობა და სარგებლის სამართლიანი განაწილება. </w:t>
      </w:r>
    </w:p>
    <w:p w:rsidR="00246B1C" w:rsidRDefault="00246B1C" w:rsidP="00246B1C">
      <w:pPr>
        <w:pStyle w:val="ListParagraph"/>
        <w:spacing w:after="0" w:line="240" w:lineRule="auto"/>
        <w:ind w:left="108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711E34" w:rsidRPr="00246B1C" w:rsidRDefault="00FE2797" w:rsidP="00246B1C">
      <w:pPr>
        <w:pStyle w:val="ListParagraph"/>
        <w:spacing w:after="0" w:line="240" w:lineRule="auto"/>
        <w:ind w:left="108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46B1C">
        <w:rPr>
          <w:rFonts w:ascii="Sylfaen" w:hAnsi="Sylfaen" w:cs="Sylfaen"/>
          <w:color w:val="000000" w:themeColor="text1"/>
          <w:sz w:val="24"/>
          <w:szCs w:val="24"/>
          <w:lang w:val="ka-GE"/>
        </w:rPr>
        <w:t>ჯანდაცვის</w:t>
      </w:r>
      <w:r w:rsidRP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503E6" w:rsidRP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სამინისტრო დგამს თუ არა ნაბიჯებს </w:t>
      </w:r>
      <w:r w:rsidR="00711E34" w:rsidRP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</w:t>
      </w:r>
      <w:r w:rsidR="004503E6" w:rsidRPr="00246B1C">
        <w:rPr>
          <w:rFonts w:ascii="Sylfaen" w:hAnsi="Sylfaen"/>
          <w:color w:val="000000" w:themeColor="text1"/>
          <w:sz w:val="24"/>
          <w:szCs w:val="24"/>
          <w:lang w:val="ka-GE"/>
        </w:rPr>
        <w:t>რისი გაკეთება იგეგმება</w:t>
      </w:r>
      <w:r w:rsidR="00711E34" w:rsidRPr="00246B1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ამ მიმართულებით</w:t>
      </w:r>
      <w:r w:rsidR="004503E6" w:rsidRPr="00246B1C">
        <w:rPr>
          <w:rFonts w:ascii="Sylfaen" w:hAnsi="Sylfaen"/>
          <w:color w:val="000000" w:themeColor="text1"/>
          <w:sz w:val="24"/>
          <w:szCs w:val="24"/>
          <w:lang w:val="ka-GE"/>
        </w:rPr>
        <w:t>?</w:t>
      </w:r>
    </w:p>
    <w:p w:rsidR="00711E34" w:rsidRDefault="00711E34" w:rsidP="008C1F90">
      <w:pPr>
        <w:pStyle w:val="ListParagraph"/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40023C" w:rsidRPr="00202E99" w:rsidRDefault="0040023C" w:rsidP="00202E99">
      <w:pPr>
        <w:pStyle w:val="ListParagraph"/>
        <w:spacing w:after="0" w:line="240" w:lineRule="auto"/>
        <w:rPr>
          <w:rFonts w:ascii="Sylfaen" w:hAnsi="Sylfaen"/>
          <w:color w:val="000000" w:themeColor="text1"/>
          <w:sz w:val="24"/>
          <w:szCs w:val="24"/>
          <w:lang w:val="ka-GE"/>
        </w:rPr>
      </w:pPr>
    </w:p>
    <w:sectPr w:rsidR="0040023C" w:rsidRPr="00202E99" w:rsidSect="008C1F90">
      <w:pgSz w:w="12240" w:h="15840"/>
      <w:pgMar w:top="993" w:right="104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7AB4"/>
    <w:multiLevelType w:val="hybridMultilevel"/>
    <w:tmpl w:val="3C10BA02"/>
    <w:lvl w:ilvl="0" w:tplc="516AC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657F8A"/>
    <w:multiLevelType w:val="hybridMultilevel"/>
    <w:tmpl w:val="72965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7F"/>
    <w:rsid w:val="00202E99"/>
    <w:rsid w:val="00246B1C"/>
    <w:rsid w:val="0040023C"/>
    <w:rsid w:val="00431B1E"/>
    <w:rsid w:val="004503E6"/>
    <w:rsid w:val="004D3DB9"/>
    <w:rsid w:val="00503EF5"/>
    <w:rsid w:val="0066519B"/>
    <w:rsid w:val="00711E34"/>
    <w:rsid w:val="007A4810"/>
    <w:rsid w:val="007D7285"/>
    <w:rsid w:val="007D7C7F"/>
    <w:rsid w:val="008C1F90"/>
    <w:rsid w:val="008E31EC"/>
    <w:rsid w:val="00935306"/>
    <w:rsid w:val="00B82F80"/>
    <w:rsid w:val="00B86A87"/>
    <w:rsid w:val="00D618EB"/>
    <w:rsid w:val="00DA4744"/>
    <w:rsid w:val="00E75095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871D-1A54-47AA-9139-530388B4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Newspaper ChKh_002</dc:creator>
  <cp:keywords/>
  <dc:description/>
  <cp:lastModifiedBy>Newspaper ChKh_002</cp:lastModifiedBy>
  <cp:revision>14</cp:revision>
  <dcterms:created xsi:type="dcterms:W3CDTF">2016-04-15T01:12:00Z</dcterms:created>
  <dcterms:modified xsi:type="dcterms:W3CDTF">2016-04-18T11:49:00Z</dcterms:modified>
</cp:coreProperties>
</file>