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3FC" w:rsidRDefault="00D773FC" w:rsidP="00D773FC">
      <w:pPr>
        <w:rPr>
          <w:rFonts w:ascii="Sylfaen" w:hAnsi="Sylfaen"/>
          <w:lang w:val="ka-GE"/>
        </w:rPr>
      </w:pPr>
    </w:p>
    <w:p w:rsidR="00D773FC" w:rsidRDefault="00D773FC" w:rsidP="00D773FC">
      <w:pPr>
        <w:rPr>
          <w:rFonts w:ascii="Sylfaen" w:hAnsi="Sylfaen"/>
          <w:lang w:val="ka-GE"/>
        </w:rPr>
      </w:pPr>
    </w:p>
    <w:p w:rsidR="00D773FC" w:rsidRDefault="00D773FC" w:rsidP="00407CA6">
      <w:pPr>
        <w:tabs>
          <w:tab w:val="left" w:pos="1635"/>
        </w:tabs>
        <w:jc w:val="right"/>
        <w:rPr>
          <w:rFonts w:ascii="Sylfaen" w:hAnsi="Sylfaen" w:cs="Arial"/>
          <w:b/>
          <w:color w:val="000000"/>
          <w:lang w:val="ka-GE"/>
        </w:rPr>
      </w:pPr>
      <w:r>
        <w:rPr>
          <w:rFonts w:ascii="Sylfaen" w:hAnsi="Sylfaen" w:cs="Arial"/>
          <w:color w:val="000000"/>
          <w:sz w:val="27"/>
          <w:szCs w:val="27"/>
          <w:shd w:val="clear" w:color="auto" w:fill="FFFFFF"/>
          <w:lang w:val="en-US"/>
        </w:rPr>
        <w:tab/>
      </w:r>
    </w:p>
    <w:p w:rsidR="00407CA6" w:rsidRPr="00407CA6" w:rsidRDefault="00407CA6" w:rsidP="00407CA6">
      <w:pPr>
        <w:jc w:val="center"/>
        <w:rPr>
          <w:rFonts w:ascii="Sylfaen" w:hAnsi="Sylfaen"/>
          <w:b/>
          <w:sz w:val="28"/>
          <w:szCs w:val="28"/>
          <w:lang w:val="en-US"/>
        </w:rPr>
      </w:pPr>
      <w:r w:rsidRPr="00407CA6">
        <w:rPr>
          <w:rFonts w:ascii="Sylfaen" w:hAnsi="Sylfaen"/>
          <w:b/>
          <w:sz w:val="28"/>
          <w:szCs w:val="28"/>
          <w:lang w:val="ka-GE"/>
        </w:rPr>
        <w:t>ქალაქ ქუთაისში თანამედროვე სტანდარტებით აღჭურვილი სამედიცინო დაწესებულება გაიხსნება</w:t>
      </w:r>
    </w:p>
    <w:p w:rsidR="00407CA6" w:rsidRDefault="00407CA6" w:rsidP="00407CA6">
      <w:pPr>
        <w:jc w:val="center"/>
        <w:rPr>
          <w:rFonts w:ascii="Sylfaen" w:hAnsi="Sylfaen"/>
          <w:b/>
          <w:lang w:val="en-US"/>
        </w:rPr>
      </w:pPr>
    </w:p>
    <w:p w:rsidR="00407CA6" w:rsidRPr="00407CA6" w:rsidRDefault="00407CA6" w:rsidP="00407CA6">
      <w:pPr>
        <w:jc w:val="center"/>
        <w:rPr>
          <w:rFonts w:ascii="Sylfaen" w:hAnsi="Sylfaen"/>
          <w:b/>
          <w:lang w:val="en-US"/>
        </w:rPr>
      </w:pPr>
    </w:p>
    <w:p w:rsidR="00407CA6" w:rsidRDefault="00407CA6" w:rsidP="00407CA6">
      <w:pPr>
        <w:jc w:val="both"/>
        <w:rPr>
          <w:rFonts w:ascii="Sylfaen" w:hAnsi="Sylfaen"/>
          <w:lang w:val="ka-GE"/>
        </w:rPr>
      </w:pPr>
    </w:p>
    <w:p w:rsidR="00407CA6" w:rsidRDefault="00407CA6" w:rsidP="00407CA6">
      <w:pPr>
        <w:ind w:firstLine="708"/>
        <w:jc w:val="both"/>
        <w:rPr>
          <w:rFonts w:ascii="Sylfaen" w:hAnsi="Sylfaen"/>
          <w:sz w:val="24"/>
          <w:szCs w:val="24"/>
          <w:lang w:eastAsia="ru-RU"/>
        </w:rPr>
      </w:pPr>
      <w:r>
        <w:rPr>
          <w:rFonts w:ascii="Sylfaen" w:hAnsi="Sylfaen" w:cs="Sylfaen"/>
          <w:sz w:val="24"/>
          <w:szCs w:val="24"/>
          <w:u w:color="FF0000"/>
          <w:lang w:val="ka-GE"/>
        </w:rPr>
        <w:t xml:space="preserve">სამედიცინო სფეროს განვითარების ხელშეწყობის მიზნით </w:t>
      </w:r>
      <w:r w:rsidRPr="00513E0C">
        <w:rPr>
          <w:rFonts w:ascii="Sylfaen" w:hAnsi="Sylfaen" w:cs="Sylfaen"/>
          <w:sz w:val="24"/>
          <w:szCs w:val="24"/>
          <w:u w:color="FF0000"/>
          <w:lang w:val="ka-GE"/>
        </w:rPr>
        <w:t xml:space="preserve">შპს </w:t>
      </w:r>
      <w:r>
        <w:rPr>
          <w:rFonts w:ascii="Sylfaen" w:hAnsi="Sylfaen" w:cs="Sylfaen"/>
          <w:sz w:val="24"/>
          <w:szCs w:val="24"/>
          <w:u w:color="FF0000"/>
          <w:lang w:val="ka-GE"/>
        </w:rPr>
        <w:t xml:space="preserve">„დასავლეთ საქართველოს ტუბერკულოზისა და ფილტვის დაავადების ცენტრის“ </w:t>
      </w:r>
      <w:r w:rsidRPr="00513E0C">
        <w:rPr>
          <w:rFonts w:ascii="Sylfaen" w:hAnsi="Sylfaen" w:cs="Sylfaen"/>
          <w:sz w:val="24"/>
          <w:szCs w:val="24"/>
          <w:u w:color="FF0000"/>
          <w:lang w:val="ka-GE"/>
        </w:rPr>
        <w:t>95%-იანი წილი</w:t>
      </w:r>
      <w:r>
        <w:rPr>
          <w:rFonts w:ascii="Sylfaen" w:hAnsi="Sylfaen" w:cs="Sylfaen"/>
          <w:sz w:val="24"/>
          <w:szCs w:val="24"/>
          <w:u w:color="FF0000"/>
          <w:lang w:val="ka-GE"/>
        </w:rPr>
        <w:t xml:space="preserve"> საქართველოს ეკონომიკისა და მდგრადი განვითარების სამინისტროს -  სსიპ სახელმწიფო ქონების ეროვნულმა სააგენტომ  </w:t>
      </w:r>
      <w:r>
        <w:rPr>
          <w:rFonts w:ascii="Sylfaen" w:hAnsi="Sylfaen"/>
          <w:color w:val="000000" w:themeColor="text1"/>
          <w:sz w:val="24"/>
          <w:szCs w:val="24"/>
          <w:lang w:eastAsia="ru-RU"/>
        </w:rPr>
        <w:t xml:space="preserve">200 000 </w:t>
      </w:r>
      <w:r w:rsidRPr="00B97BF1">
        <w:rPr>
          <w:rFonts w:ascii="Sylfaen" w:hAnsi="Sylfaen"/>
          <w:sz w:val="24"/>
          <w:szCs w:val="24"/>
          <w:lang w:val="ka-GE" w:eastAsia="ru-RU"/>
        </w:rPr>
        <w:t xml:space="preserve">ლარად, საკუთრებაში  </w:t>
      </w:r>
      <w:r w:rsidRPr="00B97BF1">
        <w:rPr>
          <w:rFonts w:ascii="Sylfaen" w:hAnsi="Sylfaen"/>
          <w:sz w:val="24"/>
          <w:szCs w:val="24"/>
          <w:lang w:val="gl-ES"/>
        </w:rPr>
        <w:t xml:space="preserve">შპს </w:t>
      </w:r>
      <w:r>
        <w:rPr>
          <w:rFonts w:ascii="Sylfaen" w:hAnsi="Sylfaen" w:cs="Sylfaen"/>
          <w:sz w:val="24"/>
          <w:szCs w:val="24"/>
          <w:lang w:val="ka-GE"/>
        </w:rPr>
        <w:t>„ლჯ და კო - ტუბერკულოზისა და ინფექციურ პათოლოგიათა ცენტრს“ გარკვეული პირობებით</w:t>
      </w:r>
      <w:r>
        <w:rPr>
          <w:rFonts w:ascii="Sylfaen" w:hAnsi="Sylfaen" w:cs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ka-GE" w:eastAsia="ru-RU"/>
        </w:rPr>
        <w:t>გადასცა. ინვესტორი  ჯამში არანაკლებ 2 000 000 აშშ. დოლარის ინვესტიციას</w:t>
      </w:r>
      <w:r w:rsidR="000335AF">
        <w:rPr>
          <w:rFonts w:ascii="Sylfaen" w:hAnsi="Sylfaen"/>
          <w:sz w:val="24"/>
          <w:szCs w:val="24"/>
          <w:lang w:val="ka-GE" w:eastAsia="ru-RU"/>
        </w:rPr>
        <w:t xml:space="preserve">  18 თვის ვადაში განახორციელებს.</w:t>
      </w:r>
      <w:r>
        <w:rPr>
          <w:rFonts w:ascii="Sylfaen" w:hAnsi="Sylfaen"/>
          <w:sz w:val="24"/>
          <w:szCs w:val="24"/>
          <w:lang w:val="ka-GE" w:eastAsia="ru-RU"/>
        </w:rPr>
        <w:t xml:space="preserve"> საერთაშორისო სტანდარტების შესაბამისად აღჭურვილი სამედიცინო დაწესებულება 68 საწოლზე იქნება გათვლილი</w:t>
      </w:r>
      <w:r w:rsidR="000335AF">
        <w:rPr>
          <w:rFonts w:ascii="Sylfaen" w:hAnsi="Sylfaen"/>
          <w:sz w:val="24"/>
          <w:szCs w:val="24"/>
          <w:lang w:val="ka-GE" w:eastAsia="ru-RU"/>
        </w:rPr>
        <w:t>.</w:t>
      </w:r>
    </w:p>
    <w:p w:rsidR="00407CA6" w:rsidRDefault="00407CA6" w:rsidP="00407CA6">
      <w:pPr>
        <w:jc w:val="both"/>
        <w:rPr>
          <w:rFonts w:ascii="Sylfaen" w:hAnsi="Sylfaen"/>
          <w:sz w:val="24"/>
          <w:szCs w:val="24"/>
          <w:lang w:val="ka-GE" w:eastAsia="ru-RU"/>
        </w:rPr>
      </w:pPr>
      <w:r>
        <w:rPr>
          <w:rFonts w:ascii="Sylfaen" w:hAnsi="Sylfaen"/>
          <w:sz w:val="24"/>
          <w:szCs w:val="24"/>
          <w:lang w:val="ka-GE" w:eastAsia="ru-RU"/>
        </w:rPr>
        <w:t xml:space="preserve">სამედიცინო ცენტრში განთავსდება: </w:t>
      </w:r>
    </w:p>
    <w:p w:rsidR="00407CA6" w:rsidRPr="001512CC" w:rsidRDefault="00407CA6" w:rsidP="00407CA6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  <w:lang w:val="ka-GE"/>
        </w:rPr>
      </w:pPr>
      <w:r w:rsidRPr="001512CC">
        <w:rPr>
          <w:rFonts w:ascii="Sylfaen" w:hAnsi="Sylfaen"/>
          <w:sz w:val="24"/>
          <w:szCs w:val="24"/>
          <w:lang w:val="ka-GE"/>
        </w:rPr>
        <w:t>არანაკლებ 18  საწოლზე გათვლილი ტუბერკულოზის და ფილტვის  განყოფილება;</w:t>
      </w:r>
    </w:p>
    <w:p w:rsidR="00407CA6" w:rsidRPr="001512CC" w:rsidRDefault="00407CA6" w:rsidP="00407CA6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  <w:lang w:val="ka-GE"/>
        </w:rPr>
      </w:pPr>
      <w:r w:rsidRPr="001512CC">
        <w:rPr>
          <w:rFonts w:ascii="Sylfaen" w:hAnsi="Sylfaen"/>
          <w:sz w:val="24"/>
          <w:szCs w:val="24"/>
          <w:lang w:val="ka-GE"/>
        </w:rPr>
        <w:t>არანაკლებ 6 საწოლიანი  კრიტიკული მდგომარეობის და ინტენსიური თერაპიის განყოფილება</w:t>
      </w:r>
      <w:r>
        <w:rPr>
          <w:rFonts w:ascii="Sylfaen" w:hAnsi="Sylfaen"/>
          <w:sz w:val="24"/>
          <w:szCs w:val="24"/>
          <w:lang w:val="ka-GE"/>
        </w:rPr>
        <w:t>;</w:t>
      </w:r>
    </w:p>
    <w:p w:rsidR="00407CA6" w:rsidRPr="001512CC" w:rsidRDefault="00407CA6" w:rsidP="00407CA6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  <w:lang w:val="ka-GE"/>
        </w:rPr>
      </w:pPr>
      <w:r w:rsidRPr="001512CC">
        <w:rPr>
          <w:rFonts w:ascii="Sylfaen" w:hAnsi="Sylfaen"/>
          <w:sz w:val="24"/>
          <w:szCs w:val="24"/>
          <w:lang w:val="ka-GE"/>
        </w:rPr>
        <w:t>არანაკლებ 6 ბოქსირებული ინტენსიური პალატა ბოქსის წინა ოთახებით</w:t>
      </w:r>
      <w:r>
        <w:rPr>
          <w:rFonts w:ascii="Sylfaen" w:hAnsi="Sylfaen"/>
          <w:sz w:val="24"/>
          <w:szCs w:val="24"/>
        </w:rPr>
        <w:t xml:space="preserve"> </w:t>
      </w:r>
      <w:r w:rsidRPr="001512CC">
        <w:rPr>
          <w:rFonts w:ascii="Sylfaen" w:hAnsi="Sylfaen"/>
          <w:sz w:val="24"/>
          <w:szCs w:val="24"/>
          <w:lang w:val="ka-GE"/>
        </w:rPr>
        <w:t>განსაკუთრებით საშიშ ინფექციურ დაავადებათა მკურნალობისათვის;</w:t>
      </w:r>
    </w:p>
    <w:p w:rsidR="00407CA6" w:rsidRPr="001512CC" w:rsidRDefault="00407CA6" w:rsidP="00407CA6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  <w:lang w:val="ka-GE"/>
        </w:rPr>
      </w:pPr>
      <w:r w:rsidRPr="001512CC">
        <w:rPr>
          <w:rFonts w:ascii="Sylfaen" w:hAnsi="Sylfaen"/>
          <w:sz w:val="24"/>
          <w:szCs w:val="24"/>
          <w:lang w:val="ka-GE"/>
        </w:rPr>
        <w:t>ვირუსული დაავადებების (მათ შორის ჰეპატიტების, შიდსისა და სხვა) მკურნალობისათვის არანაკლებ  20  საწოლზე გათვლილი განყოფილება;</w:t>
      </w:r>
    </w:p>
    <w:p w:rsidR="00407CA6" w:rsidRPr="001512CC" w:rsidRDefault="00407CA6" w:rsidP="00407CA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color w:val="000000" w:themeColor="text1"/>
          <w:sz w:val="24"/>
          <w:szCs w:val="24"/>
          <w:lang w:val="ka-GE" w:eastAsia="ru-RU"/>
        </w:rPr>
      </w:pPr>
      <w:r w:rsidRPr="001512CC">
        <w:rPr>
          <w:rFonts w:ascii="Sylfaen" w:hAnsi="Sylfaen"/>
          <w:sz w:val="24"/>
          <w:szCs w:val="24"/>
          <w:lang w:val="ka-GE"/>
        </w:rPr>
        <w:t>ნაწლავური და ჰაერწვეთოვანი ინფექციური დაავადებების მკურნალობისათვის არანაკლებ 18   საწოლ</w:t>
      </w:r>
      <w:bookmarkStart w:id="0" w:name="_GoBack"/>
      <w:bookmarkEnd w:id="0"/>
      <w:r w:rsidRPr="001512CC">
        <w:rPr>
          <w:rFonts w:ascii="Sylfaen" w:hAnsi="Sylfaen"/>
          <w:sz w:val="24"/>
          <w:szCs w:val="24"/>
          <w:lang w:val="ka-GE"/>
        </w:rPr>
        <w:t>იანი განყოფილება;</w:t>
      </w:r>
      <w:r w:rsidRPr="001512CC">
        <w:rPr>
          <w:rFonts w:ascii="Sylfaen" w:hAnsi="Sylfaen"/>
          <w:color w:val="000000" w:themeColor="text1"/>
          <w:sz w:val="24"/>
          <w:szCs w:val="24"/>
          <w:lang w:val="ka-GE" w:eastAsia="ru-RU"/>
        </w:rPr>
        <w:t xml:space="preserve"> </w:t>
      </w:r>
    </w:p>
    <w:p w:rsidR="000335AF" w:rsidRDefault="00407CA6" w:rsidP="000335A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5D1C24">
        <w:rPr>
          <w:rFonts w:ascii="Sylfaen" w:hAnsi="Sylfaen"/>
          <w:sz w:val="24"/>
          <w:szCs w:val="24"/>
          <w:lang w:val="ka-GE"/>
        </w:rPr>
        <w:t>მრავალპროფილური ამბულატორიული დიაგნოსტიკური განყოფილება, რომელიც აღჭურვილი იქნება ბიოუსაფრთხოების მე - 2 დონის მრავალპროფილური ლაბორატორიით.</w:t>
      </w:r>
    </w:p>
    <w:p w:rsidR="000335AF" w:rsidRPr="000335AF" w:rsidRDefault="000335AF" w:rsidP="000335A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color w:val="FF0000"/>
          <w:sz w:val="24"/>
          <w:szCs w:val="24"/>
          <w:lang w:val="ka-GE"/>
        </w:rPr>
      </w:pPr>
      <w:r w:rsidRPr="000335AF">
        <w:rPr>
          <w:rFonts w:ascii="Sylfaen" w:hAnsi="Sylfaen"/>
          <w:b/>
          <w:color w:val="FF0000"/>
          <w:sz w:val="24"/>
          <w:szCs w:val="24"/>
          <w:lang w:val="ka-GE"/>
        </w:rPr>
        <w:t xml:space="preserve">ასევე აშენდება </w:t>
      </w:r>
      <w:r w:rsidRPr="000335AF">
        <w:rPr>
          <w:rFonts w:ascii="Sylfaen" w:hAnsi="Sylfaen" w:cs="Sylfaen"/>
          <w:b/>
          <w:color w:val="FF0000"/>
          <w:sz w:val="24"/>
          <w:szCs w:val="24"/>
          <w:lang w:val="ka-GE"/>
        </w:rPr>
        <w:t>დამხმარე</w:t>
      </w:r>
      <w:r w:rsidRPr="000335AF">
        <w:rPr>
          <w:rFonts w:ascii="Sylfaen" w:hAnsi="Sylfaen"/>
          <w:b/>
          <w:color w:val="FF0000"/>
          <w:sz w:val="24"/>
          <w:szCs w:val="24"/>
          <w:lang w:val="ka-GE"/>
        </w:rPr>
        <w:t xml:space="preserve"> </w:t>
      </w:r>
      <w:r w:rsidRPr="000335AF">
        <w:rPr>
          <w:rFonts w:ascii="Sylfaen" w:hAnsi="Sylfaen" w:cs="Sylfaen"/>
          <w:b/>
          <w:color w:val="FF0000"/>
          <w:sz w:val="24"/>
          <w:szCs w:val="24"/>
          <w:lang w:val="ka-GE"/>
        </w:rPr>
        <w:t>მასალების</w:t>
      </w:r>
      <w:r w:rsidRPr="000335AF">
        <w:rPr>
          <w:rFonts w:ascii="Sylfaen" w:hAnsi="Sylfaen"/>
          <w:b/>
          <w:color w:val="FF0000"/>
          <w:sz w:val="24"/>
          <w:szCs w:val="24"/>
          <w:lang w:val="ka-GE"/>
        </w:rPr>
        <w:t xml:space="preserve"> </w:t>
      </w:r>
      <w:r w:rsidRPr="000335AF">
        <w:rPr>
          <w:rFonts w:ascii="Sylfaen" w:hAnsi="Sylfaen" w:cs="Sylfaen"/>
          <w:b/>
          <w:color w:val="FF0000"/>
          <w:sz w:val="24"/>
          <w:szCs w:val="24"/>
          <w:lang w:val="ka-GE"/>
        </w:rPr>
        <w:t>და</w:t>
      </w:r>
      <w:r w:rsidRPr="000335AF">
        <w:rPr>
          <w:rFonts w:ascii="Sylfaen" w:hAnsi="Sylfaen"/>
          <w:b/>
          <w:color w:val="FF0000"/>
          <w:sz w:val="24"/>
          <w:szCs w:val="24"/>
          <w:lang w:val="ka-GE"/>
        </w:rPr>
        <w:t xml:space="preserve"> </w:t>
      </w:r>
      <w:r w:rsidRPr="000335AF">
        <w:rPr>
          <w:rFonts w:ascii="Sylfaen" w:hAnsi="Sylfaen" w:cs="Sylfaen"/>
          <w:b/>
          <w:color w:val="FF0000"/>
          <w:sz w:val="24"/>
          <w:szCs w:val="24"/>
          <w:lang w:val="ka-GE"/>
        </w:rPr>
        <w:t>სამედიცინო</w:t>
      </w:r>
      <w:r w:rsidRPr="000335AF">
        <w:rPr>
          <w:rFonts w:ascii="Sylfaen" w:hAnsi="Sylfaen"/>
          <w:b/>
          <w:color w:val="FF0000"/>
          <w:sz w:val="24"/>
          <w:szCs w:val="24"/>
          <w:lang w:val="ka-GE"/>
        </w:rPr>
        <w:t xml:space="preserve"> </w:t>
      </w:r>
      <w:r w:rsidRPr="000335AF">
        <w:rPr>
          <w:rFonts w:ascii="Sylfaen" w:hAnsi="Sylfaen" w:cs="Sylfaen"/>
          <w:b/>
          <w:color w:val="FF0000"/>
          <w:sz w:val="24"/>
          <w:szCs w:val="24"/>
          <w:lang w:val="ka-GE"/>
        </w:rPr>
        <w:t>ნარჩენების</w:t>
      </w:r>
      <w:r w:rsidRPr="000335AF">
        <w:rPr>
          <w:rFonts w:ascii="Sylfaen" w:hAnsi="Sylfaen"/>
          <w:b/>
          <w:color w:val="FF0000"/>
          <w:sz w:val="24"/>
          <w:szCs w:val="24"/>
          <w:lang w:val="ka-GE"/>
        </w:rPr>
        <w:t xml:space="preserve"> </w:t>
      </w:r>
      <w:r w:rsidRPr="000335AF">
        <w:rPr>
          <w:rFonts w:ascii="Sylfaen" w:hAnsi="Sylfaen" w:cs="Sylfaen"/>
          <w:b/>
          <w:color w:val="FF0000"/>
          <w:sz w:val="24"/>
          <w:szCs w:val="24"/>
          <w:lang w:val="ka-GE"/>
        </w:rPr>
        <w:t>ინსინერატორი</w:t>
      </w:r>
      <w:r w:rsidRPr="000335AF">
        <w:rPr>
          <w:rFonts w:ascii="Sylfaen" w:hAnsi="Sylfaen"/>
          <w:b/>
          <w:color w:val="FF0000"/>
          <w:sz w:val="24"/>
          <w:szCs w:val="24"/>
          <w:lang w:val="ka-GE"/>
        </w:rPr>
        <w:t>.</w:t>
      </w:r>
    </w:p>
    <w:p w:rsidR="00BD7502" w:rsidRDefault="00BD7502" w:rsidP="001D71F4">
      <w:pPr>
        <w:tabs>
          <w:tab w:val="left" w:pos="1120"/>
        </w:tabs>
        <w:spacing w:line="276" w:lineRule="auto"/>
        <w:jc w:val="center"/>
        <w:rPr>
          <w:rFonts w:ascii="Sylfaen" w:hAnsi="Sylfaen"/>
          <w:b/>
          <w:color w:val="403152" w:themeColor="accent4" w:themeShade="80"/>
          <w:sz w:val="28"/>
          <w:szCs w:val="28"/>
          <w:lang w:val="ka-GE"/>
        </w:rPr>
      </w:pPr>
    </w:p>
    <w:sectPr w:rsidR="00BD7502" w:rsidSect="009705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FBF" w:rsidRDefault="006F2FBF">
      <w:r>
        <w:separator/>
      </w:r>
    </w:p>
  </w:endnote>
  <w:endnote w:type="continuationSeparator" w:id="0">
    <w:p w:rsidR="006F2FBF" w:rsidRDefault="006F2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95C" w:rsidRDefault="009209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95C" w:rsidRDefault="0097054C" w:rsidP="00F80235">
    <w:pPr>
      <w:jc w:val="center"/>
      <w:rPr>
        <w:rFonts w:ascii="Sylfaen" w:hAnsi="Sylfaen"/>
        <w:b/>
        <w:color w:val="403152" w:themeColor="accent4" w:themeShade="80"/>
        <w:sz w:val="19"/>
        <w:szCs w:val="19"/>
        <w:lang w:val="en-US"/>
      </w:rPr>
    </w:pPr>
    <w:r w:rsidRPr="00A779B3">
      <w:rPr>
        <w:rFonts w:ascii="Sylfaen" w:hAnsi="Sylfaen"/>
        <w:b/>
        <w:color w:val="403152" w:themeColor="accent4" w:themeShade="80"/>
        <w:sz w:val="19"/>
        <w:szCs w:val="19"/>
        <w:lang w:val="ka-GE"/>
      </w:rPr>
      <w:t xml:space="preserve">თბილისი, 0108 ჭანტურიას ქ. #12 </w:t>
    </w:r>
    <w:r w:rsidR="00D773FC" w:rsidRPr="00A779B3">
      <w:rPr>
        <w:rFonts w:ascii="Sylfaen" w:hAnsi="Sylfaen"/>
        <w:b/>
        <w:color w:val="403152" w:themeColor="accent4" w:themeShade="80"/>
        <w:sz w:val="19"/>
        <w:szCs w:val="19"/>
        <w:lang w:val="ka-GE"/>
      </w:rPr>
      <w:t>ტელ</w:t>
    </w:r>
    <w:r w:rsidRPr="00A779B3">
      <w:rPr>
        <w:rFonts w:ascii="Sylfaen" w:hAnsi="Sylfaen"/>
        <w:b/>
        <w:color w:val="403152" w:themeColor="accent4" w:themeShade="80"/>
        <w:sz w:val="19"/>
        <w:szCs w:val="19"/>
        <w:lang w:val="ka-GE"/>
      </w:rPr>
      <w:t xml:space="preserve">: 299 11 37; ელ.ფოსტა: </w:t>
    </w:r>
    <w:hyperlink r:id="rId1" w:history="1">
      <w:r w:rsidR="0092095C" w:rsidRPr="00CC553C">
        <w:rPr>
          <w:rStyle w:val="Hyperlink"/>
          <w:rFonts w:ascii="Sylfaen" w:hAnsi="Sylfaen"/>
          <w:b/>
          <w:sz w:val="19"/>
          <w:szCs w:val="19"/>
          <w:lang w:val="en-US"/>
        </w:rPr>
        <w:t>khtetunashvili@nasp.gov.ge</w:t>
      </w:r>
    </w:hyperlink>
    <w:r w:rsidR="00A779B3" w:rsidRPr="00A779B3">
      <w:rPr>
        <w:rFonts w:ascii="Sylfaen" w:hAnsi="Sylfaen"/>
        <w:b/>
        <w:color w:val="403152" w:themeColor="accent4" w:themeShade="80"/>
        <w:sz w:val="19"/>
        <w:szCs w:val="19"/>
        <w:lang w:val="ka-GE"/>
      </w:rPr>
      <w:t xml:space="preserve">, </w:t>
    </w:r>
  </w:p>
  <w:p w:rsidR="0097054C" w:rsidRPr="0092095C" w:rsidRDefault="0097054C" w:rsidP="00F80235">
    <w:pPr>
      <w:jc w:val="center"/>
      <w:rPr>
        <w:b/>
        <w:color w:val="403152" w:themeColor="accent4" w:themeShade="80"/>
        <w:lang w:val="en-US"/>
      </w:rPr>
    </w:pPr>
    <w:r>
      <w:rPr>
        <w:rFonts w:ascii="Sylfaen" w:hAnsi="Sylfaen"/>
        <w:b/>
        <w:color w:val="403152" w:themeColor="accent4" w:themeShade="80"/>
        <w:lang w:val="ka-GE"/>
      </w:rPr>
      <w:t>ცხელი ხაზი: 29</w:t>
    </w:r>
    <w:r w:rsidR="0092095C">
      <w:rPr>
        <w:rFonts w:ascii="Sylfaen" w:hAnsi="Sylfaen"/>
        <w:b/>
        <w:color w:val="403152" w:themeColor="accent4" w:themeShade="80"/>
        <w:lang w:val="en-US"/>
      </w:rPr>
      <w:t>8</w:t>
    </w:r>
    <w:r>
      <w:rPr>
        <w:rFonts w:ascii="Sylfaen" w:hAnsi="Sylfaen"/>
        <w:b/>
        <w:color w:val="403152" w:themeColor="accent4" w:themeShade="80"/>
        <w:lang w:val="ka-GE"/>
      </w:rPr>
      <w:t>-11-</w:t>
    </w:r>
    <w:r w:rsidR="0092095C">
      <w:rPr>
        <w:rFonts w:ascii="Sylfaen" w:hAnsi="Sylfaen"/>
        <w:b/>
        <w:color w:val="403152" w:themeColor="accent4" w:themeShade="80"/>
        <w:lang w:val="en-US"/>
      </w:rPr>
      <w:t>11</w:t>
    </w:r>
  </w:p>
  <w:p w:rsidR="00F80235" w:rsidRPr="0097054C" w:rsidRDefault="006F2FBF">
    <w:pPr>
      <w:pStyle w:val="Footer"/>
      <w:rPr>
        <w:color w:val="403152" w:themeColor="accent4" w:themeShade="8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95C" w:rsidRDefault="009209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FBF" w:rsidRDefault="006F2FBF">
      <w:r>
        <w:separator/>
      </w:r>
    </w:p>
  </w:footnote>
  <w:footnote w:type="continuationSeparator" w:id="0">
    <w:p w:rsidR="006F2FBF" w:rsidRDefault="006F2F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95C" w:rsidRDefault="0092095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54C" w:rsidRDefault="0097054C" w:rsidP="00F23E4A">
    <w:pPr>
      <w:pStyle w:val="Header"/>
      <w:jc w:val="center"/>
    </w:pPr>
    <w:r w:rsidRPr="0097054C"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46686511" wp14:editId="2DFA1A63">
          <wp:simplePos x="0" y="0"/>
          <wp:positionH relativeFrom="column">
            <wp:posOffset>752475</wp:posOffset>
          </wp:positionH>
          <wp:positionV relativeFrom="paragraph">
            <wp:posOffset>-200025</wp:posOffset>
          </wp:positionV>
          <wp:extent cx="4248150" cy="619125"/>
          <wp:effectExtent l="19050" t="0" r="0" b="0"/>
          <wp:wrapSquare wrapText="bothSides"/>
          <wp:docPr id="3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rrowheads="1"/>
                  </pic:cNvPicPr>
                </pic:nvPicPr>
                <pic:blipFill>
                  <a:blip r:embed="rId1"/>
                  <a:srcRect b="-166"/>
                  <a:stretch>
                    <a:fillRect/>
                  </a:stretch>
                </pic:blipFill>
                <pic:spPr bwMode="auto">
                  <a:xfrm>
                    <a:off x="0" y="0"/>
                    <a:ext cx="424815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95C" w:rsidRDefault="0092095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F685F"/>
    <w:multiLevelType w:val="multilevel"/>
    <w:tmpl w:val="D34A5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175AF6"/>
    <w:multiLevelType w:val="hybridMultilevel"/>
    <w:tmpl w:val="CD34E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3FC"/>
    <w:rsid w:val="00013ACD"/>
    <w:rsid w:val="000335AF"/>
    <w:rsid w:val="00035048"/>
    <w:rsid w:val="00060C12"/>
    <w:rsid w:val="000D1919"/>
    <w:rsid w:val="00103095"/>
    <w:rsid w:val="00103F5A"/>
    <w:rsid w:val="00135C8B"/>
    <w:rsid w:val="00143820"/>
    <w:rsid w:val="001659E5"/>
    <w:rsid w:val="00195C9B"/>
    <w:rsid w:val="001B498B"/>
    <w:rsid w:val="001B4FDE"/>
    <w:rsid w:val="001C54B1"/>
    <w:rsid w:val="001D71F4"/>
    <w:rsid w:val="00211428"/>
    <w:rsid w:val="00211A0C"/>
    <w:rsid w:val="00272FA1"/>
    <w:rsid w:val="003B16EF"/>
    <w:rsid w:val="003E0CC4"/>
    <w:rsid w:val="003E2697"/>
    <w:rsid w:val="00407CA6"/>
    <w:rsid w:val="0041771A"/>
    <w:rsid w:val="00425E18"/>
    <w:rsid w:val="00491142"/>
    <w:rsid w:val="004C1479"/>
    <w:rsid w:val="004E0478"/>
    <w:rsid w:val="0051383C"/>
    <w:rsid w:val="005C000B"/>
    <w:rsid w:val="00611A96"/>
    <w:rsid w:val="00627277"/>
    <w:rsid w:val="006B7915"/>
    <w:rsid w:val="006F2867"/>
    <w:rsid w:val="006F2FBF"/>
    <w:rsid w:val="007046FB"/>
    <w:rsid w:val="007B23E2"/>
    <w:rsid w:val="007B46BC"/>
    <w:rsid w:val="008331BA"/>
    <w:rsid w:val="008A092F"/>
    <w:rsid w:val="0092095C"/>
    <w:rsid w:val="0097054C"/>
    <w:rsid w:val="00A151F6"/>
    <w:rsid w:val="00A30161"/>
    <w:rsid w:val="00A31555"/>
    <w:rsid w:val="00A643B7"/>
    <w:rsid w:val="00A779B3"/>
    <w:rsid w:val="00A91649"/>
    <w:rsid w:val="00B909F8"/>
    <w:rsid w:val="00BA1183"/>
    <w:rsid w:val="00BA5354"/>
    <w:rsid w:val="00BC40A7"/>
    <w:rsid w:val="00BD065F"/>
    <w:rsid w:val="00BD7502"/>
    <w:rsid w:val="00BE592F"/>
    <w:rsid w:val="00BE6BEA"/>
    <w:rsid w:val="00C7718F"/>
    <w:rsid w:val="00CA36D7"/>
    <w:rsid w:val="00D24F82"/>
    <w:rsid w:val="00D42D32"/>
    <w:rsid w:val="00D735B5"/>
    <w:rsid w:val="00D773FC"/>
    <w:rsid w:val="00D927DB"/>
    <w:rsid w:val="00DA0321"/>
    <w:rsid w:val="00DD310F"/>
    <w:rsid w:val="00E9295B"/>
    <w:rsid w:val="00F12D88"/>
    <w:rsid w:val="00F23E4A"/>
    <w:rsid w:val="00F64AA8"/>
    <w:rsid w:val="00F81E87"/>
    <w:rsid w:val="00FB3900"/>
    <w:rsid w:val="00FC6183"/>
    <w:rsid w:val="00FD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73F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773FC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Header">
    <w:name w:val="header"/>
    <w:basedOn w:val="Normal"/>
    <w:link w:val="HeaderChar"/>
    <w:rsid w:val="00D773F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rsid w:val="00D773FC"/>
    <w:rPr>
      <w:lang w:val="en-GB"/>
    </w:rPr>
  </w:style>
  <w:style w:type="paragraph" w:styleId="Footer">
    <w:name w:val="footer"/>
    <w:basedOn w:val="Normal"/>
    <w:link w:val="FooterChar"/>
    <w:rsid w:val="00D773F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rsid w:val="00D773FC"/>
    <w:rPr>
      <w:lang w:val="en-GB"/>
    </w:rPr>
  </w:style>
  <w:style w:type="paragraph" w:styleId="BalloonText">
    <w:name w:val="Balloon Text"/>
    <w:basedOn w:val="Normal"/>
    <w:link w:val="BalloonTextChar"/>
    <w:rsid w:val="00D773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73FC"/>
    <w:rPr>
      <w:rFonts w:ascii="Tahoma" w:hAnsi="Tahoma" w:cs="Tahoma"/>
      <w:sz w:val="16"/>
      <w:szCs w:val="16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BC40A7"/>
    <w:rPr>
      <w:rFonts w:ascii="Calibri" w:eastAsiaTheme="minorHAnsi" w:hAnsi="Calibri" w:cs="Consolas"/>
      <w:sz w:val="22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C40A7"/>
    <w:rPr>
      <w:rFonts w:ascii="Calibri" w:eastAsiaTheme="minorHAnsi" w:hAnsi="Calibri" w:cs="Consolas"/>
      <w:sz w:val="22"/>
      <w:szCs w:val="21"/>
    </w:rPr>
  </w:style>
  <w:style w:type="character" w:styleId="Strong">
    <w:name w:val="Strong"/>
    <w:basedOn w:val="DefaultParagraphFont"/>
    <w:uiPriority w:val="22"/>
    <w:qFormat/>
    <w:rsid w:val="00425E18"/>
    <w:rPr>
      <w:b/>
      <w:bCs/>
    </w:rPr>
  </w:style>
  <w:style w:type="character" w:styleId="Hyperlink">
    <w:name w:val="Hyperlink"/>
    <w:basedOn w:val="DefaultParagraphFont"/>
    <w:rsid w:val="0097054C"/>
    <w:rPr>
      <w:color w:val="0000FF" w:themeColor="hyperlink"/>
      <w:u w:val="single"/>
    </w:rPr>
  </w:style>
  <w:style w:type="paragraph" w:customStyle="1" w:styleId="Default">
    <w:name w:val="Default"/>
    <w:rsid w:val="001659E5"/>
    <w:pPr>
      <w:autoSpaceDE w:val="0"/>
      <w:autoSpaceDN w:val="0"/>
      <w:adjustRightInd w:val="0"/>
    </w:pPr>
    <w:rPr>
      <w:rFonts w:ascii="Sylfaen" w:eastAsiaTheme="minorEastAsia" w:hAnsi="Sylfaen" w:cs="Sylfae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07CA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73F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773FC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Header">
    <w:name w:val="header"/>
    <w:basedOn w:val="Normal"/>
    <w:link w:val="HeaderChar"/>
    <w:rsid w:val="00D773F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rsid w:val="00D773FC"/>
    <w:rPr>
      <w:lang w:val="en-GB"/>
    </w:rPr>
  </w:style>
  <w:style w:type="paragraph" w:styleId="Footer">
    <w:name w:val="footer"/>
    <w:basedOn w:val="Normal"/>
    <w:link w:val="FooterChar"/>
    <w:rsid w:val="00D773F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rsid w:val="00D773FC"/>
    <w:rPr>
      <w:lang w:val="en-GB"/>
    </w:rPr>
  </w:style>
  <w:style w:type="paragraph" w:styleId="BalloonText">
    <w:name w:val="Balloon Text"/>
    <w:basedOn w:val="Normal"/>
    <w:link w:val="BalloonTextChar"/>
    <w:rsid w:val="00D773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73FC"/>
    <w:rPr>
      <w:rFonts w:ascii="Tahoma" w:hAnsi="Tahoma" w:cs="Tahoma"/>
      <w:sz w:val="16"/>
      <w:szCs w:val="16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BC40A7"/>
    <w:rPr>
      <w:rFonts w:ascii="Calibri" w:eastAsiaTheme="minorHAnsi" w:hAnsi="Calibri" w:cs="Consolas"/>
      <w:sz w:val="22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C40A7"/>
    <w:rPr>
      <w:rFonts w:ascii="Calibri" w:eastAsiaTheme="minorHAnsi" w:hAnsi="Calibri" w:cs="Consolas"/>
      <w:sz w:val="22"/>
      <w:szCs w:val="21"/>
    </w:rPr>
  </w:style>
  <w:style w:type="character" w:styleId="Strong">
    <w:name w:val="Strong"/>
    <w:basedOn w:val="DefaultParagraphFont"/>
    <w:uiPriority w:val="22"/>
    <w:qFormat/>
    <w:rsid w:val="00425E18"/>
    <w:rPr>
      <w:b/>
      <w:bCs/>
    </w:rPr>
  </w:style>
  <w:style w:type="character" w:styleId="Hyperlink">
    <w:name w:val="Hyperlink"/>
    <w:basedOn w:val="DefaultParagraphFont"/>
    <w:rsid w:val="0097054C"/>
    <w:rPr>
      <w:color w:val="0000FF" w:themeColor="hyperlink"/>
      <w:u w:val="single"/>
    </w:rPr>
  </w:style>
  <w:style w:type="paragraph" w:customStyle="1" w:styleId="Default">
    <w:name w:val="Default"/>
    <w:rsid w:val="001659E5"/>
    <w:pPr>
      <w:autoSpaceDE w:val="0"/>
      <w:autoSpaceDN w:val="0"/>
      <w:adjustRightInd w:val="0"/>
    </w:pPr>
    <w:rPr>
      <w:rFonts w:ascii="Sylfaen" w:eastAsiaTheme="minorEastAsia" w:hAnsi="Sylfaen" w:cs="Sylfae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07CA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5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htetunashvili@nasp.gov.g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Bibileishvili</dc:creator>
  <cp:lastModifiedBy>Nini Talakhadze</cp:lastModifiedBy>
  <cp:revision>2</cp:revision>
  <cp:lastPrinted>2015-01-05T15:08:00Z</cp:lastPrinted>
  <dcterms:created xsi:type="dcterms:W3CDTF">2016-02-05T11:16:00Z</dcterms:created>
  <dcterms:modified xsi:type="dcterms:W3CDTF">2016-02-05T11:16:00Z</dcterms:modified>
</cp:coreProperties>
</file>