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F0" w:rsidRPr="008867FF" w:rsidRDefault="00554EF0" w:rsidP="00AC49BB">
      <w:pPr>
        <w:jc w:val="center"/>
        <w:rPr>
          <w:rFonts w:ascii="LitNusx" w:hAnsi="LitNusx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ხ ე ლ შ ე კ რ უ ლ ე ბ ა</w:t>
      </w:r>
      <w:r w:rsidR="008867FF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r w:rsidR="008867FF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№1/</w:t>
      </w:r>
    </w:p>
    <w:p w:rsidR="00554EF0" w:rsidRPr="00AC49BB" w:rsidRDefault="00554EF0" w:rsidP="00AC49BB">
      <w:pPr>
        <w:jc w:val="center"/>
        <w:rPr>
          <w:rFonts w:ascii="Sylfaen" w:hAnsi="Sylfaen" w:cs="Sylfaen"/>
          <w:b/>
          <w:bCs/>
          <w:color w:val="000000"/>
          <w:sz w:val="26"/>
          <w:szCs w:val="26"/>
        </w:rPr>
      </w:pPr>
    </w:p>
    <w:p w:rsidR="00554EF0" w:rsidRPr="00AC49BB" w:rsidRDefault="00554EF0" w:rsidP="00AC49BB">
      <w:pPr>
        <w:ind w:hanging="1134"/>
        <w:jc w:val="center"/>
        <w:rPr>
          <w:rFonts w:ascii="Sylfaen" w:hAnsi="Sylfaen"/>
          <w:b/>
          <w:bCs/>
          <w:color w:val="000000"/>
          <w:sz w:val="26"/>
          <w:szCs w:val="26"/>
          <w:lang w:val="ka-GE"/>
        </w:rPr>
      </w:pPr>
    </w:p>
    <w:p w:rsidR="00554EF0" w:rsidRDefault="002673D5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ab/>
      </w:r>
      <w:r w:rsidR="00AC49BB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ქ. თბილისი                                               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 xml:space="preserve">                          </w:t>
      </w:r>
      <w:r w:rsidR="00CE22A0">
        <w:rPr>
          <w:rFonts w:ascii="Sylfaen" w:hAnsi="Sylfaen"/>
          <w:bCs/>
          <w:color w:val="000000"/>
          <w:sz w:val="26"/>
          <w:szCs w:val="26"/>
          <w:lang w:val="ka-GE"/>
        </w:rPr>
        <w:t>„-----“</w:t>
      </w:r>
      <w:r w:rsidR="00A97B9A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>თებერვალი</w:t>
      </w:r>
      <w:r w:rsidR="00A97B9A" w:rsidRPr="002673D5">
        <w:rPr>
          <w:rFonts w:ascii="Sylfaen" w:hAnsi="Sylfaen"/>
          <w:bCs/>
          <w:color w:val="000000"/>
          <w:sz w:val="26"/>
          <w:szCs w:val="26"/>
          <w:lang w:val="ka-GE"/>
        </w:rPr>
        <w:t>,</w:t>
      </w:r>
      <w:r w:rsidR="00AC49BB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8F63A5" w:rsidRPr="002673D5">
        <w:rPr>
          <w:rFonts w:ascii="Sylfaen" w:hAnsi="Sylfaen"/>
          <w:bCs/>
          <w:color w:val="000000"/>
          <w:sz w:val="26"/>
          <w:szCs w:val="26"/>
          <w:lang w:val="ka-GE"/>
        </w:rPr>
        <w:t>201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>2</w:t>
      </w:r>
      <w:r w:rsidR="008F63A5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წელი</w:t>
      </w:r>
    </w:p>
    <w:p w:rsidR="002673D5" w:rsidRPr="00AC49BB" w:rsidRDefault="002673D5" w:rsidP="00A97B9A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AC49BB" w:rsidRPr="00AC49BB" w:rsidRDefault="00AC49BB" w:rsidP="00554EF0">
      <w:pPr>
        <w:ind w:left="-1134"/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54EF0" w:rsidRPr="00AC49BB" w:rsidRDefault="00A97B9A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ჩვენ ქვემოთ ხელისმომწერნი,  ერთის მხრივ, საქართველოს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შრომის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,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ჯანმრთელობისა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სოციალური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დაცვის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სამინისტრო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,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მინისტრის </w:t>
      </w:r>
      <w:r w:rsidR="00F34464">
        <w:rPr>
          <w:rFonts w:ascii="Sylfaen" w:hAnsi="Sylfaen"/>
          <w:bCs/>
          <w:color w:val="000000"/>
          <w:sz w:val="26"/>
          <w:szCs w:val="26"/>
          <w:lang w:val="ka-GE"/>
        </w:rPr>
        <w:t xml:space="preserve">პირველი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მოადგილის </w:t>
      </w:r>
      <w:r w:rsidR="00F34464">
        <w:rPr>
          <w:rFonts w:ascii="Sylfaen" w:hAnsi="Sylfaen"/>
          <w:bCs/>
          <w:color w:val="000000"/>
          <w:sz w:val="26"/>
          <w:szCs w:val="26"/>
          <w:lang w:val="ka-GE"/>
        </w:rPr>
        <w:t>ირაკლი გიორგობიანის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სა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ხით (შემდგომში წოდებული როგორც „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დასაჩუქრებული</w:t>
      </w:r>
      <w:r w:rsidR="00B92B14">
        <w:rPr>
          <w:rFonts w:ascii="Sylfaen" w:hAnsi="Sylfaen"/>
          <w:bCs/>
          <w:color w:val="000000"/>
          <w:sz w:val="26"/>
          <w:szCs w:val="26"/>
          <w:lang w:val="ka-GE"/>
        </w:rPr>
        <w:t xml:space="preserve">“) და მეორეს მხრივ 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კომპანია „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სანოფი-ავენტისი ჯგუფის წარმომადგენლობა საქართველოში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“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, მისი გენერალური მენეჯერის საქართველოში მარინე გიორგობიანის სა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ხით (შემდგომში წოდებული როგორც „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“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) ვდებთ წინამდებარე ხელშეკრულებას შემდეგზე:</w:t>
      </w:r>
    </w:p>
    <w:p w:rsidR="00554EF0" w:rsidRPr="00AC49BB" w:rsidRDefault="00554EF0" w:rsidP="00554EF0">
      <w:pPr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A97B9A">
      <w:pP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A444DA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I  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ხელშეკრულების საგანი და ღირებულება</w:t>
      </w:r>
    </w:p>
    <w:p w:rsidR="00A444DA" w:rsidRPr="00AC49BB" w:rsidRDefault="00A444DA" w:rsidP="00554EF0">
      <w:pPr>
        <w:ind w:left="-1134"/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</w:p>
    <w:p w:rsidR="00554EF0" w:rsidRPr="00AC49BB" w:rsidRDefault="00A97B9A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1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. 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„მჩუქე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ბლის“ მიერ „დასაჩუქრებულისთვის“</w:t>
      </w:r>
      <w:r w:rsidR="003744BA" w:rsidRPr="00F34464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დიაბეტით დაავადებულ მოზრდილ ავადმყოფთა სამკურნალო საშუალებების 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უსასყიდლოდ გადაცემა.</w:t>
      </w:r>
    </w:p>
    <w:p w:rsidR="003744BA" w:rsidRPr="003744BA" w:rsidRDefault="00A97B9A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2.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„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ჩუქებელი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უსასყიდლოდ გადასცემს „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დასაჩუქრებულს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3D0427" w:rsidRP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შემდეგ 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სამკურნალო საშუალებას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>:</w:t>
      </w:r>
      <w:r w:rsidR="0064790B">
        <w:rPr>
          <w:rFonts w:ascii="Sylfaen" w:hAnsi="Sylfaen" w:cs="Sylfaen"/>
          <w:bCs/>
          <w:color w:val="000000"/>
          <w:sz w:val="26"/>
          <w:szCs w:val="26"/>
        </w:rPr>
        <w:t xml:space="preserve"> 400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(ოთხასი)</w:t>
      </w:r>
      <w:r w:rsidR="0064790B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ცალი შპრიც-კალამი „</w:t>
      </w:r>
      <w:r w:rsidR="003744BA" w:rsidRPr="00F34464">
        <w:rPr>
          <w:rFonts w:ascii="Sylfaen" w:hAnsi="Sylfaen" w:cs="Sylfaen"/>
          <w:bCs/>
          <w:color w:val="000000"/>
          <w:sz w:val="26"/>
          <w:szCs w:val="26"/>
          <w:lang w:val="ka-GE"/>
        </w:rPr>
        <w:t>Optipen pro 1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“ - ერთი ცალის ფასი - 21,20 ევრო.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7A78C3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II მხარეთა ვალდებულებები</w:t>
      </w:r>
    </w:p>
    <w:p w:rsidR="007A78C3" w:rsidRPr="00AC49BB" w:rsidRDefault="007A78C3" w:rsidP="00554EF0">
      <w:pPr>
        <w:ind w:left="-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3744BA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1. 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კ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ისრულობს ვალდებულებას გადასცეს 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დასაჩუქრებულს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ამ ხელშეკრულებით გათვალისწინებული 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სამკურნალო საშუალება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201</w:t>
      </w:r>
      <w:r w:rsidR="003744BA" w:rsidRPr="00F34464">
        <w:rPr>
          <w:rFonts w:ascii="Sylfaen" w:hAnsi="Sylfaen" w:cs="Sylfaen"/>
          <w:bCs/>
          <w:color w:val="000000"/>
          <w:sz w:val="26"/>
          <w:szCs w:val="26"/>
          <w:lang w:val="ka-GE"/>
        </w:rPr>
        <w:t>2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წლის 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                 </w:t>
      </w:r>
      <w:r w:rsidR="00CE22A0">
        <w:rPr>
          <w:rFonts w:ascii="Sylfaen" w:hAnsi="Sylfaen" w:cs="Sylfaen"/>
          <w:bCs/>
          <w:color w:val="000000"/>
          <w:sz w:val="26"/>
          <w:szCs w:val="26"/>
          <w:lang w:val="ka-GE"/>
        </w:rPr>
        <w:t>20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>თებერვლა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მდე.</w:t>
      </w:r>
    </w:p>
    <w:p w:rsidR="00554EF0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7A78C3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2. 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იღებს ვალდებულებას, მასზედ, რომ ამ ხელ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ეკრულები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თ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გათვალისწინებული 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სამკურნალო საშუალება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შესაბამისობაშია მოქმედი კანონმდებლობით გათვალისწინებულ ნორმებთან.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</w:p>
    <w:p w:rsidR="002461C5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3.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არცერთი მხარე არ აგებს პასუხს თავის ვალდებულებების 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შეუსრულებლობაზე, თუ ასეთი რამ გამოწვეულია დაუძლეველი ძალის მიერ.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64790B" w:rsidRDefault="0064790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lastRenderedPageBreak/>
        <w:t>III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/>
          <w:b/>
          <w:bCs/>
          <w:color w:val="000000"/>
          <w:sz w:val="26"/>
          <w:szCs w:val="26"/>
          <w:lang w:val="ka-GE"/>
        </w:rPr>
        <w:t xml:space="preserve">საქონლის 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მიწოდების პირობები</w:t>
      </w:r>
    </w:p>
    <w:p w:rsidR="00AC49BB" w:rsidRDefault="00AC49BB" w:rsidP="00554EF0">
      <w:pPr>
        <w:ind w:left="-1134"/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</w:p>
    <w:p w:rsidR="00554EF0" w:rsidRPr="00AC49BB" w:rsidRDefault="002673D5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1. 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ხელშეკრულება ძალაშია </w:t>
      </w:r>
      <w:r w:rsidR="003D0427">
        <w:rPr>
          <w:rFonts w:ascii="Sylfaen" w:hAnsi="Sylfaen"/>
          <w:bCs/>
          <w:color w:val="000000"/>
          <w:sz w:val="26"/>
          <w:szCs w:val="26"/>
          <w:lang w:val="ka-GE"/>
        </w:rPr>
        <w:t>ხელმოწერისთანავე და მოქმედებს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201</w:t>
      </w:r>
      <w:r w:rsidR="003744BA">
        <w:rPr>
          <w:rFonts w:ascii="Sylfaen" w:hAnsi="Sylfaen"/>
          <w:bCs/>
          <w:color w:val="000000"/>
          <w:sz w:val="26"/>
          <w:szCs w:val="26"/>
          <w:lang w:val="ka-GE"/>
        </w:rPr>
        <w:t>2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წლის 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 xml:space="preserve">           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31 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>მარტის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ჩათვლით.  </w:t>
      </w:r>
    </w:p>
    <w:p w:rsidR="00AC49BB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2.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მხარეთა შორის წამოჭრილი სადაო საკითხები გადაწყდება ურთიერთშეთანხმებით ან სასამართლოს მეშვეობით.</w:t>
      </w:r>
    </w:p>
    <w:p w:rsidR="00554EF0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3. ხელშეკრულება შედგენილია სამი თანაბარი იურიდიული ძალის მქონე ეგზემპლიარად</w:t>
      </w:r>
      <w:r w:rsid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>.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>ხელშეკრულების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ორ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ი ეგზემპლიარი ინახება „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დასაჩუქრებულთან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,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ხოლო ერთი ეგზემპლიარი ინახება „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მჩუქებელთან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.   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  <w:t xml:space="preserve">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Pr="00AC49BB" w:rsidRDefault="00AC49BB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                                                       </w:t>
      </w:r>
      <w:r w:rsidRPr="005E0964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</w:p>
    <w:p w:rsidR="00554EF0" w:rsidRPr="00AC49BB" w:rsidRDefault="00AC49BB" w:rsidP="00AC49BB">
      <w:pPr>
        <w:ind w:left="2160" w:firstLine="720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5E0964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IV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მხარეთა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რეკვიზიტები</w:t>
      </w:r>
    </w:p>
    <w:p w:rsidR="00554EF0" w:rsidRPr="00AC49BB" w:rsidRDefault="00554EF0" w:rsidP="00554EF0">
      <w:pPr>
        <w:ind w:hanging="1134"/>
        <w:jc w:val="both"/>
        <w:rPr>
          <w:rFonts w:ascii="Sylfaen" w:hAnsi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54EF0" w:rsidRPr="00AC49BB" w:rsidRDefault="00554EF0" w:rsidP="00554EF0">
      <w:pPr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54EF0" w:rsidRPr="008F63A5" w:rsidRDefault="00554EF0" w:rsidP="00554EF0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8F63A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7B49EC">
        <w:rPr>
          <w:rFonts w:ascii="Sylfaen" w:hAnsi="Sylfaen"/>
          <w:b/>
          <w:sz w:val="22"/>
          <w:szCs w:val="22"/>
          <w:lang w:val="ka-GE"/>
        </w:rPr>
        <w:tab/>
      </w:r>
      <w:r w:rsidRPr="005E0964">
        <w:rPr>
          <w:rFonts w:ascii="LitNusx" w:hAnsi="LitNusx"/>
          <w:b/>
          <w:sz w:val="22"/>
          <w:szCs w:val="22"/>
          <w:lang w:val="ka-GE"/>
        </w:rPr>
        <w:t>`</w:t>
      </w:r>
      <w:r w:rsidR="002D5A40">
        <w:rPr>
          <w:rFonts w:ascii="Sylfaen" w:hAnsi="Sylfaen" w:cs="Sylfaen"/>
          <w:b/>
          <w:sz w:val="22"/>
          <w:szCs w:val="22"/>
          <w:lang w:val="ka-GE"/>
        </w:rPr>
        <w:t>დასაჩუქრებული</w:t>
      </w:r>
      <w:r w:rsidRPr="005E0964">
        <w:rPr>
          <w:rFonts w:ascii="LitNusx" w:hAnsi="LitNusx" w:cs="LitNusx"/>
          <w:b/>
          <w:sz w:val="22"/>
          <w:szCs w:val="22"/>
          <w:lang w:val="ka-GE"/>
        </w:rPr>
        <w:t>~</w:t>
      </w:r>
      <w:r w:rsidRPr="008F63A5">
        <w:rPr>
          <w:rFonts w:ascii="Sylfaen" w:hAnsi="Sylfaen" w:cs="LitNusx"/>
          <w:b/>
          <w:sz w:val="22"/>
          <w:szCs w:val="22"/>
          <w:lang w:val="ka-GE"/>
        </w:rPr>
        <w:t xml:space="preserve">                                                                        ”</w:t>
      </w:r>
      <w:r w:rsidR="002D5A40">
        <w:rPr>
          <w:rFonts w:ascii="Sylfaen" w:hAnsi="Sylfaen" w:cs="Sylfaen"/>
          <w:b/>
          <w:sz w:val="22"/>
          <w:szCs w:val="22"/>
          <w:lang w:val="ka-GE"/>
        </w:rPr>
        <w:t>მჩუქებელი</w:t>
      </w:r>
      <w:r w:rsidRPr="008F63A5">
        <w:rPr>
          <w:rFonts w:ascii="Sylfaen" w:hAnsi="Sylfaen" w:cs="Sylfaen"/>
          <w:b/>
          <w:sz w:val="22"/>
          <w:szCs w:val="22"/>
          <w:lang w:val="ka-GE"/>
        </w:rPr>
        <w:t>”</w:t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</w:p>
    <w:p w:rsidR="00554EF0" w:rsidRPr="008F63A5" w:rsidRDefault="00554EF0" w:rsidP="007B49EC">
      <w:pPr>
        <w:jc w:val="both"/>
        <w:rPr>
          <w:rFonts w:ascii="LitNusx" w:hAnsi="LitNusx"/>
          <w:sz w:val="22"/>
          <w:szCs w:val="22"/>
          <w:lang w:val="ka-GE"/>
        </w:rPr>
      </w:pPr>
      <w:r w:rsidRPr="005E096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5E0964">
        <w:rPr>
          <w:rFonts w:ascii="Sylfaen" w:hAnsi="Sylfaen" w:cs="Sylfaen"/>
          <w:sz w:val="22"/>
          <w:szCs w:val="22"/>
          <w:lang w:val="ka-GE"/>
        </w:rPr>
        <w:t>შრომის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5E096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A97B9A">
        <w:rPr>
          <w:rFonts w:ascii="Sylfaen" w:hAnsi="Sylfaen" w:cs="Sylfaen"/>
          <w:sz w:val="22"/>
          <w:szCs w:val="22"/>
          <w:lang w:val="ka-GE"/>
        </w:rPr>
        <w:t>და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8F63A5">
        <w:rPr>
          <w:rFonts w:ascii="Sylfaen" w:hAnsi="Sylfaen" w:cs="Sylfaen"/>
          <w:sz w:val="22"/>
          <w:szCs w:val="22"/>
          <w:lang w:val="ka-GE"/>
        </w:rPr>
        <w:t>კომპანია ”სანოფი ავენტის ჯგუფის</w:t>
      </w:r>
    </w:p>
    <w:p w:rsidR="00554EF0" w:rsidRPr="008F63A5" w:rsidRDefault="007B49EC" w:rsidP="00A97B9A">
      <w:pPr>
        <w:ind w:hanging="1276"/>
        <w:jc w:val="both"/>
        <w:rPr>
          <w:rFonts w:ascii="LitNusx" w:hAnsi="Lit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დაცვის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 w:rsidR="008F63A5">
        <w:rPr>
          <w:rFonts w:ascii="Sylfaen" w:hAnsi="Sylfaen" w:cs="Sylfaen"/>
          <w:sz w:val="22"/>
          <w:szCs w:val="22"/>
          <w:lang w:val="ka-GE"/>
        </w:rPr>
        <w:t>წარმომადგენლობა საქართველოში”</w:t>
      </w:r>
    </w:p>
    <w:p w:rsidR="00554EF0" w:rsidRPr="008F63A5" w:rsidRDefault="007B49EC" w:rsidP="007B49EC">
      <w:pPr>
        <w:ind w:hanging="127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ქ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.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თბილისი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,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წერეთლის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გამზ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>.#144</w:t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8F63A5">
        <w:rPr>
          <w:rFonts w:ascii="Sylfaen" w:hAnsi="Sylfaen" w:cs="Sylfaen"/>
          <w:sz w:val="22"/>
          <w:szCs w:val="22"/>
          <w:lang w:val="ka-GE"/>
        </w:rPr>
        <w:t>ქ. თბილისი 0103, მეტეხის ქ. №22</w:t>
      </w:r>
    </w:p>
    <w:p w:rsidR="00554EF0" w:rsidRPr="008F63A5" w:rsidRDefault="007B49EC" w:rsidP="00A97B9A">
      <w:pPr>
        <w:ind w:hanging="127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ფინანსთა სამინისტროს სახაზინო სამსახური                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ს.ს.” </w:t>
      </w:r>
      <w:r w:rsidR="00A97B9A">
        <w:rPr>
          <w:rFonts w:ascii="Sylfaen" w:hAnsi="Sylfaen" w:cs="Sylfaen"/>
          <w:sz w:val="22"/>
          <w:szCs w:val="22"/>
          <w:lang w:val="ka-GE"/>
        </w:rPr>
        <w:t>თიბი</w:t>
      </w:r>
      <w:r w:rsidR="008F63A5">
        <w:rPr>
          <w:rFonts w:ascii="Sylfaen" w:hAnsi="Sylfaen" w:cs="Sylfaen"/>
          <w:sz w:val="22"/>
          <w:szCs w:val="22"/>
          <w:lang w:val="ka-GE"/>
        </w:rPr>
        <w:t>სი” ბანკის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F63A5">
        <w:rPr>
          <w:rFonts w:ascii="Sylfaen" w:hAnsi="Sylfaen" w:cs="Sylfaen"/>
          <w:sz w:val="22"/>
          <w:szCs w:val="22"/>
          <w:lang w:val="ka-GE"/>
        </w:rPr>
        <w:t>ც</w:t>
      </w:r>
      <w:r w:rsidR="00A97B9A">
        <w:rPr>
          <w:rFonts w:ascii="Sylfaen" w:hAnsi="Sylfaen" w:cs="Sylfaen"/>
          <w:sz w:val="22"/>
          <w:szCs w:val="22"/>
          <w:lang w:val="ka-GE"/>
        </w:rPr>
        <w:t>/</w:t>
      </w:r>
      <w:r w:rsidR="008F63A5">
        <w:rPr>
          <w:rFonts w:ascii="Sylfaen" w:hAnsi="Sylfaen" w:cs="Sylfaen"/>
          <w:sz w:val="22"/>
          <w:szCs w:val="22"/>
          <w:lang w:val="ka-GE"/>
        </w:rPr>
        <w:t>ფ</w:t>
      </w:r>
    </w:p>
    <w:p w:rsidR="00554EF0" w:rsidRPr="005E0964" w:rsidRDefault="007B49EC" w:rsidP="005353A4">
      <w:pPr>
        <w:ind w:hanging="127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8F63A5">
        <w:rPr>
          <w:rFonts w:ascii="Sylfaen" w:hAnsi="Sylfaen" w:cs="Sylfaen"/>
          <w:sz w:val="22"/>
          <w:szCs w:val="22"/>
          <w:lang w:val="ka-GE"/>
        </w:rPr>
        <w:t>საიდენტიფიკაციო კო</w:t>
      </w:r>
      <w:r>
        <w:rPr>
          <w:rFonts w:ascii="Sylfaen" w:hAnsi="Sylfaen" w:cs="Sylfaen"/>
          <w:sz w:val="22"/>
          <w:szCs w:val="22"/>
          <w:lang w:val="ka-GE"/>
        </w:rPr>
        <w:t>დი 211333957</w:t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8F63A5">
        <w:rPr>
          <w:rFonts w:ascii="Sylfaen" w:hAnsi="Sylfaen" w:cs="Sylfaen"/>
          <w:sz w:val="22"/>
          <w:szCs w:val="22"/>
          <w:lang w:val="ka-GE"/>
        </w:rPr>
        <w:t>ბ/კ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F63A5">
        <w:rPr>
          <w:rFonts w:ascii="Sylfaen" w:hAnsi="Sylfaen" w:cs="Sylfaen"/>
          <w:sz w:val="22"/>
          <w:szCs w:val="22"/>
          <w:lang w:val="ka-GE"/>
        </w:rPr>
        <w:t>220101830</w:t>
      </w:r>
      <w:r w:rsidR="005353A4">
        <w:rPr>
          <w:rFonts w:ascii="Sylfaen" w:hAnsi="Sylfaen" w:cs="Sylfaen"/>
          <w:sz w:val="22"/>
          <w:szCs w:val="22"/>
          <w:lang w:val="ka-GE"/>
        </w:rPr>
        <w:t xml:space="preserve">, ა/ა 101603705 </w:t>
      </w:r>
      <w:r w:rsidR="005353A4" w:rsidRPr="005E0964">
        <w:rPr>
          <w:rFonts w:ascii="Sylfaen" w:hAnsi="Sylfaen" w:cs="Sylfaen"/>
          <w:sz w:val="22"/>
          <w:szCs w:val="22"/>
          <w:lang w:val="ka-GE"/>
        </w:rPr>
        <w:t>GEL</w:t>
      </w:r>
      <w:r w:rsidR="005353A4">
        <w:rPr>
          <w:rFonts w:ascii="Sylfaen" w:hAnsi="Sylfaen" w:cs="Sylfaen"/>
          <w:sz w:val="22"/>
          <w:szCs w:val="22"/>
          <w:lang w:val="ka-GE"/>
        </w:rPr>
        <w:t>,</w:t>
      </w:r>
    </w:p>
    <w:p w:rsidR="008F63A5" w:rsidRPr="005E0964" w:rsidRDefault="008F63A5" w:rsidP="00A97B9A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</w:t>
      </w:r>
      <w:r w:rsidR="00A97B9A">
        <w:rPr>
          <w:rFonts w:ascii="Sylfaen" w:hAnsi="Sylfaen" w:cs="Sylfaen"/>
          <w:sz w:val="22"/>
          <w:szCs w:val="22"/>
          <w:lang w:val="ka-GE"/>
        </w:rPr>
        <w:t xml:space="preserve">                             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>ა/ა 101603705</w:t>
      </w:r>
      <w:r w:rsidRPr="005E0964">
        <w:rPr>
          <w:rFonts w:ascii="Sylfaen" w:hAnsi="Sylfaen" w:cs="Sylfaen"/>
          <w:sz w:val="22"/>
          <w:szCs w:val="22"/>
          <w:lang w:val="ka-GE"/>
        </w:rPr>
        <w:t xml:space="preserve"> US/EUR</w:t>
      </w:r>
      <w:r w:rsidR="005353A4">
        <w:rPr>
          <w:rFonts w:ascii="Sylfaen" w:hAnsi="Sylfaen" w:cs="Sylfaen"/>
          <w:sz w:val="22"/>
          <w:szCs w:val="22"/>
          <w:lang w:val="ka-GE"/>
        </w:rPr>
        <w:t>,</w:t>
      </w:r>
    </w:p>
    <w:p w:rsidR="008F63A5" w:rsidRPr="008F63A5" w:rsidRDefault="007B49EC" w:rsidP="007B49EC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 w:rsidR="008F63A5">
        <w:rPr>
          <w:rFonts w:ascii="Sylfaen" w:hAnsi="Sylfaen" w:cs="Sylfaen"/>
          <w:sz w:val="22"/>
          <w:szCs w:val="22"/>
          <w:lang w:val="ka-GE"/>
        </w:rPr>
        <w:t xml:space="preserve">ს/კ 202237007 </w:t>
      </w:r>
    </w:p>
    <w:p w:rsidR="00554EF0" w:rsidRPr="008F63A5" w:rsidRDefault="00554EF0" w:rsidP="00554EF0">
      <w:pPr>
        <w:tabs>
          <w:tab w:val="left" w:pos="5597"/>
        </w:tabs>
        <w:ind w:hanging="1134"/>
        <w:jc w:val="both"/>
        <w:rPr>
          <w:rFonts w:ascii="Sylfaen" w:hAnsi="Sylfaen" w:cs="Sylfaen"/>
          <w:sz w:val="22"/>
          <w:szCs w:val="22"/>
        </w:rPr>
      </w:pPr>
      <w:r w:rsidRPr="008F63A5">
        <w:rPr>
          <w:rFonts w:ascii="Sylfaen" w:hAnsi="Sylfaen" w:cs="Sylfaen"/>
          <w:sz w:val="22"/>
          <w:szCs w:val="22"/>
          <w:lang w:val="ka-GE"/>
        </w:rPr>
        <w:t>_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 xml:space="preserve">____________________                                         </w:t>
      </w:r>
      <w:r w:rsidR="007B49EC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</w:rPr>
        <w:t>____________________</w:t>
      </w:r>
    </w:p>
    <w:p w:rsidR="00554EF0" w:rsidRPr="008F63A5" w:rsidRDefault="00554EF0" w:rsidP="00554EF0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54EF0" w:rsidRPr="008F63A5" w:rsidRDefault="00554EF0" w:rsidP="00554EF0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 w:rsidRPr="008F63A5">
        <w:rPr>
          <w:rFonts w:ascii="Sylfaen" w:hAnsi="Sylfaen" w:cs="Sylfaen"/>
          <w:sz w:val="22"/>
          <w:szCs w:val="22"/>
          <w:lang w:val="ka-GE"/>
        </w:rPr>
        <w:t xml:space="preserve">       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F34464">
        <w:rPr>
          <w:rFonts w:ascii="Sylfaen" w:hAnsi="Sylfaen" w:cs="Sylfaen"/>
          <w:sz w:val="22"/>
          <w:szCs w:val="22"/>
          <w:lang w:val="ka-GE"/>
        </w:rPr>
        <w:t>ირაკლი გიორგობიანი</w:t>
      </w:r>
      <w:r w:rsidRPr="008F63A5">
        <w:rPr>
          <w:rFonts w:ascii="Sylfaen" w:hAnsi="Sylfaen" w:cs="Sylfaen"/>
          <w:sz w:val="22"/>
          <w:szCs w:val="22"/>
        </w:rPr>
        <w:t xml:space="preserve">                                                      </w:t>
      </w:r>
      <w:r w:rsidR="007B49E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B92B14">
        <w:rPr>
          <w:rFonts w:ascii="Sylfaen" w:hAnsi="Sylfaen" w:cs="Sylfaen"/>
          <w:sz w:val="22"/>
          <w:szCs w:val="22"/>
          <w:lang w:val="ka-GE"/>
        </w:rPr>
        <w:t>მარინ</w:t>
      </w:r>
      <w:r w:rsidR="008F63A5">
        <w:rPr>
          <w:rFonts w:ascii="Sylfaen" w:hAnsi="Sylfaen" w:cs="Sylfaen"/>
          <w:sz w:val="22"/>
          <w:szCs w:val="22"/>
          <w:lang w:val="ka-GE"/>
        </w:rPr>
        <w:t>ე გიორგობიანი</w:t>
      </w:r>
    </w:p>
    <w:p w:rsidR="00554EF0" w:rsidRPr="008F63A5" w:rsidRDefault="007B49EC" w:rsidP="007B49EC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ინისტრის </w:t>
      </w:r>
      <w:r w:rsidR="00F34464">
        <w:rPr>
          <w:rFonts w:ascii="Sylfaen" w:hAnsi="Sylfaen" w:cs="Sylfaen"/>
          <w:sz w:val="22"/>
          <w:szCs w:val="22"/>
          <w:lang w:val="ka-GE"/>
        </w:rPr>
        <w:t xml:space="preserve">პირველი 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მოადგილე  </w:t>
      </w:r>
      <w:r w:rsidR="008F63A5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B92B14">
        <w:rPr>
          <w:rFonts w:ascii="Sylfaen" w:hAnsi="Sylfaen" w:cs="Sylfaen"/>
          <w:sz w:val="22"/>
          <w:szCs w:val="22"/>
          <w:lang w:val="ka-GE"/>
        </w:rPr>
        <w:tab/>
      </w:r>
      <w:r w:rsidR="00B92B14">
        <w:rPr>
          <w:rFonts w:ascii="Sylfaen" w:hAnsi="Sylfaen" w:cs="Sylfaen"/>
          <w:sz w:val="22"/>
          <w:szCs w:val="22"/>
          <w:lang w:val="ka-GE"/>
        </w:rPr>
        <w:tab/>
      </w:r>
      <w:r w:rsidR="00F34464">
        <w:rPr>
          <w:rFonts w:ascii="Sylfaen" w:hAnsi="Sylfaen" w:cs="Sylfaen"/>
          <w:sz w:val="22"/>
          <w:szCs w:val="22"/>
          <w:lang w:val="ka-GE"/>
        </w:rPr>
        <w:t xml:space="preserve">             </w:t>
      </w:r>
      <w:r w:rsidR="008F63A5">
        <w:rPr>
          <w:rFonts w:ascii="Sylfaen" w:hAnsi="Sylfaen" w:cs="Sylfaen"/>
          <w:sz w:val="22"/>
          <w:szCs w:val="22"/>
          <w:lang w:val="ka-GE"/>
        </w:rPr>
        <w:t>გენერალური მენეჯერი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sz w:val="26"/>
          <w:szCs w:val="26"/>
          <w:lang w:val="ka-GE"/>
        </w:rPr>
      </w:pPr>
    </w:p>
    <w:p w:rsidR="00554EF0" w:rsidRPr="00AC49BB" w:rsidRDefault="00554EF0" w:rsidP="00554EF0">
      <w:pPr>
        <w:ind w:left="-851" w:hanging="1134"/>
        <w:jc w:val="both"/>
        <w:rPr>
          <w:rFonts w:ascii="Sylfaen" w:hAnsi="Sylfaen" w:cs="Sylfaen"/>
          <w:sz w:val="26"/>
          <w:szCs w:val="26"/>
          <w:lang w:val="ka-GE"/>
        </w:rPr>
      </w:pPr>
    </w:p>
    <w:p w:rsidR="00554EF0" w:rsidRPr="00AC49BB" w:rsidRDefault="00554EF0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554EF0" w:rsidRPr="00AC49BB" w:rsidRDefault="00554EF0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sectPr w:rsidR="00554EF0" w:rsidRPr="00AC49BB" w:rsidSect="007B49EC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54EF0"/>
    <w:rsid w:val="000F254A"/>
    <w:rsid w:val="0015174C"/>
    <w:rsid w:val="00157EDF"/>
    <w:rsid w:val="00204D1B"/>
    <w:rsid w:val="002461C5"/>
    <w:rsid w:val="002673D5"/>
    <w:rsid w:val="002D5A40"/>
    <w:rsid w:val="00350F6D"/>
    <w:rsid w:val="003744BA"/>
    <w:rsid w:val="003D0427"/>
    <w:rsid w:val="003E1959"/>
    <w:rsid w:val="003E5D26"/>
    <w:rsid w:val="00462360"/>
    <w:rsid w:val="005353A4"/>
    <w:rsid w:val="00554EF0"/>
    <w:rsid w:val="005E0964"/>
    <w:rsid w:val="006202BF"/>
    <w:rsid w:val="0064790B"/>
    <w:rsid w:val="00653149"/>
    <w:rsid w:val="00695662"/>
    <w:rsid w:val="006D2D78"/>
    <w:rsid w:val="007A78C3"/>
    <w:rsid w:val="007B49EC"/>
    <w:rsid w:val="008635E0"/>
    <w:rsid w:val="008867FF"/>
    <w:rsid w:val="008C0939"/>
    <w:rsid w:val="008F4307"/>
    <w:rsid w:val="008F63A5"/>
    <w:rsid w:val="00A444DA"/>
    <w:rsid w:val="00A97B9A"/>
    <w:rsid w:val="00AC49BB"/>
    <w:rsid w:val="00B65687"/>
    <w:rsid w:val="00B92B14"/>
    <w:rsid w:val="00BA0E5C"/>
    <w:rsid w:val="00BB7565"/>
    <w:rsid w:val="00BF3E6A"/>
    <w:rsid w:val="00C05E30"/>
    <w:rsid w:val="00C14D26"/>
    <w:rsid w:val="00C64D0F"/>
    <w:rsid w:val="00CE22A0"/>
    <w:rsid w:val="00CE3394"/>
    <w:rsid w:val="00D01D13"/>
    <w:rsid w:val="00D96789"/>
    <w:rsid w:val="00EE440C"/>
    <w:rsid w:val="00F117F3"/>
    <w:rsid w:val="00F203FA"/>
    <w:rsid w:val="00F3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F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4EF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54EF0"/>
    <w:rPr>
      <w:rFonts w:ascii="AcadNusx" w:eastAsia="Times New Roman" w:hAnsi="AcadNusx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815A-4DE0-4843-8913-B873C686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DavLas</dc:creator>
  <cp:lastModifiedBy>ldevidze</cp:lastModifiedBy>
  <cp:revision>11</cp:revision>
  <cp:lastPrinted>2011-10-06T11:53:00Z</cp:lastPrinted>
  <dcterms:created xsi:type="dcterms:W3CDTF">2011-12-16T09:16:00Z</dcterms:created>
  <dcterms:modified xsi:type="dcterms:W3CDTF">2012-02-02T09:59:00Z</dcterms:modified>
</cp:coreProperties>
</file>