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CB" w:rsidRPr="00EC5070" w:rsidRDefault="00EC5070">
      <w:pPr>
        <w:rPr>
          <w:b/>
        </w:rPr>
      </w:pPr>
      <w:r w:rsidRPr="00EC5070">
        <w:rPr>
          <w:b/>
        </w:rPr>
        <w:t xml:space="preserve">Table </w:t>
      </w:r>
      <w:r w:rsidR="00562262">
        <w:rPr>
          <w:b/>
        </w:rPr>
        <w:t>1</w:t>
      </w:r>
      <w:bookmarkStart w:id="0" w:name="_GoBack"/>
      <w:bookmarkEnd w:id="0"/>
      <w:r w:rsidRPr="00EC5070">
        <w:rPr>
          <w:b/>
        </w:rPr>
        <w:t xml:space="preserve">. Treatment outcomes </w:t>
      </w:r>
      <w:r w:rsidR="007F681D">
        <w:rPr>
          <w:b/>
        </w:rPr>
        <w:t>among persons with complete SVR data treated with</w:t>
      </w:r>
      <w:r w:rsidRPr="00EC5070">
        <w:rPr>
          <w:b/>
        </w:rPr>
        <w:t xml:space="preserve"> </w:t>
      </w:r>
      <w:proofErr w:type="spellStart"/>
      <w:r>
        <w:rPr>
          <w:b/>
        </w:rPr>
        <w:t>s</w:t>
      </w:r>
      <w:r w:rsidRPr="00EC5070">
        <w:rPr>
          <w:b/>
        </w:rPr>
        <w:t>ofosbuvir</w:t>
      </w:r>
      <w:proofErr w:type="spellEnd"/>
      <w:r w:rsidRPr="00EC5070">
        <w:rPr>
          <w:b/>
        </w:rPr>
        <w:t>-based regimen</w:t>
      </w:r>
      <w:r>
        <w:rPr>
          <w:b/>
        </w:rPr>
        <w:t>s</w:t>
      </w:r>
      <w:r w:rsidRPr="00EC5070">
        <w:rPr>
          <w:b/>
        </w:rPr>
        <w:t xml:space="preserve"> </w:t>
      </w:r>
      <w:r w:rsidR="00562262">
        <w:rPr>
          <w:b/>
        </w:rPr>
        <w:t>(</w:t>
      </w:r>
      <w:r w:rsidRPr="00EC5070">
        <w:rPr>
          <w:b/>
        </w:rPr>
        <w:t>n=5,080)</w:t>
      </w:r>
    </w:p>
    <w:p w:rsidR="00EC5070" w:rsidRDefault="00EC5070"/>
    <w:tbl>
      <w:tblPr>
        <w:tblW w:w="5000" w:type="pct"/>
        <w:tblLook w:val="04A0" w:firstRow="1" w:lastRow="0" w:firstColumn="1" w:lastColumn="0" w:noHBand="0" w:noVBand="1"/>
      </w:tblPr>
      <w:tblGrid>
        <w:gridCol w:w="5018"/>
        <w:gridCol w:w="2305"/>
        <w:gridCol w:w="2173"/>
        <w:gridCol w:w="2305"/>
        <w:gridCol w:w="1511"/>
        <w:gridCol w:w="2302"/>
      </w:tblGrid>
      <w:tr w:rsidR="00EC5070" w:rsidRPr="00EC5070" w:rsidTr="00EC5070">
        <w:trPr>
          <w:trHeight w:val="600"/>
        </w:trPr>
        <w:tc>
          <w:tcPr>
            <w:tcW w:w="1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Genotype 1</w:t>
            </w: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br/>
              <w:t>% (n/N)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Genotype 2</w:t>
            </w: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br/>
              <w:t>% (n/N)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Genotype 3</w:t>
            </w: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br/>
              <w:t>% (n/N)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Genotype 4</w:t>
            </w: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br/>
              <w:t>% (n/N)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TOTAL</w:t>
            </w: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br/>
              <w:t>% (n/N)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val="en-GB" w:eastAsia="en-GB"/>
              </w:rPr>
              <w:t>All patients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 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IFN/SOF/RBV (12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80.8% (732/906)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96.3% (231/240)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96.9% (1453/1500)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100% (1/1)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91.3% (2417)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SOF/RBV (12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50.0% (1/2)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75.8% (273/360)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100% (1/1)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75.8% (275/363)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SOF/RBV (20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33.3% (1/3)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76.8% (301/392)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76.5% (302/395)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SOF/RBV (24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54.7% (381/696)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71.4% (5/7)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82.8% (591/714)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100% (2/2)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69.0% (979/1419)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SOF/RBV (48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70.3% (83/118)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87.5% (42/48)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80.0% (72/90)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77.0% (197/256)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TOTAL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69.4% (1198/1725)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81.4% (852/1047)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91.8% (2117/2305)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100% (3/3)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82.1% (4170/5080)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val="en-GB" w:eastAsia="en-GB"/>
              </w:rPr>
              <w:t xml:space="preserve">Patients without advanced fibrosis/cirrhosis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IFN/SOF/RBV (12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85.7% (6/7)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100% (1/1)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93.8% (15/16)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91.7% (22/24)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SOF/RBV (12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87.5% (7/8)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87.5% (7/8)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SOF/RBV (20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SOF/RBV (24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60.0% (3/5)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100% (4/4)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77.8% (7/9)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SOF/RBV (48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100% (1/1)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100% (1/1)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TOTAL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75.0% (9/12)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90.0% (9/10)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95.0% (19/20)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88.1% (37/42)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val="en-GB" w:eastAsia="en-GB"/>
              </w:rPr>
              <w:t xml:space="preserve">Patients with advanced fibrosis/cirrhosis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IFN/SOF/RBV (12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80.8% (726/899)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96.2 (230/239)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96.9% (1437/1483)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100% (1/1)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91.3 (2394/2622)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SOF/RBV (12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50.0% (1/2)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75.8% (266/351)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100% (1/1)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75.7% (268/354)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SOF/RBV (20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33.3% (1/3)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76.7% (300/391)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76.4% (301/394)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SOF/RBV (24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54.7% (378/691)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71.4% (5/7)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82.6 (585/708)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100% (2/2)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68.9% (970/1408)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SOF/RBV (48 </w:t>
            </w:r>
            <w:proofErr w:type="spellStart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70.1% (82/117)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80.0% (72/90)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sz w:val="22"/>
                <w:lang w:val="en-GB" w:eastAsia="en-GB"/>
              </w:rPr>
              <w:t>76.8% (195/254)</w:t>
            </w:r>
          </w:p>
        </w:tc>
      </w:tr>
      <w:tr w:rsidR="00EC5070" w:rsidRPr="00EC5070" w:rsidTr="00EC5070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TOTAL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69.5% (1189/1712)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81.3% (842/1035)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91.8% (2095/2282)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100% (3/3)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82.0% (4128/5032)</w:t>
            </w:r>
          </w:p>
        </w:tc>
      </w:tr>
    </w:tbl>
    <w:p w:rsidR="00EC5070" w:rsidRDefault="00EC5070"/>
    <w:p w:rsidR="00EC5070" w:rsidRDefault="00EC5070"/>
    <w:p w:rsidR="00EC5070" w:rsidRDefault="00EC5070"/>
    <w:p w:rsidR="00EC5070" w:rsidRDefault="00EC5070"/>
    <w:p w:rsidR="00EC5070" w:rsidRDefault="00EC5070"/>
    <w:p w:rsidR="00EC5070" w:rsidRDefault="00EC5070"/>
    <w:p w:rsidR="00EC5070" w:rsidRDefault="00EC5070"/>
    <w:p w:rsidR="00EC5070" w:rsidRDefault="00EC5070"/>
    <w:p w:rsidR="00EC5070" w:rsidRDefault="00EC5070"/>
    <w:p w:rsidR="00EC5070" w:rsidRDefault="00EC5070"/>
    <w:p w:rsidR="00EC5070" w:rsidRDefault="00EC5070" w:rsidP="00EC5070">
      <w:pPr>
        <w:rPr>
          <w:b/>
        </w:rPr>
      </w:pPr>
      <w:proofErr w:type="gramStart"/>
      <w:r w:rsidRPr="00EC5070">
        <w:rPr>
          <w:b/>
        </w:rPr>
        <w:lastRenderedPageBreak/>
        <w:t xml:space="preserve">Table </w:t>
      </w:r>
      <w:r w:rsidR="004577F1">
        <w:rPr>
          <w:b/>
        </w:rPr>
        <w:t>3</w:t>
      </w:r>
      <w:r w:rsidRPr="00EC5070">
        <w:rPr>
          <w:b/>
        </w:rPr>
        <w:t>.</w:t>
      </w:r>
      <w:proofErr w:type="gramEnd"/>
      <w:r w:rsidRPr="00EC5070">
        <w:rPr>
          <w:b/>
        </w:rPr>
        <w:t xml:space="preserve"> Treatment outcomes </w:t>
      </w:r>
      <w:r w:rsidR="007F681D">
        <w:rPr>
          <w:b/>
        </w:rPr>
        <w:t xml:space="preserve">among persons with complete SVR data treated with </w:t>
      </w:r>
      <w:proofErr w:type="spellStart"/>
      <w:r>
        <w:rPr>
          <w:b/>
        </w:rPr>
        <w:t>ledipasvir</w:t>
      </w:r>
      <w:proofErr w:type="spellEnd"/>
      <w:r>
        <w:rPr>
          <w:b/>
        </w:rPr>
        <w:t>/</w:t>
      </w:r>
      <w:proofErr w:type="spellStart"/>
      <w:r>
        <w:rPr>
          <w:b/>
        </w:rPr>
        <w:t>s</w:t>
      </w:r>
      <w:r w:rsidRPr="00EC5070">
        <w:rPr>
          <w:b/>
        </w:rPr>
        <w:t>ofosbuvir</w:t>
      </w:r>
      <w:proofErr w:type="spellEnd"/>
      <w:r w:rsidRPr="00EC5070">
        <w:rPr>
          <w:b/>
        </w:rPr>
        <w:t>-based regimen</w:t>
      </w:r>
      <w:r>
        <w:rPr>
          <w:b/>
        </w:rPr>
        <w:t>s</w:t>
      </w:r>
      <w:r w:rsidRPr="00EC5070">
        <w:rPr>
          <w:b/>
        </w:rPr>
        <w:t xml:space="preserve"> (n=</w:t>
      </w:r>
      <w:r>
        <w:rPr>
          <w:b/>
        </w:rPr>
        <w:t>24</w:t>
      </w:r>
      <w:r w:rsidRPr="00EC5070">
        <w:rPr>
          <w:b/>
        </w:rPr>
        <w:t>,</w:t>
      </w:r>
      <w:r>
        <w:rPr>
          <w:b/>
        </w:rPr>
        <w:t>812</w:t>
      </w:r>
      <w:r w:rsidRPr="00EC5070">
        <w:rPr>
          <w:b/>
        </w:rPr>
        <w:t>)</w:t>
      </w:r>
    </w:p>
    <w:p w:rsidR="00EC5070" w:rsidRPr="00EC5070" w:rsidRDefault="00EC5070" w:rsidP="00EC5070">
      <w:pPr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92"/>
        <w:gridCol w:w="2686"/>
        <w:gridCol w:w="2083"/>
        <w:gridCol w:w="2187"/>
        <w:gridCol w:w="1578"/>
        <w:gridCol w:w="1721"/>
        <w:gridCol w:w="2167"/>
      </w:tblGrid>
      <w:tr w:rsidR="00EC5070" w:rsidRPr="00EC5070" w:rsidTr="00EC5070">
        <w:trPr>
          <w:trHeight w:val="600"/>
        </w:trPr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Genotype 1</w:t>
            </w: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br/>
              <w:t>% (n/N)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Genotype 2</w:t>
            </w: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br/>
              <w:t>% (n/N)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Genotype 3</w:t>
            </w: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br/>
              <w:t>% (n/N)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Genotype 4</w:t>
            </w: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br/>
              <w:t>% (n/N)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Indeterminate</w:t>
            </w: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br/>
              <w:t>% (n/N)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TOTAL</w:t>
            </w: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br/>
              <w:t>% (n/N)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val="en-GB" w:eastAsia="en-GB"/>
              </w:rPr>
              <w:t>All patients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98.6% (10782/10932)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(15/15)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62.5% (5/8)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(16/16)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(5/5)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98.6% (10824/10977)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98.7% (154/156)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(1/1)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(2/2)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(1/1)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98.8% (158/160)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SOF/LDV/RBV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95.3% (324/340)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98.8% (5187/5250)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98.2% (6805/6932)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(1/1)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992.% (493/497)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98.4% (12810/13020)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SOF/LDV/RBV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93.8% (15/16)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(5/5)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96.4% (566/587)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(5/5)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96.4% (591/613)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IFN/SOF/LDV/RBV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(1/1)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(31/31)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(32/32)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IFN/SOF/LDV/RBV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90.0% (9/10)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90.0% (9/10)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TOTAL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98.5% (11275/11444)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98.8% (5209/5272)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98.0% (7418/7570)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100% (17/17)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99.2% (504/508)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98.4% (24424/24812)</w:t>
            </w:r>
          </w:p>
        </w:tc>
      </w:tr>
      <w:tr w:rsidR="00EC5070" w:rsidRPr="00EC5070" w:rsidTr="00EC5070">
        <w:trPr>
          <w:trHeight w:val="30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val="en-GB" w:eastAsia="en-GB"/>
              </w:rPr>
              <w:t xml:space="preserve">Patients without advanced fibrosis/cirrhosis  </w:t>
            </w: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98.9% (8277/8182)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(12/12)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50.0% (1/2)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(15/15)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(4/4)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98.8% (8215/8311)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(2/2)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(2/2)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SOF/LDV/RBV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(50/50)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98.8% (4037/4085)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98.5% (5822/5912)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99.1% (436/440)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98.7% (10345/10487)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SOF/LDV/RBV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(3/3)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(1/1/)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92.9% (13/14)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94.4% (17/18)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IFN/SOF/LDV/RBV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(2/2)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(2/2)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IFN/SOF/LDV/RBV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TOTAL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98.9% (8237/8332)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98.8% (4050/4098)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98.4% (5838/5930)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100% (15/15)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99.1% (440/444)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98.7% (18581/18820)</w:t>
            </w:r>
          </w:p>
        </w:tc>
      </w:tr>
      <w:tr w:rsidR="00EC5070" w:rsidRPr="00EC5070" w:rsidTr="00EC5070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val="en-GB" w:eastAsia="en-GB"/>
              </w:rPr>
              <w:t>Patients wi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lang w:val="en-GB" w:eastAsia="en-GB"/>
              </w:rPr>
              <w:t xml:space="preserve">th advanced fibrosis/cirrhosis 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98.0% (2524/2576)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(3/3)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66.7% (4/6)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(1/1)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(1/1)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97.9% (2533/2587)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98.7% (152/154)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(1/1)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(2/2)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(1/1)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98.7% (156/158)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SOF/LDV/RBV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94.4% (269/285)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98.7% (1100/1115)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96.2% (930/967)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(1/1)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(54/54)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97.2% (2354/2422)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SOF/LDV/RBV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91.7% (11/12)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(4/4)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96.8% (546/564)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(5/5)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96.8% (566/585)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IFN/SOF/LDV/RBV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(1/1)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(29/29)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(30/30)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IFN/SOF/LDV/RBV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90.0% (9/10)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90.0% (9/10)</w:t>
            </w:r>
          </w:p>
        </w:tc>
      </w:tr>
      <w:tr w:rsidR="00EC5070" w:rsidRPr="00EC5070" w:rsidTr="00EC5070">
        <w:trPr>
          <w:trHeight w:val="300"/>
        </w:trPr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TOTAL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97.7% (2956/3027)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98.7% (1109/1124)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96.3% (1520/1578)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100% (2/2)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100% (61/61)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97.5% (5648/5792)</w:t>
            </w:r>
          </w:p>
        </w:tc>
      </w:tr>
    </w:tbl>
    <w:p w:rsidR="00EC5070" w:rsidRDefault="00EC5070"/>
    <w:p w:rsidR="00EC5070" w:rsidRDefault="00EC5070"/>
    <w:p w:rsidR="00EC5070" w:rsidRDefault="00EC5070"/>
    <w:p w:rsidR="00EC5070" w:rsidRDefault="00EC5070"/>
    <w:p w:rsidR="00EC5070" w:rsidRDefault="00EC5070"/>
    <w:p w:rsidR="00EC5070" w:rsidRDefault="00EC5070"/>
    <w:p w:rsidR="00EC5070" w:rsidRDefault="00EC5070"/>
    <w:p w:rsidR="00EC5070" w:rsidRDefault="00EC5070" w:rsidP="00EC5070">
      <w:pPr>
        <w:rPr>
          <w:b/>
        </w:rPr>
      </w:pPr>
      <w:proofErr w:type="gramStart"/>
      <w:r w:rsidRPr="00EC5070">
        <w:rPr>
          <w:b/>
        </w:rPr>
        <w:t xml:space="preserve">Table </w:t>
      </w:r>
      <w:r w:rsidR="004577F1">
        <w:rPr>
          <w:b/>
        </w:rPr>
        <w:t>4</w:t>
      </w:r>
      <w:r w:rsidRPr="00EC5070">
        <w:rPr>
          <w:b/>
        </w:rPr>
        <w:t>.</w:t>
      </w:r>
      <w:proofErr w:type="gramEnd"/>
      <w:r w:rsidRPr="00EC5070">
        <w:rPr>
          <w:b/>
        </w:rPr>
        <w:t xml:space="preserve"> Treatment outcomes </w:t>
      </w:r>
      <w:r w:rsidR="007F681D">
        <w:rPr>
          <w:b/>
        </w:rPr>
        <w:t>among persons with complete SVR data re-treated with</w:t>
      </w:r>
      <w:r w:rsidRPr="00EC5070">
        <w:rPr>
          <w:b/>
        </w:rPr>
        <w:t xml:space="preserve"> </w:t>
      </w:r>
      <w:proofErr w:type="spellStart"/>
      <w:r>
        <w:rPr>
          <w:b/>
        </w:rPr>
        <w:t>ledipasvir</w:t>
      </w:r>
      <w:proofErr w:type="spellEnd"/>
      <w:r>
        <w:rPr>
          <w:b/>
        </w:rPr>
        <w:t>/</w:t>
      </w:r>
      <w:proofErr w:type="spellStart"/>
      <w:r>
        <w:rPr>
          <w:b/>
        </w:rPr>
        <w:t>s</w:t>
      </w:r>
      <w:r w:rsidRPr="00EC5070">
        <w:rPr>
          <w:b/>
        </w:rPr>
        <w:t>ofosbuvir</w:t>
      </w:r>
      <w:proofErr w:type="spellEnd"/>
      <w:r w:rsidRPr="00EC5070">
        <w:rPr>
          <w:b/>
        </w:rPr>
        <w:t>-based regimen</w:t>
      </w:r>
      <w:r>
        <w:rPr>
          <w:b/>
        </w:rPr>
        <w:t xml:space="preserve">s </w:t>
      </w:r>
      <w:r w:rsidR="007F681D">
        <w:rPr>
          <w:b/>
        </w:rPr>
        <w:t>after failure of initial therapy</w:t>
      </w:r>
      <w:r w:rsidRPr="00EC5070">
        <w:rPr>
          <w:b/>
        </w:rPr>
        <w:t xml:space="preserve"> (n=</w:t>
      </w:r>
      <w:r w:rsidR="007F681D">
        <w:rPr>
          <w:b/>
        </w:rPr>
        <w:t>550</w:t>
      </w:r>
      <w:r w:rsidRPr="00EC5070">
        <w:rPr>
          <w:b/>
        </w:rPr>
        <w:t>)</w:t>
      </w:r>
    </w:p>
    <w:p w:rsidR="00EC5070" w:rsidRDefault="00EC5070"/>
    <w:tbl>
      <w:tblPr>
        <w:tblW w:w="5000" w:type="pct"/>
        <w:tblLook w:val="04A0" w:firstRow="1" w:lastRow="0" w:firstColumn="1" w:lastColumn="0" w:noHBand="0" w:noVBand="1"/>
      </w:tblPr>
      <w:tblGrid>
        <w:gridCol w:w="5319"/>
        <w:gridCol w:w="2162"/>
        <w:gridCol w:w="2162"/>
        <w:gridCol w:w="1883"/>
        <w:gridCol w:w="1927"/>
        <w:gridCol w:w="2161"/>
      </w:tblGrid>
      <w:tr w:rsidR="00EC5070" w:rsidRPr="00EC5070" w:rsidTr="00EC5070">
        <w:trPr>
          <w:trHeight w:val="600"/>
        </w:trPr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Genotype 1</w:t>
            </w: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br/>
              <w:t>% (n/N)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Genotype 2</w:t>
            </w: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br/>
              <w:t>% (n/N)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Genotype 3</w:t>
            </w: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br/>
              <w:t>% (n/N)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Indeterminate</w:t>
            </w: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br/>
              <w:t>% (n/N)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TOTAL</w:t>
            </w:r>
            <w:r w:rsidRPr="00EC5070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br/>
              <w:t>% (n/N)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val="en-GB" w:eastAsia="en-GB"/>
              </w:rPr>
              <w:t>All patients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(16/16)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(16/16)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(5/5)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(5/5)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SOF/LDV/RBV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96.4% (54/56)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(25/25)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50.0% (2/4)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(11/11)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95.8% (92/96)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SOF/LDV/RBV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97.2% (243/250)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93.2% (69/74)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75.6% (68/90)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(5/5)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91.9% (385/419)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IFN/SOF/LDV/RBV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(9/9)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(9/9)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IFN/SOF/LDV/RBV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(5/5)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(5/5)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TOTAL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97.2% (318/327)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95.4% (103/108)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75.8% (75/99)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100% (16/16)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93.1% (512/550)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val="en-GB" w:eastAsia="en-GB"/>
              </w:rPr>
              <w:t>Patients without advanced fibrosis/cirrhosis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(6/6)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(6/6)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SOF/LDV/RBV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(4/4)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(6/6)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50.0% (1/2)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(1/1)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92.3% (12/13)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SOF/LDV/RBV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94.1% (16/17)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(6/6)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91.7% (11/12)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94.3% (33/35)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IFN/SOF/LDV/RBV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(3/3)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(3/3)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IFN/SOF/LDV/RBV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TOTAL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96.3% (26/27)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100% (15/15)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85.7% (12/14)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100% (1/1)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94.7% (54/57)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val="en-GB" w:eastAsia="en-GB"/>
              </w:rPr>
              <w:t xml:space="preserve">Patients with advanced fibrosis/cirrhosis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(9/9)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(9/9)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(5/5)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(5/5)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SOF/LDV/RBV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96.1% (49/51)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(18/18)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50.0% (1/2)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96.3% (78/81)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SOF/LDV/RBV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97.4% (224/230)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94.5% (62/67)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72.4% (55/76)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91.5% (346/378)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IFN/SOF/LDV/RBV (12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(6/6)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(6/6)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IFN/SOF/LDV/RBV (24 </w:t>
            </w:r>
            <w:proofErr w:type="spellStart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wk</w:t>
            </w:r>
            <w:proofErr w:type="spellEnd"/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(5/5)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100% (5/5)</w:t>
            </w:r>
          </w:p>
        </w:tc>
      </w:tr>
      <w:tr w:rsidR="00EC5070" w:rsidRPr="00EC5070" w:rsidTr="00EC5070">
        <w:trPr>
          <w:trHeight w:val="300"/>
        </w:trPr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TOTAL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97.3% (287/295)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94.5% (86/91)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73.5% (61/83)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100% (15/15)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070" w:rsidRPr="00EC5070" w:rsidRDefault="00EC5070" w:rsidP="00EC50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</w:pPr>
            <w:r w:rsidRPr="00EC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92.8% (449/484)</w:t>
            </w:r>
          </w:p>
        </w:tc>
      </w:tr>
    </w:tbl>
    <w:p w:rsidR="00EC5070" w:rsidRDefault="00EC5070"/>
    <w:sectPr w:rsidR="00EC5070" w:rsidSect="00EC50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70"/>
    <w:rsid w:val="00000FD0"/>
    <w:rsid w:val="0032314F"/>
    <w:rsid w:val="004577F1"/>
    <w:rsid w:val="00562262"/>
    <w:rsid w:val="005967CB"/>
    <w:rsid w:val="0070539A"/>
    <w:rsid w:val="007F681D"/>
    <w:rsid w:val="008E165D"/>
    <w:rsid w:val="00E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4F"/>
    <w:pPr>
      <w:spacing w:after="0" w:line="240" w:lineRule="auto"/>
    </w:pPr>
    <w:rPr>
      <w:rFonts w:ascii="Times New Roman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4F"/>
    <w:pPr>
      <w:spacing w:after="0" w:line="240" w:lineRule="auto"/>
    </w:pPr>
    <w:rPr>
      <w:rFonts w:ascii="Times New Roman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Chkhartishvili</dc:creator>
  <cp:lastModifiedBy>Tengiz Tsertsvadze</cp:lastModifiedBy>
  <cp:revision>3</cp:revision>
  <dcterms:created xsi:type="dcterms:W3CDTF">2018-09-23T20:01:00Z</dcterms:created>
  <dcterms:modified xsi:type="dcterms:W3CDTF">2018-09-23T20:02:00Z</dcterms:modified>
</cp:coreProperties>
</file>