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8A2" w:rsidRPr="002914E2" w:rsidRDefault="007E28A2" w:rsidP="006942B6">
      <w:pPr>
        <w:spacing w:after="200" w:line="240" w:lineRule="auto"/>
        <w:jc w:val="both"/>
        <w:rPr>
          <w:rFonts w:cstheme="minorHAnsi"/>
          <w:b/>
          <w:sz w:val="20"/>
          <w:szCs w:val="20"/>
        </w:rPr>
      </w:pPr>
      <w:bookmarkStart w:id="0" w:name="_GoBack"/>
      <w:bookmarkEnd w:id="0"/>
      <w:r w:rsidRPr="002914E2">
        <w:rPr>
          <w:rFonts w:cstheme="minorHAnsi"/>
          <w:b/>
          <w:sz w:val="20"/>
          <w:szCs w:val="20"/>
        </w:rPr>
        <w:t xml:space="preserve">Talking Points for Meeting with Maria </w:t>
      </w:r>
      <w:proofErr w:type="spellStart"/>
      <w:r w:rsidRPr="002914E2">
        <w:rPr>
          <w:rFonts w:cstheme="minorHAnsi"/>
          <w:b/>
          <w:sz w:val="20"/>
          <w:szCs w:val="20"/>
        </w:rPr>
        <w:t>Kirova</w:t>
      </w:r>
      <w:proofErr w:type="spellEnd"/>
      <w:r w:rsidRPr="002914E2">
        <w:rPr>
          <w:rFonts w:cstheme="minorHAnsi"/>
          <w:b/>
          <w:sz w:val="20"/>
          <w:szCs w:val="20"/>
        </w:rPr>
        <w:t>, Head of Department,</w:t>
      </w:r>
    </w:p>
    <w:p w:rsidR="007E28A2" w:rsidRPr="002914E2" w:rsidRDefault="007E28A2" w:rsidP="006942B6">
      <w:pPr>
        <w:spacing w:after="200" w:line="240" w:lineRule="auto"/>
        <w:jc w:val="both"/>
        <w:rPr>
          <w:rFonts w:cstheme="minorHAnsi"/>
          <w:b/>
          <w:sz w:val="20"/>
          <w:szCs w:val="20"/>
        </w:rPr>
      </w:pPr>
      <w:r w:rsidRPr="002914E2">
        <w:rPr>
          <w:rFonts w:cstheme="minorHAnsi"/>
          <w:b/>
          <w:sz w:val="20"/>
          <w:szCs w:val="20"/>
        </w:rPr>
        <w:t xml:space="preserve"> Asia, Europe and Latin America and Caribbean</w:t>
      </w:r>
    </w:p>
    <w:p w:rsidR="007E28A2" w:rsidRPr="002914E2" w:rsidRDefault="007E28A2" w:rsidP="007E28A2">
      <w:pPr>
        <w:spacing w:after="200" w:line="240" w:lineRule="auto"/>
        <w:jc w:val="both"/>
        <w:rPr>
          <w:rFonts w:cstheme="minorHAnsi"/>
          <w:b/>
          <w:sz w:val="20"/>
          <w:szCs w:val="20"/>
        </w:rPr>
      </w:pPr>
    </w:p>
    <w:p w:rsidR="007E28A2" w:rsidRPr="002914E2" w:rsidRDefault="007E28A2" w:rsidP="007E28A2">
      <w:pPr>
        <w:spacing w:after="200" w:line="240" w:lineRule="auto"/>
        <w:jc w:val="both"/>
        <w:rPr>
          <w:rFonts w:eastAsia="Calibri" w:cstheme="minorHAnsi"/>
          <w:b/>
          <w:sz w:val="20"/>
          <w:szCs w:val="20"/>
        </w:rPr>
      </w:pPr>
      <w:r w:rsidRPr="002914E2">
        <w:rPr>
          <w:rFonts w:eastAsia="Calibri" w:cstheme="minorHAnsi"/>
          <w:b/>
          <w:sz w:val="20"/>
          <w:szCs w:val="20"/>
        </w:rPr>
        <w:t xml:space="preserve">Global Fund’s contributions as of September, 2018. </w:t>
      </w:r>
    </w:p>
    <w:p w:rsidR="00760759" w:rsidRPr="002914E2" w:rsidRDefault="007E28A2" w:rsidP="00753A7C">
      <w:pPr>
        <w:spacing w:after="200" w:line="240" w:lineRule="auto"/>
        <w:jc w:val="both"/>
        <w:rPr>
          <w:rFonts w:eastAsia="Calibri" w:cstheme="minorHAnsi"/>
          <w:sz w:val="20"/>
          <w:szCs w:val="20"/>
        </w:rPr>
      </w:pPr>
      <w:r w:rsidRPr="002914E2">
        <w:rPr>
          <w:rFonts w:eastAsia="Calibri" w:cstheme="minorHAnsi"/>
          <w:b/>
          <w:sz w:val="20"/>
          <w:szCs w:val="20"/>
        </w:rPr>
        <w:t>With the support of the Global Fund</w:t>
      </w:r>
      <w:r w:rsidRPr="002914E2">
        <w:rPr>
          <w:rFonts w:eastAsia="Calibri" w:cstheme="minorHAnsi"/>
          <w:sz w:val="20"/>
          <w:szCs w:val="20"/>
        </w:rPr>
        <w:t xml:space="preserve">, which has already invested more than 127 million USD since 2003 ($78 million for HIV, $ 45 million for TB and $3.5 million for Malaria), Georgia has achieved important progress in a number of HIV, TB and Malaria program areas, specifically, the country has succeeded in eliminating Malaria in 2011. </w:t>
      </w:r>
    </w:p>
    <w:p w:rsidR="00760759" w:rsidRPr="002914E2" w:rsidRDefault="00760759" w:rsidP="00753A7C">
      <w:pPr>
        <w:spacing w:after="200" w:line="240" w:lineRule="auto"/>
        <w:jc w:val="both"/>
        <w:rPr>
          <w:rFonts w:eastAsia="Calibri" w:cstheme="minorHAnsi"/>
          <w:b/>
          <w:sz w:val="20"/>
          <w:szCs w:val="20"/>
        </w:rPr>
      </w:pPr>
      <w:r w:rsidRPr="002914E2">
        <w:rPr>
          <w:rFonts w:eastAsia="Calibri" w:cstheme="minorHAnsi"/>
          <w:b/>
          <w:sz w:val="20"/>
          <w:szCs w:val="20"/>
        </w:rPr>
        <w:t xml:space="preserve">Progress and Achievements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 xml:space="preserve">The Georgian ART program was recognized by the international experts as one of the best in the region due to universal access to treatment, high coverage of target populations and improved quality of the program interventions.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Also, Georgia one of the first in the region started implementation of WHO “Treat ALL” strategy from December 2015. B</w:t>
      </w:r>
      <w:r w:rsidR="00EF0C9C" w:rsidRPr="002914E2">
        <w:rPr>
          <w:rFonts w:eastAsia="Calibri" w:cstheme="minorHAnsi"/>
          <w:sz w:val="20"/>
          <w:szCs w:val="20"/>
        </w:rPr>
        <w:t>y the end August this year 4</w:t>
      </w:r>
      <w:r w:rsidR="00760759" w:rsidRPr="002914E2">
        <w:rPr>
          <w:rFonts w:eastAsia="Calibri" w:cstheme="minorHAnsi"/>
          <w:sz w:val="20"/>
          <w:szCs w:val="20"/>
        </w:rPr>
        <w:t>400</w:t>
      </w:r>
      <w:r w:rsidRPr="002914E2">
        <w:rPr>
          <w:rFonts w:eastAsia="Calibri" w:cstheme="minorHAnsi"/>
          <w:sz w:val="20"/>
          <w:szCs w:val="20"/>
        </w:rPr>
        <w:t xml:space="preserve"> patients were on ART and more than 20,000 patients received anti TB treatment with the support of the GF.  </w:t>
      </w:r>
    </w:p>
    <w:p w:rsidR="007E28A2" w:rsidRPr="002914E2" w:rsidRDefault="007E28A2" w:rsidP="00753A7C">
      <w:pPr>
        <w:shd w:val="clear" w:color="auto" w:fill="FFFFFF"/>
        <w:spacing w:before="100" w:beforeAutospacing="1" w:after="100" w:afterAutospacing="1" w:line="240" w:lineRule="auto"/>
        <w:jc w:val="both"/>
        <w:rPr>
          <w:rFonts w:eastAsia="Times New Roman" w:cstheme="minorHAnsi"/>
          <w:sz w:val="20"/>
          <w:szCs w:val="20"/>
        </w:rPr>
      </w:pPr>
      <w:r w:rsidRPr="002914E2">
        <w:rPr>
          <w:rFonts w:eastAsia="Times New Roman" w:cstheme="minorHAnsi"/>
          <w:sz w:val="20"/>
          <w:szCs w:val="20"/>
        </w:rPr>
        <w:lastRenderedPageBreak/>
        <w:t>The Georgian national TB program has achieved remarkable successes in the uptake and implementation of contemporary international strategies and guidance in TB control. Visible improvements have been documented during the recent years in relation to TB burden, proven by the decreasing number of TB cases and TB rates.  The universal access is ensured to diagnosis and treatment of all forms of TB, including M/XDR-TB. The use of novel rapid diagnostic methods for TB and DR-TB, as well as that of newly developed drug</w:t>
      </w:r>
      <w:r w:rsidR="00EF0C9C" w:rsidRPr="002914E2">
        <w:rPr>
          <w:rFonts w:eastAsia="Times New Roman" w:cstheme="minorHAnsi"/>
          <w:sz w:val="20"/>
          <w:szCs w:val="20"/>
        </w:rPr>
        <w:t>s is being scaled up. As of August, 2018</w:t>
      </w:r>
      <w:r w:rsidRPr="002914E2">
        <w:rPr>
          <w:rFonts w:eastAsia="Times New Roman" w:cstheme="minorHAnsi"/>
          <w:sz w:val="20"/>
          <w:szCs w:val="20"/>
        </w:rPr>
        <w:t xml:space="preserve">, overall </w:t>
      </w:r>
      <w:r w:rsidR="00525966" w:rsidRPr="002914E2">
        <w:rPr>
          <w:rFonts w:eastAsia="Times New Roman" w:cstheme="minorHAnsi"/>
          <w:sz w:val="20"/>
          <w:szCs w:val="20"/>
          <w:lang w:val="ka-GE"/>
        </w:rPr>
        <w:t>532</w:t>
      </w:r>
      <w:r w:rsidRPr="002914E2">
        <w:rPr>
          <w:rFonts w:eastAsia="Times New Roman" w:cstheme="minorHAnsi"/>
          <w:sz w:val="20"/>
          <w:szCs w:val="20"/>
        </w:rPr>
        <w:t xml:space="preserve"> patients were enrolled in New Treatment Regimens, in parallel active drug safety monitoring system was introduced</w:t>
      </w:r>
      <w:r w:rsidR="00EF0C9C" w:rsidRPr="002914E2">
        <w:rPr>
          <w:rFonts w:eastAsia="Times New Roman" w:cstheme="minorHAnsi"/>
          <w:sz w:val="20"/>
          <w:szCs w:val="20"/>
        </w:rPr>
        <w:t>.</w:t>
      </w:r>
      <w:r w:rsidR="008D7F30" w:rsidRPr="002914E2">
        <w:rPr>
          <w:rFonts w:eastAsia="Times New Roman" w:cstheme="minorHAnsi"/>
          <w:sz w:val="20"/>
          <w:szCs w:val="20"/>
        </w:rPr>
        <w:t xml:space="preserve"> </w:t>
      </w:r>
    </w:p>
    <w:p w:rsidR="003453FB" w:rsidRPr="002914E2" w:rsidRDefault="00EF0C9C" w:rsidP="003453FB">
      <w:pPr>
        <w:spacing w:before="120" w:after="120"/>
        <w:jc w:val="both"/>
        <w:rPr>
          <w:rFonts w:eastAsia="Arial" w:cstheme="minorHAnsi"/>
          <w:sz w:val="20"/>
          <w:szCs w:val="20"/>
          <w:lang w:val="en-GB"/>
        </w:rPr>
      </w:pPr>
      <w:r w:rsidRPr="002914E2">
        <w:rPr>
          <w:rFonts w:eastAsia="Times New Roman" w:cstheme="minorHAnsi"/>
          <w:sz w:val="20"/>
          <w:szCs w:val="20"/>
        </w:rPr>
        <w:t xml:space="preserve">The Global Fund support was instrumental for Georgia in development of integrated </w:t>
      </w:r>
      <w:r w:rsidR="001722EB" w:rsidRPr="002914E2">
        <w:rPr>
          <w:rFonts w:eastAsia="Times New Roman" w:cstheme="minorHAnsi"/>
          <w:sz w:val="20"/>
          <w:szCs w:val="20"/>
        </w:rPr>
        <w:t xml:space="preserve">HIV, TB and hepatitis </w:t>
      </w:r>
      <w:r w:rsidRPr="002914E2">
        <w:rPr>
          <w:rFonts w:eastAsia="Times New Roman" w:cstheme="minorHAnsi"/>
          <w:sz w:val="20"/>
          <w:szCs w:val="20"/>
        </w:rPr>
        <w:t>health care delivery models. In 2017 we started piloting of primary care based integrated screening program for general population on HIV, TB and Hepatitis C</w:t>
      </w:r>
      <w:r w:rsidR="006202DE" w:rsidRPr="002914E2">
        <w:rPr>
          <w:rFonts w:eastAsia="Times New Roman" w:cstheme="minorHAnsi"/>
          <w:sz w:val="20"/>
          <w:szCs w:val="20"/>
        </w:rPr>
        <w:t xml:space="preserve"> in one of the high burden regions of Georgia – </w:t>
      </w:r>
      <w:proofErr w:type="spellStart"/>
      <w:r w:rsidR="006202DE" w:rsidRPr="002914E2">
        <w:rPr>
          <w:rFonts w:eastAsia="Times New Roman" w:cstheme="minorHAnsi"/>
          <w:sz w:val="20"/>
          <w:szCs w:val="20"/>
        </w:rPr>
        <w:t>Smaegrelo-Zemo</w:t>
      </w:r>
      <w:proofErr w:type="spellEnd"/>
      <w:r w:rsidR="006202DE" w:rsidRPr="002914E2">
        <w:rPr>
          <w:rFonts w:eastAsia="Times New Roman" w:cstheme="minorHAnsi"/>
          <w:sz w:val="20"/>
          <w:szCs w:val="20"/>
        </w:rPr>
        <w:t xml:space="preserve"> </w:t>
      </w:r>
      <w:proofErr w:type="spellStart"/>
      <w:r w:rsidR="006202DE" w:rsidRPr="002914E2">
        <w:rPr>
          <w:rFonts w:eastAsia="Times New Roman" w:cstheme="minorHAnsi"/>
          <w:sz w:val="20"/>
          <w:szCs w:val="20"/>
        </w:rPr>
        <w:t>Svaneti</w:t>
      </w:r>
      <w:proofErr w:type="spellEnd"/>
      <w:r w:rsidR="006202DE" w:rsidRPr="002914E2">
        <w:rPr>
          <w:rFonts w:eastAsia="Times New Roman" w:cstheme="minorHAnsi"/>
          <w:sz w:val="20"/>
          <w:szCs w:val="20"/>
        </w:rPr>
        <w:t xml:space="preserve"> region</w:t>
      </w:r>
      <w:r w:rsidRPr="002914E2">
        <w:rPr>
          <w:rFonts w:eastAsia="Times New Roman" w:cstheme="minorHAnsi"/>
          <w:sz w:val="20"/>
          <w:szCs w:val="20"/>
        </w:rPr>
        <w:t xml:space="preserve">. The model is </w:t>
      </w:r>
      <w:r w:rsidR="00E44BD2" w:rsidRPr="002914E2">
        <w:rPr>
          <w:rFonts w:eastAsia="Times New Roman" w:cstheme="minorHAnsi"/>
          <w:sz w:val="20"/>
          <w:szCs w:val="20"/>
        </w:rPr>
        <w:t xml:space="preserve">a </w:t>
      </w:r>
      <w:r w:rsidRPr="002914E2">
        <w:rPr>
          <w:rFonts w:eastAsia="Times New Roman" w:cstheme="minorHAnsi"/>
          <w:sz w:val="20"/>
          <w:szCs w:val="20"/>
        </w:rPr>
        <w:t>cost –</w:t>
      </w:r>
      <w:r w:rsidR="0084044D" w:rsidRPr="002914E2">
        <w:rPr>
          <w:rFonts w:eastAsia="Times New Roman" w:cstheme="minorHAnsi"/>
          <w:sz w:val="20"/>
          <w:szCs w:val="20"/>
        </w:rPr>
        <w:t xml:space="preserve"> </w:t>
      </w:r>
      <w:r w:rsidR="006202DE" w:rsidRPr="002914E2">
        <w:rPr>
          <w:rFonts w:eastAsia="Times New Roman" w:cstheme="minorHAnsi"/>
          <w:sz w:val="20"/>
          <w:szCs w:val="20"/>
        </w:rPr>
        <w:t>effective</w:t>
      </w:r>
      <w:r w:rsidRPr="002914E2">
        <w:rPr>
          <w:rFonts w:eastAsia="Times New Roman" w:cstheme="minorHAnsi"/>
          <w:sz w:val="20"/>
          <w:szCs w:val="20"/>
        </w:rPr>
        <w:t xml:space="preserve"> approach for detection of all three diseases </w:t>
      </w:r>
      <w:r w:rsidR="008D7F30" w:rsidRPr="002914E2">
        <w:rPr>
          <w:rFonts w:eastAsia="Times New Roman" w:cstheme="minorHAnsi"/>
          <w:sz w:val="20"/>
          <w:szCs w:val="20"/>
        </w:rPr>
        <w:t>under the one</w:t>
      </w:r>
      <w:r w:rsidRPr="002914E2">
        <w:rPr>
          <w:rFonts w:eastAsia="Times New Roman" w:cstheme="minorHAnsi"/>
          <w:sz w:val="20"/>
          <w:szCs w:val="20"/>
        </w:rPr>
        <w:t xml:space="preserve"> umbrella of the primacy</w:t>
      </w:r>
      <w:r w:rsidR="006202DE" w:rsidRPr="002914E2">
        <w:rPr>
          <w:rFonts w:eastAsia="Times New Roman" w:cstheme="minorHAnsi"/>
          <w:sz w:val="20"/>
          <w:szCs w:val="20"/>
        </w:rPr>
        <w:t xml:space="preserve"> care facilities. Relevant logistic and referral systems were developed for confirmatory testing and enrollment in care of identified infected individuals. </w:t>
      </w:r>
      <w:r w:rsidRPr="002914E2">
        <w:rPr>
          <w:rFonts w:eastAsia="Times New Roman" w:cstheme="minorHAnsi"/>
          <w:sz w:val="20"/>
          <w:szCs w:val="20"/>
        </w:rPr>
        <w:t xml:space="preserve">  </w:t>
      </w:r>
    </w:p>
    <w:p w:rsidR="00753A7C" w:rsidRPr="002914E2" w:rsidRDefault="00753A7C" w:rsidP="00753A7C">
      <w:pPr>
        <w:spacing w:after="200" w:line="240" w:lineRule="auto"/>
        <w:jc w:val="both"/>
        <w:rPr>
          <w:rFonts w:cstheme="minorHAnsi"/>
          <w:sz w:val="20"/>
          <w:szCs w:val="20"/>
        </w:rPr>
      </w:pPr>
      <w:r w:rsidRPr="002914E2">
        <w:rPr>
          <w:rFonts w:cstheme="minorHAnsi"/>
          <w:sz w:val="20"/>
          <w:szCs w:val="20"/>
        </w:rPr>
        <w:lastRenderedPageBreak/>
        <w:t>In Georgia HIV infection is an issue for all KAPs, but the most alarming is increasing incidence of HIV among MSM (up to 25%). Therefore, we increase</w:t>
      </w:r>
      <w:r w:rsidR="0084044D" w:rsidRPr="002914E2">
        <w:rPr>
          <w:rFonts w:cstheme="minorHAnsi"/>
          <w:sz w:val="20"/>
          <w:szCs w:val="20"/>
        </w:rPr>
        <w:t>d</w:t>
      </w:r>
      <w:r w:rsidRPr="002914E2">
        <w:rPr>
          <w:rFonts w:cstheme="minorHAnsi"/>
          <w:sz w:val="20"/>
          <w:szCs w:val="20"/>
        </w:rPr>
        <w:t xml:space="preserve"> allocations for HIV prevention interventions targeting this group. </w:t>
      </w:r>
      <w:r w:rsidR="007E7B0B" w:rsidRPr="002914E2">
        <w:rPr>
          <w:rFonts w:cstheme="minorHAnsi"/>
          <w:sz w:val="20"/>
          <w:szCs w:val="20"/>
        </w:rPr>
        <w:t xml:space="preserve">We, the first in the region, started a pilot one year </w:t>
      </w:r>
      <w:proofErr w:type="spellStart"/>
      <w:r w:rsidR="007E7B0B" w:rsidRPr="002914E2">
        <w:rPr>
          <w:rFonts w:cstheme="minorHAnsi"/>
          <w:sz w:val="20"/>
          <w:szCs w:val="20"/>
        </w:rPr>
        <w:t>PrEP</w:t>
      </w:r>
      <w:proofErr w:type="spellEnd"/>
      <w:r w:rsidR="001722EB" w:rsidRPr="002914E2">
        <w:rPr>
          <w:rFonts w:cstheme="minorHAnsi"/>
          <w:sz w:val="20"/>
          <w:szCs w:val="20"/>
        </w:rPr>
        <w:t xml:space="preserve"> (pre-exposure ARV preventive treatment) </w:t>
      </w:r>
      <w:r w:rsidR="007E7B0B" w:rsidRPr="002914E2">
        <w:rPr>
          <w:rFonts w:cstheme="minorHAnsi"/>
          <w:sz w:val="20"/>
          <w:szCs w:val="20"/>
        </w:rPr>
        <w:t xml:space="preserve">program for 100 MSM and it was implemented successfully. MSM populations interest on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has been increased countrywide and other KAPs also show interest in taking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w:t>
      </w:r>
      <w:r w:rsidRPr="002914E2">
        <w:rPr>
          <w:rFonts w:cstheme="minorHAnsi"/>
          <w:sz w:val="20"/>
          <w:szCs w:val="20"/>
        </w:rPr>
        <w:t xml:space="preserve">We </w:t>
      </w:r>
      <w:r w:rsidR="0084044D" w:rsidRPr="002914E2">
        <w:rPr>
          <w:rFonts w:cstheme="minorHAnsi"/>
          <w:sz w:val="20"/>
          <w:szCs w:val="20"/>
        </w:rPr>
        <w:t xml:space="preserve">understand that we need to </w:t>
      </w:r>
      <w:r w:rsidRPr="002914E2">
        <w:rPr>
          <w:rFonts w:cstheme="minorHAnsi"/>
          <w:sz w:val="20"/>
          <w:szCs w:val="20"/>
        </w:rPr>
        <w:t xml:space="preserve">test </w:t>
      </w:r>
      <w:r w:rsidR="001722EB" w:rsidRPr="002914E2">
        <w:rPr>
          <w:rFonts w:cstheme="minorHAnsi"/>
          <w:sz w:val="20"/>
          <w:szCs w:val="20"/>
        </w:rPr>
        <w:t xml:space="preserve">more and more </w:t>
      </w:r>
      <w:r w:rsidRPr="002914E2">
        <w:rPr>
          <w:rFonts w:cstheme="minorHAnsi"/>
          <w:sz w:val="20"/>
          <w:szCs w:val="20"/>
        </w:rPr>
        <w:t>innovative methods of HIV case detectio</w:t>
      </w:r>
      <w:r w:rsidR="001722EB" w:rsidRPr="002914E2">
        <w:rPr>
          <w:rFonts w:cstheme="minorHAnsi"/>
          <w:sz w:val="20"/>
          <w:szCs w:val="20"/>
        </w:rPr>
        <w:t xml:space="preserve">n, such as self-testing, testing with saliva-tests, internet based home testing and linkage to care through so called </w:t>
      </w:r>
      <w:r w:rsidRPr="002914E2">
        <w:rPr>
          <w:rFonts w:cstheme="minorHAnsi"/>
          <w:sz w:val="20"/>
          <w:szCs w:val="20"/>
        </w:rPr>
        <w:t xml:space="preserve">male health center model that will provide a one stop shop for all potential health related services for MSM, including testing for HIV and HCV, TB screening, STI testing and treatment, consultations of medical professionals. The male health </w:t>
      </w:r>
      <w:proofErr w:type="gramStart"/>
      <w:r w:rsidRPr="002914E2">
        <w:rPr>
          <w:rFonts w:cstheme="minorHAnsi"/>
          <w:sz w:val="20"/>
          <w:szCs w:val="20"/>
        </w:rPr>
        <w:t>center’s</w:t>
      </w:r>
      <w:proofErr w:type="gramEnd"/>
      <w:r w:rsidRPr="002914E2">
        <w:rPr>
          <w:rFonts w:cstheme="minorHAnsi"/>
          <w:sz w:val="20"/>
          <w:szCs w:val="20"/>
        </w:rPr>
        <w:t xml:space="preserve"> will serve as hubs for </w:t>
      </w:r>
      <w:proofErr w:type="spellStart"/>
      <w:r w:rsidRPr="002914E2">
        <w:rPr>
          <w:rFonts w:cstheme="minorHAnsi"/>
          <w:sz w:val="20"/>
          <w:szCs w:val="20"/>
        </w:rPr>
        <w:t>PrEP</w:t>
      </w:r>
      <w:proofErr w:type="spellEnd"/>
      <w:r w:rsidRPr="002914E2">
        <w:rPr>
          <w:rFonts w:cstheme="minorHAnsi"/>
          <w:sz w:val="20"/>
          <w:szCs w:val="20"/>
        </w:rPr>
        <w:t xml:space="preserve"> program</w:t>
      </w:r>
      <w:r w:rsidR="001722EB" w:rsidRPr="002914E2">
        <w:rPr>
          <w:rFonts w:cstheme="minorHAnsi"/>
          <w:sz w:val="20"/>
          <w:szCs w:val="20"/>
        </w:rPr>
        <w:t>s also</w:t>
      </w:r>
      <w:r w:rsidRPr="002914E2">
        <w:rPr>
          <w:rFonts w:cstheme="minorHAnsi"/>
          <w:sz w:val="20"/>
          <w:szCs w:val="20"/>
        </w:rPr>
        <w:t xml:space="preserve">. </w:t>
      </w:r>
    </w:p>
    <w:p w:rsidR="001722EB" w:rsidRPr="002914E2" w:rsidRDefault="003453FB" w:rsidP="00753A7C">
      <w:pPr>
        <w:spacing w:after="200" w:line="240" w:lineRule="auto"/>
        <w:jc w:val="both"/>
        <w:rPr>
          <w:rFonts w:cstheme="minorHAnsi"/>
          <w:sz w:val="20"/>
          <w:szCs w:val="20"/>
        </w:rPr>
      </w:pPr>
      <w:r w:rsidRPr="002914E2">
        <w:rPr>
          <w:rFonts w:cstheme="minorHAnsi"/>
          <w:sz w:val="20"/>
          <w:szCs w:val="20"/>
          <w:lang w:val="en-GB"/>
        </w:rPr>
        <w:t xml:space="preserve">The pilot models implemented within TGF Program were widely presented at different international conferences, including AIDS 2018 in Amsterdam, as innovative approaches.  </w:t>
      </w:r>
    </w:p>
    <w:p w:rsidR="001722EB" w:rsidRPr="002914E2" w:rsidRDefault="001722EB" w:rsidP="001722EB">
      <w:pPr>
        <w:spacing w:after="200" w:line="240" w:lineRule="auto"/>
        <w:jc w:val="both"/>
        <w:rPr>
          <w:rFonts w:cstheme="minorHAnsi"/>
          <w:sz w:val="20"/>
          <w:szCs w:val="20"/>
        </w:rPr>
      </w:pPr>
    </w:p>
    <w:p w:rsidR="00760759" w:rsidRPr="002914E2" w:rsidRDefault="00760759" w:rsidP="00760759">
      <w:pPr>
        <w:spacing w:after="200" w:line="240" w:lineRule="auto"/>
        <w:jc w:val="both"/>
        <w:rPr>
          <w:rFonts w:cstheme="minorHAnsi"/>
          <w:b/>
          <w:sz w:val="20"/>
          <w:szCs w:val="20"/>
        </w:rPr>
      </w:pPr>
      <w:r w:rsidRPr="002914E2">
        <w:rPr>
          <w:rFonts w:cstheme="minorHAnsi"/>
          <w:b/>
          <w:sz w:val="20"/>
          <w:szCs w:val="20"/>
        </w:rPr>
        <w:t>Sustainability of the Global Fund Programs and Transitioning to domestic funding</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lastRenderedPageBreak/>
        <w:t xml:space="preserve">The current TGF Programs cover the period through June 2019 for HIV and December 2019 for TB.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Despite the important positive developments and significant progress achieved in HIV and TB control, Georgia continues to face a number of serious challenges and the priority issue would be the sustainability of the GF supported programs. The GF support to Georgia is decreasing considerably (by 50%) for the next three year funding cycle (till 2022). During the same period the Gov</w:t>
      </w:r>
      <w:r w:rsidR="00AF2C95" w:rsidRPr="002914E2">
        <w:rPr>
          <w:rFonts w:cstheme="minorHAnsi"/>
          <w:sz w:val="20"/>
          <w:szCs w:val="20"/>
        </w:rPr>
        <w:t>ernment</w:t>
      </w:r>
      <w:r w:rsidRPr="002914E2">
        <w:rPr>
          <w:rFonts w:cstheme="minorHAnsi"/>
          <w:sz w:val="20"/>
          <w:szCs w:val="20"/>
        </w:rPr>
        <w:t xml:space="preserve"> of Georgia needs to mobilize substantial additional internal resources in health care for scaling up of programs in response to the growing epidemics.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For the HIV program, starting 2015, the Government is paying for the first line ARV. In 2017 Georgia has procured 25% of Second Line Medicines with domestic funds. The same year the OST programs were fully transitioned to the State Budget funding, and, not only that, we started free OST programs with no need of the co-payment from the side of beneficiaries, which is a revolutionary change in support of the Government for the harm reduction programs. During the coming two years the country will increasingly take responsibility of procurement of diagnostic test-systems, including the viral load and CD4 testing that previously were procured with GF support.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lastRenderedPageBreak/>
        <w:t xml:space="preserve">Country successfully undergoes the transitioning of the main activities under the TB program from the GF to domestic funding also. First line drugs are procured through the state funds starting 2015 and in 2017, 25% of the total cost of second line medicines were also covered by the state program. It is expected that a substantial portion of the products needed for the universal coverage of the diagnosis and treatment of TB in Georgia will be covered through the state funds by 2019. It is worth mentioning that procurement of first and second line drugs through the state funds is also done using the GDF mechanism, ensuring the same high quality products from both funding channels. Government funding and co-financing commitments: </w:t>
      </w:r>
    </w:p>
    <w:p w:rsidR="0011295C" w:rsidRPr="002914E2" w:rsidRDefault="0011295C" w:rsidP="0011295C">
      <w:pPr>
        <w:spacing w:after="200" w:line="240" w:lineRule="auto"/>
        <w:jc w:val="both"/>
        <w:rPr>
          <w:rFonts w:cstheme="minorHAnsi"/>
          <w:sz w:val="20"/>
          <w:szCs w:val="20"/>
          <w:lang w:val="en-GB"/>
        </w:rPr>
      </w:pPr>
      <w:r w:rsidRPr="002914E2">
        <w:rPr>
          <w:rFonts w:cstheme="minorHAnsi"/>
          <w:sz w:val="20"/>
          <w:szCs w:val="20"/>
          <w:lang w:val="en-GB"/>
        </w:rPr>
        <w:t xml:space="preserve">The Georgian CCM considers that the country is on track in meeting TGF’s co-financing requirements for the current grant implementation period, as well as those put forward for the next implementation phase.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We closely monitor fulfilment of our obligations for the Global Fund. Every year the Ministry provides draft annual budget plus 3 year expenditure projection along with key indicators to the Ministry of finance as a part of the MTEF (Mid-Term Expenditure Framework) which are reflected in the </w:t>
      </w:r>
      <w:proofErr w:type="spellStart"/>
      <w:r w:rsidRPr="002914E2">
        <w:rPr>
          <w:rFonts w:cstheme="minorHAnsi"/>
          <w:sz w:val="20"/>
          <w:szCs w:val="20"/>
        </w:rPr>
        <w:t>GoG</w:t>
      </w:r>
      <w:proofErr w:type="spellEnd"/>
      <w:r w:rsidRPr="002914E2">
        <w:rPr>
          <w:rFonts w:cstheme="minorHAnsi"/>
          <w:sz w:val="20"/>
          <w:szCs w:val="20"/>
        </w:rPr>
        <w:t xml:space="preserve"> BDD (Basic Data and Directions) as high level system related data and indicators. As for </w:t>
      </w:r>
      <w:r w:rsidRPr="002914E2">
        <w:rPr>
          <w:rFonts w:cstheme="minorHAnsi"/>
          <w:sz w:val="20"/>
          <w:szCs w:val="20"/>
        </w:rPr>
        <w:lastRenderedPageBreak/>
        <w:t xml:space="preserve">the execution, from October NHA data are published at the ministry’s web and Ministry of Finance reports annual expenditures related to health. In addition, based on the request the State Treasury provides health related expenditure data.  The ministry is working with the WHO on some methodological improvements (namely Systems Health Accounts (SHA)), however there is a room for the GF to contribute (for training and HR (to cover salary of a specialist responsible for SHA)).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Based on the last three year expenditure reports Georgia’s domestic expenditures on HIV and TB programs exceeded 60% of the total National HIV and TB Programs expenditures.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Sustainability of HIV prevention programs remains especially critical for us. We know that the State will need to start investing in HIV prevention programs from 2020. With support of Eurasian Harm Reduction Network and UNFPA, we started the initial preparatory work. Namely, we started development of the National NSP, Opioid Substitution Therapy (OST) standards as well as prevention intervention standards for Female Sex Workers and MSM with cost estimations. The documents are developed that will be reviewed by the relevant field experts and approved by the CCM and the National Guideline Approval Committee. This will prepare </w:t>
      </w:r>
      <w:r w:rsidRPr="002914E2">
        <w:rPr>
          <w:rFonts w:cstheme="minorHAnsi"/>
          <w:sz w:val="20"/>
          <w:szCs w:val="20"/>
        </w:rPr>
        <w:lastRenderedPageBreak/>
        <w:t xml:space="preserve">a ground for starting investing the state funds in HIV detection and linkage to care activities for Key Affected Populations. </w:t>
      </w:r>
    </w:p>
    <w:p w:rsidR="003453FB" w:rsidRPr="002914E2" w:rsidRDefault="003453FB" w:rsidP="003453FB">
      <w:pPr>
        <w:spacing w:before="120" w:after="120"/>
        <w:jc w:val="both"/>
        <w:rPr>
          <w:rFonts w:eastAsia="Arial" w:cstheme="minorHAnsi"/>
          <w:sz w:val="20"/>
          <w:szCs w:val="20"/>
          <w:lang w:val="en-GB"/>
        </w:rPr>
      </w:pPr>
    </w:p>
    <w:p w:rsidR="003453FB" w:rsidRPr="002914E2" w:rsidRDefault="003453FB" w:rsidP="003453FB">
      <w:pPr>
        <w:spacing w:before="120" w:after="120"/>
        <w:jc w:val="both"/>
        <w:rPr>
          <w:rFonts w:eastAsia="Arial" w:cstheme="minorHAnsi"/>
          <w:b/>
          <w:sz w:val="20"/>
          <w:szCs w:val="20"/>
          <w:lang w:val="en-GB"/>
        </w:rPr>
      </w:pPr>
      <w:r w:rsidRPr="002914E2">
        <w:rPr>
          <w:rFonts w:eastAsia="Arial" w:cstheme="minorHAnsi"/>
          <w:b/>
          <w:sz w:val="20"/>
          <w:szCs w:val="20"/>
          <w:lang w:val="en-GB"/>
        </w:rPr>
        <w:t>Program Continuation Request Development</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As there were no major changes in HIV and TB epidemics development in Georgia, the CCM has decided to proceed with continuation of the current global fund programs. </w:t>
      </w:r>
    </w:p>
    <w:p w:rsidR="0028342D" w:rsidRPr="002914E2" w:rsidRDefault="0028342D" w:rsidP="003453FB">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w:t>
      </w:r>
      <w:r w:rsidR="00A43A5B" w:rsidRPr="002914E2">
        <w:rPr>
          <w:rFonts w:eastAsia="Arial" w:cstheme="minorHAnsi"/>
          <w:sz w:val="20"/>
          <w:szCs w:val="20"/>
          <w:lang w:val="en-GB"/>
        </w:rPr>
        <w:t xml:space="preserve"> (PCR)</w:t>
      </w:r>
      <w:r w:rsidRPr="002914E2">
        <w:rPr>
          <w:rFonts w:eastAsia="Arial" w:cstheme="minorHAnsi"/>
          <w:sz w:val="20"/>
          <w:szCs w:val="20"/>
          <w:lang w:val="en-GB"/>
        </w:rPr>
        <w:t xml:space="preserve"> for both, HIV and TB programs were submitted to the Global Fund for the August 6, 2018 window. </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whole Global Fund country allocation amount 15 million was split </w:t>
      </w:r>
      <w:r w:rsidR="00AF2C95" w:rsidRPr="002914E2">
        <w:rPr>
          <w:rFonts w:eastAsia="Arial" w:cstheme="minorHAnsi"/>
          <w:sz w:val="20"/>
          <w:szCs w:val="20"/>
          <w:lang w:val="en-GB"/>
        </w:rPr>
        <w:t xml:space="preserve">as </w:t>
      </w:r>
      <w:r w:rsidRPr="002914E2">
        <w:rPr>
          <w:rFonts w:eastAsia="Arial" w:cstheme="minorHAnsi"/>
          <w:sz w:val="20"/>
          <w:szCs w:val="20"/>
          <w:lang w:val="en-GB"/>
        </w:rPr>
        <w:t xml:space="preserve">54% for HIV and 46% for TB Programs.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In preparation of the global fund program continuation requests we updated our National Strategic Plans on HIV and TB for the period of 2019-2022.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NSP envisages considerable increasing levels of domestic financing for HIV prevention interventions also which will be taken into consideration during the detailed planning of the next TGF HIV project for 2019-2022, so that the scope of the program and </w:t>
      </w:r>
      <w:r w:rsidRPr="002914E2">
        <w:rPr>
          <w:rFonts w:eastAsia="Arial" w:cstheme="minorHAnsi"/>
          <w:sz w:val="20"/>
          <w:szCs w:val="20"/>
          <w:lang w:val="en-GB"/>
        </w:rPr>
        <w:lastRenderedPageBreak/>
        <w:t xml:space="preserve">the coverage levels are maintained and further expanded in accordance to the epidemic development. As both, the State and the TGF funding will be consolidated mostly at the PR – NCDC, the institution, as before, will support the CCM and </w:t>
      </w:r>
      <w:r w:rsidRPr="002914E2">
        <w:rPr>
          <w:rFonts w:cstheme="minorHAnsi"/>
          <w:sz w:val="20"/>
          <w:szCs w:val="20"/>
          <w:lang w:val="en-GB"/>
        </w:rPr>
        <w:t>all key partner organizations</w:t>
      </w:r>
      <w:r w:rsidRPr="002914E2">
        <w:rPr>
          <w:rFonts w:eastAsia="Arial" w:cstheme="minorHAnsi"/>
          <w:sz w:val="20"/>
          <w:szCs w:val="20"/>
          <w:lang w:val="en-GB"/>
        </w:rPr>
        <w:t xml:space="preserve"> to ensure good coordination between </w:t>
      </w:r>
      <w:r w:rsidRPr="002914E2">
        <w:rPr>
          <w:rFonts w:cstheme="minorHAnsi"/>
          <w:sz w:val="20"/>
          <w:szCs w:val="20"/>
          <w:lang w:val="en-GB"/>
        </w:rPr>
        <w:t xml:space="preserve">two funding sources and smooth transition processes. </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 were developed by two international consultants hired with support of the Global Fund. The Policy and Advocacy Advisory Committee (PAAC) of the CCM has provided technical support to the consultants and has ensured w</w:t>
      </w:r>
      <w:r w:rsidR="00A43A5B" w:rsidRPr="002914E2">
        <w:rPr>
          <w:rFonts w:eastAsia="Arial" w:cstheme="minorHAnsi"/>
          <w:sz w:val="20"/>
          <w:szCs w:val="20"/>
          <w:lang w:val="en-GB"/>
        </w:rPr>
        <w:t>ide range participation of civil</w:t>
      </w:r>
      <w:r w:rsidRPr="002914E2">
        <w:rPr>
          <w:rFonts w:eastAsia="Arial" w:cstheme="minorHAnsi"/>
          <w:sz w:val="20"/>
          <w:szCs w:val="20"/>
          <w:lang w:val="en-GB"/>
        </w:rPr>
        <w:t xml:space="preserve"> society organizations and groups in the PCR development.  </w:t>
      </w:r>
    </w:p>
    <w:p w:rsidR="0028342D" w:rsidRPr="002914E2" w:rsidRDefault="0012674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Program continuation requests </w:t>
      </w:r>
      <w:r w:rsidR="0028342D" w:rsidRPr="002914E2">
        <w:rPr>
          <w:rFonts w:eastAsia="Arial" w:cstheme="minorHAnsi"/>
          <w:sz w:val="20"/>
          <w:szCs w:val="20"/>
          <w:lang w:val="en-GB"/>
        </w:rPr>
        <w:t xml:space="preserve">for the TGF build on lessons learned during the implementation of ongoing HIV and TB grants and are tailored to the current trends of the epidemic and prioritize disease prevention, early detection and improved linkage to care, decentralization of laboratory diagnostics, </w:t>
      </w:r>
      <w:proofErr w:type="gramStart"/>
      <w:r w:rsidR="0028342D" w:rsidRPr="002914E2">
        <w:rPr>
          <w:rFonts w:eastAsia="Arial" w:cstheme="minorHAnsi"/>
          <w:sz w:val="20"/>
          <w:szCs w:val="20"/>
          <w:lang w:val="en-GB"/>
        </w:rPr>
        <w:t>expansion</w:t>
      </w:r>
      <w:proofErr w:type="gramEnd"/>
      <w:r w:rsidR="0028342D" w:rsidRPr="002914E2">
        <w:rPr>
          <w:rFonts w:eastAsia="Arial" w:cstheme="minorHAnsi"/>
          <w:sz w:val="20"/>
          <w:szCs w:val="20"/>
          <w:lang w:val="en-GB"/>
        </w:rPr>
        <w:t xml:space="preserve"> of treatment as the most effective interventions. In addition,</w:t>
      </w:r>
      <w:r w:rsidR="00E44BD2" w:rsidRPr="002914E2">
        <w:rPr>
          <w:rFonts w:eastAsia="Arial" w:cstheme="minorHAnsi"/>
          <w:sz w:val="20"/>
          <w:szCs w:val="20"/>
          <w:lang w:val="en-GB"/>
        </w:rPr>
        <w:t xml:space="preserve"> the continuation requests take</w:t>
      </w:r>
      <w:r w:rsidR="0028342D" w:rsidRPr="002914E2">
        <w:rPr>
          <w:rFonts w:eastAsia="Arial" w:cstheme="minorHAnsi"/>
          <w:sz w:val="20"/>
          <w:szCs w:val="20"/>
          <w:lang w:val="en-GB"/>
        </w:rPr>
        <w:t xml:space="preserve"> into account the pilot projects and the interventions that are supported through the reprogramming of the current grants and are aimed at HIV prevention among KAPs </w:t>
      </w:r>
      <w:r w:rsidR="0028342D" w:rsidRPr="002914E2">
        <w:rPr>
          <w:rFonts w:eastAsia="Arial" w:cstheme="minorHAnsi"/>
          <w:sz w:val="20"/>
          <w:szCs w:val="20"/>
          <w:lang w:val="en-GB"/>
        </w:rPr>
        <w:lastRenderedPageBreak/>
        <w:t>and improving HIV case detection to reach UNAIDS 90-90-90 fast-track targets by 2020</w:t>
      </w:r>
      <w:r w:rsidR="00AF2C95" w:rsidRPr="002914E2">
        <w:rPr>
          <w:rFonts w:eastAsia="Arial" w:cstheme="minorHAnsi"/>
          <w:sz w:val="20"/>
          <w:szCs w:val="20"/>
          <w:lang w:val="en-GB"/>
        </w:rPr>
        <w:t xml:space="preserve">. </w:t>
      </w:r>
      <w:r w:rsidR="00E44BD2" w:rsidRPr="002914E2">
        <w:rPr>
          <w:rFonts w:eastAsia="Arial" w:cstheme="minorHAnsi"/>
          <w:sz w:val="20"/>
          <w:szCs w:val="20"/>
          <w:lang w:val="en-GB"/>
        </w:rPr>
        <w:t>TB NSP objectives are aligned with the Global End TB Strategy targets and the action plan for the WHO European Region 2016–2020.</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We are waiting for the outcomes of the TRP review to timely proceed with the grant-making processes. </w:t>
      </w:r>
    </w:p>
    <w:p w:rsidR="00753A7C" w:rsidRPr="002914E2" w:rsidRDefault="00753A7C" w:rsidP="00753A7C">
      <w:pPr>
        <w:spacing w:after="200" w:line="240" w:lineRule="auto"/>
        <w:jc w:val="both"/>
        <w:rPr>
          <w:rFonts w:cstheme="minorHAnsi"/>
          <w:sz w:val="20"/>
          <w:szCs w:val="20"/>
        </w:rPr>
      </w:pPr>
    </w:p>
    <w:p w:rsidR="00F01C89" w:rsidRPr="002914E2" w:rsidRDefault="00F01C89" w:rsidP="00F01C89">
      <w:pPr>
        <w:spacing w:after="200" w:line="240" w:lineRule="auto"/>
        <w:rPr>
          <w:rFonts w:cstheme="minorHAnsi"/>
          <w:b/>
          <w:sz w:val="20"/>
          <w:szCs w:val="20"/>
          <w:lang w:val="en-GB"/>
        </w:rPr>
      </w:pPr>
      <w:r w:rsidRPr="002914E2">
        <w:rPr>
          <w:rFonts w:cstheme="minorHAnsi"/>
          <w:b/>
          <w:sz w:val="20"/>
          <w:szCs w:val="20"/>
          <w:lang w:val="en-GB"/>
        </w:rPr>
        <w:t>Future Plans and Support needed</w:t>
      </w:r>
    </w:p>
    <w:p w:rsidR="005D2954" w:rsidRPr="002914E2" w:rsidRDefault="005D2954" w:rsidP="005D2954">
      <w:pPr>
        <w:spacing w:after="200" w:line="240" w:lineRule="auto"/>
        <w:jc w:val="both"/>
        <w:rPr>
          <w:rFonts w:cstheme="minorHAnsi"/>
          <w:sz w:val="20"/>
          <w:szCs w:val="20"/>
          <w:lang w:val="en-GB"/>
        </w:rPr>
      </w:pPr>
      <w:r w:rsidRPr="002914E2">
        <w:rPr>
          <w:rFonts w:cstheme="minorHAnsi"/>
          <w:sz w:val="20"/>
          <w:szCs w:val="20"/>
        </w:rPr>
        <w:t>HCV Elimination program became a major driver for Health System Strengthening and advancing</w:t>
      </w:r>
      <w:r w:rsidRPr="002914E2">
        <w:rPr>
          <w:rFonts w:cstheme="minorHAnsi"/>
          <w:sz w:val="20"/>
          <w:szCs w:val="20"/>
          <w:lang w:val="en-GB"/>
        </w:rPr>
        <w:t xml:space="preserve"> </w:t>
      </w:r>
      <w:r w:rsidRPr="002914E2">
        <w:rPr>
          <w:rFonts w:cstheme="minorHAnsi"/>
          <w:sz w:val="20"/>
          <w:szCs w:val="20"/>
        </w:rPr>
        <w:t>Public Health Agenda in Georgia, especially for HIV and TB programs;</w:t>
      </w:r>
    </w:p>
    <w:p w:rsidR="005D2954" w:rsidRPr="002914E2" w:rsidRDefault="00F01C89" w:rsidP="005D2954">
      <w:pPr>
        <w:jc w:val="both"/>
        <w:rPr>
          <w:rFonts w:eastAsiaTheme="minorEastAsia" w:cstheme="minorHAnsi"/>
          <w:color w:val="000000" w:themeColor="text1"/>
          <w:kern w:val="24"/>
          <w:sz w:val="20"/>
          <w:szCs w:val="20"/>
          <w:lang w:eastAsia="en-GB"/>
        </w:rPr>
      </w:pPr>
      <w:r w:rsidRPr="002914E2">
        <w:rPr>
          <w:rFonts w:cstheme="minorHAnsi"/>
          <w:sz w:val="20"/>
          <w:szCs w:val="20"/>
        </w:rPr>
        <w:t xml:space="preserve">Universal coverage of all three diseases, high political commitment to Hep C Elimination program and available resources to support new models of care delivery under the global fund program gave us an opportunity </w:t>
      </w:r>
      <w:r w:rsidRPr="002914E2">
        <w:rPr>
          <w:rFonts w:cstheme="minorHAnsi"/>
          <w:sz w:val="20"/>
          <w:szCs w:val="20"/>
          <w:lang w:val="en-GB"/>
        </w:rPr>
        <w:t>to scale-up detection of HIV, HCV and TB cases in Georgia.</w:t>
      </w:r>
      <w:r w:rsidR="005D2954" w:rsidRPr="002914E2">
        <w:rPr>
          <w:rFonts w:eastAsiaTheme="minorEastAsia" w:cstheme="minorHAnsi"/>
          <w:color w:val="000000" w:themeColor="text1"/>
          <w:kern w:val="24"/>
          <w:sz w:val="20"/>
          <w:szCs w:val="20"/>
          <w:lang w:eastAsia="en-GB"/>
        </w:rPr>
        <w:t xml:space="preserve"> Decentralization and integration of HCV/HIV/TB services’ delivery in primary care or harm reduction settings can result in overcoming barriers to access care and treatment;</w:t>
      </w:r>
    </w:p>
    <w:p w:rsidR="0066216D" w:rsidRPr="002914E2" w:rsidRDefault="00F01C89" w:rsidP="0066216D">
      <w:pPr>
        <w:jc w:val="both"/>
        <w:rPr>
          <w:rFonts w:eastAsiaTheme="minorEastAsia" w:cstheme="minorHAnsi"/>
          <w:color w:val="000000" w:themeColor="text1"/>
          <w:kern w:val="24"/>
          <w:sz w:val="20"/>
          <w:szCs w:val="20"/>
          <w:lang w:eastAsia="en-GB"/>
        </w:rPr>
      </w:pPr>
      <w:r w:rsidRPr="002914E2">
        <w:rPr>
          <w:rFonts w:cstheme="minorHAnsi"/>
          <w:sz w:val="20"/>
          <w:szCs w:val="20"/>
          <w:lang w:val="en-GB"/>
        </w:rPr>
        <w:lastRenderedPageBreak/>
        <w:t xml:space="preserve">Based on the experience gained through implementation of pilot programs and using the savings we generated in grant programs due to low cost procurements we would like to expand implementation of innovative interventions and test new approaches for decentralization and integrations of service delivery models. </w:t>
      </w:r>
      <w:proofErr w:type="spellStart"/>
      <w:r w:rsidRPr="002914E2">
        <w:rPr>
          <w:rFonts w:cstheme="minorHAnsi"/>
          <w:sz w:val="20"/>
          <w:szCs w:val="20"/>
          <w:lang w:val="en-GB"/>
        </w:rPr>
        <w:t>Samegrelo</w:t>
      </w:r>
      <w:proofErr w:type="spellEnd"/>
      <w:r w:rsidRPr="002914E2">
        <w:rPr>
          <w:rFonts w:cstheme="minorHAnsi"/>
          <w:sz w:val="20"/>
          <w:szCs w:val="20"/>
          <w:lang w:val="en-GB"/>
        </w:rPr>
        <w:t xml:space="preserve"> pilot program is going to be expanded to another high disease burden region – Adjara this year. </w:t>
      </w:r>
      <w:r w:rsidR="0066216D" w:rsidRPr="002914E2">
        <w:rPr>
          <w:rFonts w:cstheme="minorHAnsi"/>
          <w:sz w:val="20"/>
          <w:szCs w:val="20"/>
        </w:rPr>
        <w:t xml:space="preserve">Besides, </w:t>
      </w:r>
      <w:r w:rsidR="0066216D" w:rsidRPr="002914E2">
        <w:rPr>
          <w:rFonts w:eastAsiaTheme="minorEastAsia" w:cstheme="minorHAnsi"/>
          <w:color w:val="000000" w:themeColor="text1"/>
          <w:kern w:val="24"/>
          <w:sz w:val="20"/>
          <w:szCs w:val="20"/>
          <w:lang w:eastAsia="en-GB"/>
        </w:rPr>
        <w:t xml:space="preserve">it is possible to explore use of similar model for other public health priorities, such as antenatal surveillance, immunization, cancer screening, etc.  </w:t>
      </w:r>
      <w:r w:rsidR="0066216D" w:rsidRPr="002914E2">
        <w:rPr>
          <w:rFonts w:eastAsia="Times New Roman" w:cstheme="minorHAnsi"/>
          <w:sz w:val="20"/>
          <w:szCs w:val="20"/>
        </w:rPr>
        <w:t xml:space="preserve">   </w:t>
      </w:r>
    </w:p>
    <w:p w:rsidR="00F01C89" w:rsidRPr="002914E2" w:rsidRDefault="00F01C89" w:rsidP="00F01C89">
      <w:pPr>
        <w:spacing w:line="240" w:lineRule="auto"/>
        <w:jc w:val="both"/>
        <w:rPr>
          <w:rFonts w:cstheme="minorHAnsi"/>
          <w:sz w:val="20"/>
          <w:szCs w:val="20"/>
        </w:rPr>
      </w:pPr>
      <w:r w:rsidRPr="002914E2">
        <w:rPr>
          <w:rFonts w:cstheme="minorHAnsi"/>
          <w:sz w:val="20"/>
          <w:szCs w:val="20"/>
        </w:rPr>
        <w:t xml:space="preserve">Utilization of ECHO model for TB detection and care is going to be expanded to primary care level as well providing the opportunity to patients living in rural areas to get quality TB consultations and appropriate regimen prescriptions. </w:t>
      </w:r>
    </w:p>
    <w:p w:rsidR="00F01C89" w:rsidRPr="002914E2" w:rsidRDefault="00F01C89" w:rsidP="002914E2">
      <w:pPr>
        <w:spacing w:line="240" w:lineRule="auto"/>
        <w:jc w:val="both"/>
        <w:rPr>
          <w:rFonts w:cstheme="minorHAnsi"/>
          <w:sz w:val="20"/>
          <w:szCs w:val="20"/>
        </w:rPr>
      </w:pPr>
      <w:r w:rsidRPr="002914E2">
        <w:rPr>
          <w:rFonts w:cstheme="minorHAnsi"/>
          <w:sz w:val="20"/>
          <w:szCs w:val="20"/>
          <w:lang w:val="en-GB"/>
        </w:rPr>
        <w:t>As the Global Fund is not only funding mechanism but it has considerable resources and also possibility to mobilize support from technical partner organizations, such as WHO, UNAIDS and others, it is critical for us to get technical support during planning, implementation and evaluations of innovative interventions in order to allocate limited resources effectively.</w:t>
      </w:r>
      <w:r w:rsidRPr="002914E2">
        <w:rPr>
          <w:rFonts w:cstheme="minorHAnsi"/>
          <w:sz w:val="20"/>
          <w:szCs w:val="20"/>
        </w:rPr>
        <w:t xml:space="preserve"> </w:t>
      </w:r>
    </w:p>
    <w:p w:rsidR="0096247E" w:rsidRPr="002914E2" w:rsidRDefault="0096247E" w:rsidP="00F01C89">
      <w:pPr>
        <w:pStyle w:val="ListParagraph"/>
        <w:spacing w:after="200" w:line="240" w:lineRule="auto"/>
        <w:jc w:val="both"/>
        <w:rPr>
          <w:rFonts w:cstheme="minorHAnsi"/>
          <w:sz w:val="20"/>
          <w:szCs w:val="20"/>
          <w:lang w:val="en-US"/>
        </w:rPr>
      </w:pPr>
    </w:p>
    <w:p w:rsidR="002914E2" w:rsidRPr="002914E2" w:rsidRDefault="002914E2">
      <w:pPr>
        <w:pStyle w:val="ListParagraph"/>
        <w:spacing w:after="200" w:line="240" w:lineRule="auto"/>
        <w:jc w:val="both"/>
        <w:rPr>
          <w:rFonts w:cstheme="minorHAnsi"/>
          <w:sz w:val="20"/>
          <w:szCs w:val="20"/>
          <w:lang w:val="en-US"/>
        </w:rPr>
      </w:pPr>
    </w:p>
    <w:sectPr w:rsidR="002914E2" w:rsidRPr="002914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4CDB"/>
    <w:multiLevelType w:val="hybridMultilevel"/>
    <w:tmpl w:val="80827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F69F8"/>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00BD0"/>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B1CC9"/>
    <w:multiLevelType w:val="hybridMultilevel"/>
    <w:tmpl w:val="A4A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93822"/>
    <w:multiLevelType w:val="hybridMultilevel"/>
    <w:tmpl w:val="43C0AA9A"/>
    <w:lvl w:ilvl="0" w:tplc="04090001">
      <w:start w:val="1"/>
      <w:numFmt w:val="bullet"/>
      <w:lvlText w:val=""/>
      <w:lvlJc w:val="left"/>
      <w:pPr>
        <w:ind w:left="720" w:hanging="360"/>
      </w:pPr>
      <w:rPr>
        <w:rFonts w:ascii="Symbol" w:hAnsi="Symbol" w:hint="default"/>
      </w:rPr>
    </w:lvl>
    <w:lvl w:ilvl="1" w:tplc="6568DAB8">
      <w:numFmt w:val="bullet"/>
      <w:lvlText w:val="·"/>
      <w:lvlJc w:val="left"/>
      <w:pPr>
        <w:ind w:left="1545" w:hanging="4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00CFB"/>
    <w:multiLevelType w:val="hybridMultilevel"/>
    <w:tmpl w:val="7A322DC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70A52F72"/>
    <w:multiLevelType w:val="hybridMultilevel"/>
    <w:tmpl w:val="2A2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17CB3"/>
    <w:rsid w:val="00033F30"/>
    <w:rsid w:val="000510A1"/>
    <w:rsid w:val="00052C43"/>
    <w:rsid w:val="00097CBE"/>
    <w:rsid w:val="000A3A3C"/>
    <w:rsid w:val="000B2D0D"/>
    <w:rsid w:val="000F6AC5"/>
    <w:rsid w:val="0011295C"/>
    <w:rsid w:val="0012674D"/>
    <w:rsid w:val="00131102"/>
    <w:rsid w:val="001722EB"/>
    <w:rsid w:val="00191412"/>
    <w:rsid w:val="001A0622"/>
    <w:rsid w:val="001B7AB5"/>
    <w:rsid w:val="00220842"/>
    <w:rsid w:val="00226333"/>
    <w:rsid w:val="00234E5F"/>
    <w:rsid w:val="002456AF"/>
    <w:rsid w:val="00266137"/>
    <w:rsid w:val="0027124A"/>
    <w:rsid w:val="0028342D"/>
    <w:rsid w:val="002908AE"/>
    <w:rsid w:val="002914E2"/>
    <w:rsid w:val="002959BB"/>
    <w:rsid w:val="002B702E"/>
    <w:rsid w:val="00330C81"/>
    <w:rsid w:val="00340E76"/>
    <w:rsid w:val="003453FB"/>
    <w:rsid w:val="0034598E"/>
    <w:rsid w:val="00346045"/>
    <w:rsid w:val="00354C58"/>
    <w:rsid w:val="00360AA7"/>
    <w:rsid w:val="00364717"/>
    <w:rsid w:val="003715E4"/>
    <w:rsid w:val="0038382B"/>
    <w:rsid w:val="003857BB"/>
    <w:rsid w:val="003A0AAF"/>
    <w:rsid w:val="003A1618"/>
    <w:rsid w:val="003C7860"/>
    <w:rsid w:val="00403CFA"/>
    <w:rsid w:val="004127DD"/>
    <w:rsid w:val="004158D5"/>
    <w:rsid w:val="00421F9D"/>
    <w:rsid w:val="004354FE"/>
    <w:rsid w:val="00436A0D"/>
    <w:rsid w:val="00480170"/>
    <w:rsid w:val="00481816"/>
    <w:rsid w:val="004905F7"/>
    <w:rsid w:val="004D2DFD"/>
    <w:rsid w:val="004F3B34"/>
    <w:rsid w:val="005239D0"/>
    <w:rsid w:val="00525966"/>
    <w:rsid w:val="0054098A"/>
    <w:rsid w:val="00547961"/>
    <w:rsid w:val="005A58FE"/>
    <w:rsid w:val="005D2954"/>
    <w:rsid w:val="005D3DB1"/>
    <w:rsid w:val="005D7B7E"/>
    <w:rsid w:val="005E31C9"/>
    <w:rsid w:val="005F6DC0"/>
    <w:rsid w:val="00600266"/>
    <w:rsid w:val="00603A96"/>
    <w:rsid w:val="00606573"/>
    <w:rsid w:val="006202DE"/>
    <w:rsid w:val="0066216D"/>
    <w:rsid w:val="006653C8"/>
    <w:rsid w:val="00681C4A"/>
    <w:rsid w:val="006942B6"/>
    <w:rsid w:val="006D6850"/>
    <w:rsid w:val="006D764A"/>
    <w:rsid w:val="006F5193"/>
    <w:rsid w:val="00705B16"/>
    <w:rsid w:val="00710D43"/>
    <w:rsid w:val="00753A7C"/>
    <w:rsid w:val="00755CD1"/>
    <w:rsid w:val="00760759"/>
    <w:rsid w:val="0078754A"/>
    <w:rsid w:val="007E28A2"/>
    <w:rsid w:val="007E7B0B"/>
    <w:rsid w:val="00806F7B"/>
    <w:rsid w:val="00821F6B"/>
    <w:rsid w:val="008318B0"/>
    <w:rsid w:val="0084044D"/>
    <w:rsid w:val="008552A3"/>
    <w:rsid w:val="008653F9"/>
    <w:rsid w:val="00880594"/>
    <w:rsid w:val="00894E60"/>
    <w:rsid w:val="008B3384"/>
    <w:rsid w:val="008B7A96"/>
    <w:rsid w:val="008D7F30"/>
    <w:rsid w:val="00912DA8"/>
    <w:rsid w:val="00915E68"/>
    <w:rsid w:val="00917849"/>
    <w:rsid w:val="0092540F"/>
    <w:rsid w:val="00930385"/>
    <w:rsid w:val="00961E0F"/>
    <w:rsid w:val="0096247E"/>
    <w:rsid w:val="009C44D1"/>
    <w:rsid w:val="009D7D76"/>
    <w:rsid w:val="009F245A"/>
    <w:rsid w:val="00A35548"/>
    <w:rsid w:val="00A43A5B"/>
    <w:rsid w:val="00A63C1F"/>
    <w:rsid w:val="00AB7757"/>
    <w:rsid w:val="00AF1634"/>
    <w:rsid w:val="00AF2C95"/>
    <w:rsid w:val="00B40EE5"/>
    <w:rsid w:val="00B512F8"/>
    <w:rsid w:val="00C11F1C"/>
    <w:rsid w:val="00C26139"/>
    <w:rsid w:val="00C302DA"/>
    <w:rsid w:val="00C66FBE"/>
    <w:rsid w:val="00C8119A"/>
    <w:rsid w:val="00C93CA3"/>
    <w:rsid w:val="00CB53B3"/>
    <w:rsid w:val="00CC3012"/>
    <w:rsid w:val="00CD79A9"/>
    <w:rsid w:val="00CE60C2"/>
    <w:rsid w:val="00CF69DA"/>
    <w:rsid w:val="00D02F4E"/>
    <w:rsid w:val="00D06A03"/>
    <w:rsid w:val="00D324D7"/>
    <w:rsid w:val="00D84203"/>
    <w:rsid w:val="00D85967"/>
    <w:rsid w:val="00D91A63"/>
    <w:rsid w:val="00DC1246"/>
    <w:rsid w:val="00E1432B"/>
    <w:rsid w:val="00E44BD2"/>
    <w:rsid w:val="00E572B0"/>
    <w:rsid w:val="00E77117"/>
    <w:rsid w:val="00E96236"/>
    <w:rsid w:val="00EB0F2F"/>
    <w:rsid w:val="00EC73D4"/>
    <w:rsid w:val="00EF0C9C"/>
    <w:rsid w:val="00F01C89"/>
    <w:rsid w:val="00F407DE"/>
    <w:rsid w:val="00F43E31"/>
    <w:rsid w:val="00F443D0"/>
    <w:rsid w:val="00F576A9"/>
    <w:rsid w:val="00F725EC"/>
    <w:rsid w:val="00F83382"/>
    <w:rsid w:val="00FA06E1"/>
    <w:rsid w:val="00FC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4B0C9-39AB-465E-9BD2-87E5DA03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11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405">
      <w:bodyDiv w:val="1"/>
      <w:marLeft w:val="0"/>
      <w:marRight w:val="0"/>
      <w:marTop w:val="0"/>
      <w:marBottom w:val="0"/>
      <w:divBdr>
        <w:top w:val="none" w:sz="0" w:space="0" w:color="auto"/>
        <w:left w:val="none" w:sz="0" w:space="0" w:color="auto"/>
        <w:bottom w:val="none" w:sz="0" w:space="0" w:color="auto"/>
        <w:right w:val="none" w:sz="0" w:space="0" w:color="auto"/>
      </w:divBdr>
    </w:div>
    <w:div w:id="953175139">
      <w:bodyDiv w:val="1"/>
      <w:marLeft w:val="0"/>
      <w:marRight w:val="0"/>
      <w:marTop w:val="0"/>
      <w:marBottom w:val="0"/>
      <w:divBdr>
        <w:top w:val="none" w:sz="0" w:space="0" w:color="auto"/>
        <w:left w:val="none" w:sz="0" w:space="0" w:color="auto"/>
        <w:bottom w:val="none" w:sz="0" w:space="0" w:color="auto"/>
        <w:right w:val="none" w:sz="0" w:space="0" w:color="auto"/>
      </w:divBdr>
      <w:divsChild>
        <w:div w:id="987052001">
          <w:marLeft w:val="0"/>
          <w:marRight w:val="0"/>
          <w:marTop w:val="0"/>
          <w:marBottom w:val="0"/>
          <w:divBdr>
            <w:top w:val="none" w:sz="0" w:space="0" w:color="auto"/>
            <w:left w:val="none" w:sz="0" w:space="0" w:color="auto"/>
            <w:bottom w:val="none" w:sz="0" w:space="0" w:color="auto"/>
            <w:right w:val="none" w:sz="0" w:space="0" w:color="auto"/>
          </w:divBdr>
          <w:divsChild>
            <w:div w:id="1962809159">
              <w:marLeft w:val="0"/>
              <w:marRight w:val="0"/>
              <w:marTop w:val="0"/>
              <w:marBottom w:val="0"/>
              <w:divBdr>
                <w:top w:val="none" w:sz="0" w:space="0" w:color="auto"/>
                <w:left w:val="none" w:sz="0" w:space="0" w:color="auto"/>
                <w:bottom w:val="none" w:sz="0" w:space="0" w:color="auto"/>
                <w:right w:val="none" w:sz="0" w:space="0" w:color="auto"/>
              </w:divBdr>
            </w:div>
            <w:div w:id="39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63">
      <w:bodyDiv w:val="1"/>
      <w:marLeft w:val="0"/>
      <w:marRight w:val="0"/>
      <w:marTop w:val="0"/>
      <w:marBottom w:val="0"/>
      <w:divBdr>
        <w:top w:val="none" w:sz="0" w:space="0" w:color="auto"/>
        <w:left w:val="none" w:sz="0" w:space="0" w:color="auto"/>
        <w:bottom w:val="none" w:sz="0" w:space="0" w:color="auto"/>
        <w:right w:val="none" w:sz="0" w:space="0" w:color="auto"/>
      </w:divBdr>
    </w:div>
    <w:div w:id="1255288160">
      <w:bodyDiv w:val="1"/>
      <w:marLeft w:val="0"/>
      <w:marRight w:val="0"/>
      <w:marTop w:val="0"/>
      <w:marBottom w:val="0"/>
      <w:divBdr>
        <w:top w:val="none" w:sz="0" w:space="0" w:color="auto"/>
        <w:left w:val="none" w:sz="0" w:space="0" w:color="auto"/>
        <w:bottom w:val="none" w:sz="0" w:space="0" w:color="auto"/>
        <w:right w:val="none" w:sz="0" w:space="0" w:color="auto"/>
      </w:divBdr>
    </w:div>
    <w:div w:id="127240057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957">
      <w:bodyDiv w:val="1"/>
      <w:marLeft w:val="0"/>
      <w:marRight w:val="0"/>
      <w:marTop w:val="0"/>
      <w:marBottom w:val="0"/>
      <w:divBdr>
        <w:top w:val="none" w:sz="0" w:space="0" w:color="auto"/>
        <w:left w:val="none" w:sz="0" w:space="0" w:color="auto"/>
        <w:bottom w:val="none" w:sz="0" w:space="0" w:color="auto"/>
        <w:right w:val="none" w:sz="0" w:space="0" w:color="auto"/>
      </w:divBdr>
    </w:div>
    <w:div w:id="1868714611">
      <w:bodyDiv w:val="1"/>
      <w:marLeft w:val="0"/>
      <w:marRight w:val="0"/>
      <w:marTop w:val="0"/>
      <w:marBottom w:val="0"/>
      <w:divBdr>
        <w:top w:val="none" w:sz="0" w:space="0" w:color="auto"/>
        <w:left w:val="none" w:sz="0" w:space="0" w:color="auto"/>
        <w:bottom w:val="none" w:sz="0" w:space="0" w:color="auto"/>
        <w:right w:val="none" w:sz="0" w:space="0" w:color="auto"/>
      </w:divBdr>
      <w:divsChild>
        <w:div w:id="45764122">
          <w:marLeft w:val="-225"/>
          <w:marRight w:val="-225"/>
          <w:marTop w:val="0"/>
          <w:marBottom w:val="0"/>
          <w:divBdr>
            <w:top w:val="none" w:sz="0" w:space="0" w:color="auto"/>
            <w:left w:val="none" w:sz="0" w:space="0" w:color="auto"/>
            <w:bottom w:val="none" w:sz="0" w:space="0" w:color="auto"/>
            <w:right w:val="none" w:sz="0" w:space="0" w:color="auto"/>
          </w:divBdr>
          <w:divsChild>
            <w:div w:id="1428769349">
              <w:marLeft w:val="0"/>
              <w:marRight w:val="0"/>
              <w:marTop w:val="0"/>
              <w:marBottom w:val="0"/>
              <w:divBdr>
                <w:top w:val="none" w:sz="0" w:space="0" w:color="auto"/>
                <w:left w:val="none" w:sz="0" w:space="0" w:color="auto"/>
                <w:bottom w:val="none" w:sz="0" w:space="0" w:color="auto"/>
                <w:right w:val="none" w:sz="0" w:space="0" w:color="auto"/>
              </w:divBdr>
            </w:div>
            <w:div w:id="1967813917">
              <w:marLeft w:val="0"/>
              <w:marRight w:val="0"/>
              <w:marTop w:val="0"/>
              <w:marBottom w:val="0"/>
              <w:divBdr>
                <w:top w:val="none" w:sz="0" w:space="0" w:color="auto"/>
                <w:left w:val="none" w:sz="0" w:space="0" w:color="auto"/>
                <w:bottom w:val="none" w:sz="0" w:space="0" w:color="auto"/>
                <w:right w:val="none" w:sz="0" w:space="0" w:color="auto"/>
              </w:divBdr>
            </w:div>
          </w:divsChild>
        </w:div>
        <w:div w:id="1601525028">
          <w:marLeft w:val="0"/>
          <w:marRight w:val="0"/>
          <w:marTop w:val="0"/>
          <w:marBottom w:val="0"/>
          <w:divBdr>
            <w:top w:val="none" w:sz="0" w:space="0" w:color="auto"/>
            <w:left w:val="none" w:sz="0" w:space="0" w:color="auto"/>
            <w:bottom w:val="none" w:sz="0" w:space="0" w:color="auto"/>
            <w:right w:val="none" w:sz="0" w:space="0" w:color="auto"/>
          </w:divBdr>
          <w:divsChild>
            <w:div w:id="168520187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E288-E555-4184-A6A4-1E1BD65E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1772</Words>
  <Characters>10103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Amiran Gamkrelidze</cp:lastModifiedBy>
  <cp:revision>2</cp:revision>
  <cp:lastPrinted>2017-11-02T09:34:00Z</cp:lastPrinted>
  <dcterms:created xsi:type="dcterms:W3CDTF">2018-09-11T12:54:00Z</dcterms:created>
  <dcterms:modified xsi:type="dcterms:W3CDTF">2018-09-11T12:54:00Z</dcterms:modified>
</cp:coreProperties>
</file>