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21C" w:rsidRPr="006025E4" w:rsidRDefault="006B721C" w:rsidP="006B721C">
      <w:pPr>
        <w:jc w:val="center"/>
        <w:rPr>
          <w:rFonts w:ascii="Sylfaen" w:hAnsi="Sylfaen"/>
          <w:b/>
          <w:color w:val="002060"/>
          <w:sz w:val="28"/>
          <w:szCs w:val="28"/>
          <w:lang w:val="ka-GE"/>
        </w:rPr>
      </w:pPr>
      <w:bookmarkStart w:id="0" w:name="_GoBack"/>
      <w:bookmarkEnd w:id="0"/>
      <w:r w:rsidRPr="006025E4">
        <w:rPr>
          <w:rFonts w:ascii="Sylfaen" w:hAnsi="Sylfaen"/>
          <w:b/>
          <w:color w:val="002060"/>
          <w:sz w:val="28"/>
          <w:szCs w:val="28"/>
          <w:lang w:val="ka-GE"/>
        </w:rPr>
        <w:t>გულ–სისხლძარღვთა დაავადებები</w:t>
      </w:r>
    </w:p>
    <w:p w:rsidR="006B721C" w:rsidRPr="00890572" w:rsidRDefault="006B721C" w:rsidP="006B721C">
      <w:pPr>
        <w:spacing w:after="120" w:line="264" w:lineRule="auto"/>
        <w:jc w:val="both"/>
        <w:rPr>
          <w:rFonts w:ascii="Sylfaen" w:hAnsi="Sylfaen"/>
        </w:rPr>
      </w:pPr>
      <w:r>
        <w:rPr>
          <w:rFonts w:ascii="Sylfaen" w:hAnsi="Sylfaen"/>
          <w:lang w:val="ka-GE"/>
        </w:rPr>
        <w:t xml:space="preserve">გულ–სისხლძარღვთა </w:t>
      </w:r>
      <w:r w:rsidRPr="00890572">
        <w:rPr>
          <w:rFonts w:ascii="Sylfaen" w:hAnsi="Sylfaen"/>
        </w:rPr>
        <w:t>დაავადებები  სიკვდილიანობის უმთავრეს მიზეზს წარმოადგენს</w:t>
      </w:r>
      <w:r>
        <w:rPr>
          <w:rFonts w:ascii="Sylfaen" w:hAnsi="Sylfaen"/>
          <w:lang w:val="ka-GE"/>
        </w:rPr>
        <w:t xml:space="preserve"> </w:t>
      </w:r>
      <w:r w:rsidRPr="00890572">
        <w:rPr>
          <w:rFonts w:ascii="Sylfaen" w:hAnsi="Sylfaen"/>
        </w:rPr>
        <w:t>მსოფლიოში</w:t>
      </w:r>
      <w:r>
        <w:rPr>
          <w:rFonts w:ascii="Sylfaen" w:hAnsi="Sylfaen"/>
        </w:rPr>
        <w:t>:</w:t>
      </w:r>
      <w:r w:rsidRPr="00890572">
        <w:rPr>
          <w:rFonts w:ascii="Sylfaen" w:hAnsi="Sylfaen"/>
        </w:rPr>
        <w:t xml:space="preserve"> 2015 წელს</w:t>
      </w:r>
      <w:r>
        <w:rPr>
          <w:rFonts w:ascii="Sylfaen" w:hAnsi="Sylfaen"/>
        </w:rPr>
        <w:t xml:space="preserve"> </w:t>
      </w:r>
      <w:r w:rsidRPr="00890572">
        <w:rPr>
          <w:rFonts w:ascii="Sylfaen" w:hAnsi="Sylfaen"/>
        </w:rPr>
        <w:t>დაახლოებით 17,7 მლნ ადამიანი გარდაიცვალა მ.შ. 7,4 მლნ. - გულის კორონარული დაავადებით, 6,7 მლნ - თავის ტვინის ინსულტით. ამ მაჩვენებლის ¼ -</w:t>
      </w:r>
      <w:r>
        <w:rPr>
          <w:rFonts w:ascii="Sylfaen" w:hAnsi="Sylfaen"/>
          <w:lang w:val="ka-GE"/>
        </w:rPr>
        <w:t xml:space="preserve"> </w:t>
      </w:r>
      <w:r w:rsidRPr="00890572">
        <w:rPr>
          <w:rFonts w:ascii="Sylfaen" w:hAnsi="Sylfaen"/>
        </w:rPr>
        <w:t>დაბალი და საშუალო შემოსავლის ქვეყნების მოსახლეობაზე</w:t>
      </w:r>
      <w:r>
        <w:rPr>
          <w:rFonts w:ascii="Sylfaen" w:hAnsi="Sylfaen"/>
        </w:rPr>
        <w:t xml:space="preserve"> </w:t>
      </w:r>
      <w:r>
        <w:rPr>
          <w:rFonts w:ascii="Sylfaen" w:hAnsi="Sylfaen"/>
          <w:lang w:val="ka-GE"/>
        </w:rPr>
        <w:t>მოდის</w:t>
      </w:r>
      <w:r>
        <w:rPr>
          <w:rFonts w:ascii="Sylfaen" w:hAnsi="Sylfaen"/>
        </w:rPr>
        <w:t>;</w:t>
      </w:r>
      <w:r w:rsidRPr="00890572">
        <w:rPr>
          <w:rFonts w:ascii="Sylfaen" w:hAnsi="Sylfaen"/>
        </w:rPr>
        <w:t xml:space="preserve"> </w:t>
      </w:r>
      <w:r>
        <w:rPr>
          <w:rFonts w:ascii="Sylfaen" w:hAnsi="Sylfaen"/>
          <w:lang w:val="ka-GE"/>
        </w:rPr>
        <w:t>ამასთან,</w:t>
      </w:r>
      <w:r w:rsidRPr="00890572">
        <w:rPr>
          <w:rFonts w:ascii="Sylfaen" w:hAnsi="Sylfaen"/>
        </w:rPr>
        <w:t xml:space="preserve"> ნაადრევ</w:t>
      </w:r>
      <w:r>
        <w:rPr>
          <w:rFonts w:ascii="Sylfaen" w:hAnsi="Sylfaen"/>
          <w:lang w:val="ka-GE"/>
        </w:rPr>
        <w:t>ი</w:t>
      </w:r>
      <w:r w:rsidRPr="00890572">
        <w:rPr>
          <w:rFonts w:ascii="Sylfaen" w:hAnsi="Sylfaen"/>
        </w:rPr>
        <w:t xml:space="preserve"> </w:t>
      </w:r>
      <w:r>
        <w:rPr>
          <w:rFonts w:ascii="Sylfaen" w:hAnsi="Sylfaen"/>
        </w:rPr>
        <w:t>სიკვდილიანობი</w:t>
      </w:r>
      <w:r w:rsidRPr="00890572">
        <w:rPr>
          <w:rFonts w:ascii="Sylfaen" w:hAnsi="Sylfaen"/>
        </w:rPr>
        <w:t>ს 82% - აღწერილია დაბალი და საშუალო შემოსავლის ქვეყნებში.</w:t>
      </w:r>
    </w:p>
    <w:p w:rsidR="006B721C" w:rsidRPr="00890572" w:rsidRDefault="006B721C" w:rsidP="006B721C">
      <w:pPr>
        <w:spacing w:after="120" w:line="264" w:lineRule="auto"/>
        <w:jc w:val="both"/>
        <w:rPr>
          <w:rFonts w:ascii="Sylfaen" w:hAnsi="Sylfaen"/>
        </w:rPr>
      </w:pPr>
      <w:r w:rsidRPr="00890572">
        <w:rPr>
          <w:rFonts w:ascii="Sylfaen" w:hAnsi="Sylfaen"/>
        </w:rPr>
        <w:t>ყოველწლიურად ევროპაში სიკვდილიანობის</w:t>
      </w:r>
      <w:r>
        <w:rPr>
          <w:rFonts w:ascii="Sylfaen" w:hAnsi="Sylfaen"/>
          <w:lang w:val="ka-GE"/>
        </w:rPr>
        <w:t xml:space="preserve"> საშუალოდ </w:t>
      </w:r>
      <w:r w:rsidRPr="00890572">
        <w:rPr>
          <w:rFonts w:ascii="Sylfaen" w:hAnsi="Sylfaen"/>
        </w:rPr>
        <w:t xml:space="preserve">3.9 მლნ შემთხვევის </w:t>
      </w:r>
      <w:r>
        <w:rPr>
          <w:rFonts w:ascii="Sylfaen" w:hAnsi="Sylfaen"/>
        </w:rPr>
        <w:t>მიზეზს</w:t>
      </w:r>
      <w:r w:rsidRPr="00890572">
        <w:rPr>
          <w:rFonts w:ascii="Sylfaen" w:hAnsi="Sylfaen"/>
        </w:rPr>
        <w:t xml:space="preserve"> </w:t>
      </w:r>
      <w:r>
        <w:rPr>
          <w:rFonts w:ascii="Sylfaen" w:hAnsi="Sylfaen"/>
          <w:lang w:val="ka-GE"/>
        </w:rPr>
        <w:t xml:space="preserve">გულ–სისხლძარღვთა სისტემის </w:t>
      </w:r>
      <w:r w:rsidRPr="00890572">
        <w:rPr>
          <w:rFonts w:ascii="Sylfaen" w:hAnsi="Sylfaen"/>
        </w:rPr>
        <w:t xml:space="preserve">დაავადებები </w:t>
      </w:r>
      <w:r>
        <w:rPr>
          <w:rFonts w:ascii="Sylfaen" w:hAnsi="Sylfaen"/>
        </w:rPr>
        <w:t>წარმოადგენს</w:t>
      </w:r>
      <w:r w:rsidRPr="00890572">
        <w:rPr>
          <w:rFonts w:ascii="Sylfaen" w:hAnsi="Sylfaen"/>
        </w:rPr>
        <w:t>, მ.შ. 1,8 მლნ - ევროკავშირის ქვეყნებში. დაავადებათა ეს ჯგუფი</w:t>
      </w:r>
      <w:r>
        <w:rPr>
          <w:rFonts w:ascii="Sylfaen" w:hAnsi="Sylfaen"/>
          <w:lang w:val="ka-GE"/>
        </w:rPr>
        <w:t xml:space="preserve"> </w:t>
      </w:r>
      <w:r w:rsidRPr="00890572">
        <w:rPr>
          <w:rFonts w:ascii="Sylfaen" w:hAnsi="Sylfaen"/>
        </w:rPr>
        <w:t xml:space="preserve">ევროპაში </w:t>
      </w:r>
      <w:r>
        <w:rPr>
          <w:rFonts w:ascii="Sylfaen" w:hAnsi="Sylfaen"/>
        </w:rPr>
        <w:t>სიკვდილიანობი</w:t>
      </w:r>
      <w:r>
        <w:rPr>
          <w:rFonts w:ascii="Sylfaen" w:hAnsi="Sylfaen"/>
          <w:lang w:val="ka-GE"/>
        </w:rPr>
        <w:t xml:space="preserve">ს </w:t>
      </w:r>
      <w:r>
        <w:rPr>
          <w:rFonts w:ascii="Sylfaen" w:hAnsi="Sylfaen"/>
        </w:rPr>
        <w:t>45%–ის, ხოლო</w:t>
      </w:r>
      <w:r w:rsidRPr="00890572">
        <w:rPr>
          <w:rFonts w:ascii="Sylfaen" w:hAnsi="Sylfaen"/>
        </w:rPr>
        <w:t xml:space="preserve"> ევროკავშირის ქვეყნებში 37%</w:t>
      </w:r>
      <w:r>
        <w:rPr>
          <w:rFonts w:ascii="Sylfaen" w:hAnsi="Sylfaen"/>
          <w:lang w:val="ka-GE"/>
        </w:rPr>
        <w:t>–ის მიზეზია.</w:t>
      </w:r>
      <w:r w:rsidRPr="00890572">
        <w:rPr>
          <w:rFonts w:ascii="Sylfaen" w:hAnsi="Sylfaen"/>
        </w:rPr>
        <w:t xml:space="preserve"> გულის </w:t>
      </w:r>
      <w:r>
        <w:rPr>
          <w:rFonts w:ascii="Sylfaen" w:hAnsi="Sylfaen"/>
        </w:rPr>
        <w:t>იშემიურ</w:t>
      </w:r>
      <w:r>
        <w:rPr>
          <w:rFonts w:ascii="Sylfaen" w:hAnsi="Sylfaen"/>
          <w:lang w:val="ka-GE"/>
        </w:rPr>
        <w:t>ი</w:t>
      </w:r>
      <w:r w:rsidRPr="00890572">
        <w:rPr>
          <w:rFonts w:ascii="Sylfaen" w:hAnsi="Sylfaen"/>
        </w:rPr>
        <w:t xml:space="preserve"> დაავადებითა და თავის ტვინის ინსულტით სიკვდილიანობა სჭარბობს ცენტრალური და აღმოსავლეთ ევროპის ქვეყნებში. 2015 წელს</w:t>
      </w:r>
      <w:r>
        <w:rPr>
          <w:rFonts w:ascii="Sylfaen" w:hAnsi="Sylfaen"/>
        </w:rPr>
        <w:t xml:space="preserve"> </w:t>
      </w:r>
      <w:r w:rsidRPr="00890572">
        <w:rPr>
          <w:rFonts w:ascii="Sylfaen" w:hAnsi="Sylfaen"/>
        </w:rPr>
        <w:t xml:space="preserve">11,3 მლნ კარდიო-ვასკულური დაავადების ახალი შემთხვევა </w:t>
      </w:r>
      <w:r>
        <w:rPr>
          <w:rFonts w:ascii="Sylfaen" w:hAnsi="Sylfaen"/>
          <w:lang w:val="ka-GE"/>
        </w:rPr>
        <w:t xml:space="preserve">გამოვლინდა </w:t>
      </w:r>
      <w:r>
        <w:rPr>
          <w:rFonts w:ascii="Sylfaen" w:hAnsi="Sylfaen"/>
        </w:rPr>
        <w:t>ევროპაში, მათ შორის</w:t>
      </w:r>
      <w:r w:rsidRPr="00890572">
        <w:rPr>
          <w:rFonts w:ascii="Sylfaen" w:hAnsi="Sylfaen"/>
        </w:rPr>
        <w:t xml:space="preserve"> 6,1 მლნ - ევროკავშირის ქვეყნებში.</w:t>
      </w:r>
    </w:p>
    <w:p w:rsidR="006B721C" w:rsidRPr="00285A7E" w:rsidRDefault="006B721C" w:rsidP="006B721C">
      <w:pPr>
        <w:spacing w:after="120" w:line="264" w:lineRule="auto"/>
        <w:jc w:val="both"/>
        <w:rPr>
          <w:rFonts w:ascii="Sylfaen" w:hAnsi="Sylfaen"/>
        </w:rPr>
      </w:pPr>
      <w:r>
        <w:rPr>
          <w:rFonts w:ascii="Sylfaen" w:hAnsi="Sylfaen"/>
          <w:lang w:val="ka-GE"/>
        </w:rPr>
        <w:t xml:space="preserve">თითქმის </w:t>
      </w:r>
      <w:r w:rsidRPr="00285A7E">
        <w:rPr>
          <w:rFonts w:ascii="Sylfaen" w:hAnsi="Sylfaen"/>
        </w:rPr>
        <w:t>ყველა ევროპულ ქვეყანაში, სადაც ხელმისაწვდომია აღნიშნული მონაცემები, ასაკ-სტანდარ</w:t>
      </w:r>
      <w:r w:rsidRPr="00285A7E">
        <w:rPr>
          <w:rFonts w:ascii="Sylfaen" w:hAnsi="Sylfaen"/>
        </w:rPr>
        <w:softHyphen/>
        <w:t>ტიზებული სიკვდილიანობის მაჩვენებელი უფრო მაღალია მამაკაცებში, ვიდრე ქალებში.</w:t>
      </w:r>
    </w:p>
    <w:p w:rsidR="006B721C" w:rsidRDefault="006B721C" w:rsidP="006B721C">
      <w:pPr>
        <w:spacing w:after="120" w:line="264" w:lineRule="auto"/>
        <w:jc w:val="both"/>
      </w:pPr>
    </w:p>
    <w:p w:rsidR="006B721C" w:rsidRPr="00882487" w:rsidRDefault="006B721C" w:rsidP="006B721C">
      <w:pPr>
        <w:spacing w:after="0" w:line="264" w:lineRule="auto"/>
        <w:jc w:val="both"/>
        <w:rPr>
          <w:rFonts w:ascii="Sylfaen" w:hAnsi="Sylfaen"/>
        </w:rPr>
      </w:pPr>
      <w:r w:rsidRPr="00882487">
        <w:rPr>
          <w:rFonts w:ascii="Sylfaen" w:hAnsi="Sylfaen"/>
        </w:rPr>
        <w:t>სურათი 3</w:t>
      </w:r>
      <w:r w:rsidRPr="00882487">
        <w:t xml:space="preserve">. </w:t>
      </w:r>
      <w:r w:rsidRPr="00882487">
        <w:rPr>
          <w:rFonts w:ascii="Sylfaen" w:hAnsi="Sylfaen"/>
        </w:rPr>
        <w:t>სიკვდილი</w:t>
      </w:r>
      <w:r w:rsidRPr="00882487">
        <w:rPr>
          <w:rFonts w:ascii="Sylfaen" w:hAnsi="Sylfaen"/>
          <w:lang w:val="ka-GE"/>
        </w:rPr>
        <w:t>ანობი</w:t>
      </w:r>
      <w:r w:rsidRPr="00882487">
        <w:rPr>
          <w:rFonts w:ascii="Sylfaen" w:hAnsi="Sylfaen"/>
        </w:rPr>
        <w:t>ს მიზეზები ევროპის რეგიონში, მამაკაცები</w:t>
      </w:r>
      <w:r w:rsidRPr="00882487">
        <w:rPr>
          <w:rFonts w:ascii="Sylfaen" w:hAnsi="Sylfaen"/>
          <w:lang w:val="ka-GE"/>
        </w:rPr>
        <w:t xml:space="preserve"> (</w:t>
      </w:r>
      <w:r w:rsidRPr="00882487">
        <w:rPr>
          <w:rFonts w:ascii="Sylfaen" w:hAnsi="Sylfaen"/>
        </w:rPr>
        <w:t>უკანასკნელი ხელმისაწვდომი წელი)</w:t>
      </w:r>
    </w:p>
    <w:p w:rsidR="006B721C" w:rsidRPr="00807D46" w:rsidRDefault="006B721C" w:rsidP="006B721C">
      <w:pPr>
        <w:spacing w:after="120" w:line="264" w:lineRule="auto"/>
        <w:jc w:val="both"/>
      </w:pPr>
      <w:r>
        <w:rPr>
          <w:noProof/>
          <w:lang w:val="ka-GE" w:eastAsia="ka-GE"/>
        </w:rPr>
        <w:drawing>
          <wp:inline distT="0" distB="0" distL="0" distR="0" wp14:anchorId="0A5AA867" wp14:editId="52FB35E8">
            <wp:extent cx="5886450" cy="3448050"/>
            <wp:effectExtent l="0" t="0" r="0" b="0"/>
            <wp:docPr id="2" name="Picture 2" descr="C:\Users\Maia-PC\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a-PC\AppData\Local\Microsoft\Windows\INetCache\Content.Word\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B721C" w:rsidRPr="00F60FE6" w:rsidRDefault="006B721C" w:rsidP="006B721C">
      <w:pPr>
        <w:tabs>
          <w:tab w:val="left" w:pos="7785"/>
        </w:tabs>
        <w:spacing w:before="120" w:after="120" w:line="264" w:lineRule="auto"/>
        <w:jc w:val="right"/>
        <w:rPr>
          <w:i/>
          <w:sz w:val="20"/>
          <w:szCs w:val="20"/>
        </w:rPr>
      </w:pPr>
      <w:r w:rsidRPr="00F60FE6">
        <w:rPr>
          <w:i/>
          <w:sz w:val="20"/>
          <w:szCs w:val="20"/>
        </w:rPr>
        <w:t>წყარო</w:t>
      </w:r>
      <w:r w:rsidRPr="00F60FE6">
        <w:rPr>
          <w:rFonts w:ascii="Sylfaen" w:hAnsi="Sylfaen"/>
          <w:i/>
          <w:sz w:val="20"/>
          <w:szCs w:val="20"/>
        </w:rPr>
        <w:t>:</w:t>
      </w:r>
      <w:r w:rsidRPr="00F60FE6">
        <w:rPr>
          <w:i/>
          <w:sz w:val="20"/>
          <w:szCs w:val="20"/>
        </w:rPr>
        <w:t xml:space="preserve"> European Cardiovascular Disease Statistics, 2017</w:t>
      </w:r>
    </w:p>
    <w:p w:rsidR="006B721C" w:rsidRDefault="006B721C" w:rsidP="006B721C">
      <w:pPr>
        <w:spacing w:after="120" w:line="264" w:lineRule="auto"/>
        <w:jc w:val="both"/>
        <w:rPr>
          <w:noProof/>
        </w:rPr>
      </w:pPr>
    </w:p>
    <w:p w:rsidR="006B721C" w:rsidRPr="00882487" w:rsidRDefault="006B721C" w:rsidP="006B721C">
      <w:pPr>
        <w:spacing w:after="0" w:line="264" w:lineRule="auto"/>
        <w:jc w:val="both"/>
        <w:rPr>
          <w:rFonts w:ascii="Sylfaen" w:hAnsi="Sylfaen"/>
          <w:noProof/>
        </w:rPr>
      </w:pPr>
      <w:r w:rsidRPr="00882487">
        <w:rPr>
          <w:rFonts w:ascii="Sylfaen" w:hAnsi="Sylfaen"/>
          <w:noProof/>
        </w:rPr>
        <w:t xml:space="preserve">სურათი 4. სიკვდილიანობის მიზეზები </w:t>
      </w:r>
      <w:r w:rsidRPr="00882487">
        <w:rPr>
          <w:rFonts w:ascii="Sylfaen" w:hAnsi="Sylfaen"/>
        </w:rPr>
        <w:t>ევროპის რეგიონში</w:t>
      </w:r>
      <w:r w:rsidRPr="00882487">
        <w:rPr>
          <w:rFonts w:ascii="Sylfaen" w:hAnsi="Sylfaen"/>
          <w:lang w:val="ka-GE"/>
        </w:rPr>
        <w:t>,</w:t>
      </w:r>
      <w:r w:rsidRPr="00882487">
        <w:rPr>
          <w:rFonts w:ascii="Sylfaen" w:hAnsi="Sylfaen"/>
          <w:noProof/>
        </w:rPr>
        <w:t xml:space="preserve"> ქალები</w:t>
      </w:r>
      <w:r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6B721C" w:rsidRPr="00CB5F0F" w:rsidRDefault="006B721C" w:rsidP="006B721C">
      <w:pPr>
        <w:spacing w:after="120" w:line="264" w:lineRule="auto"/>
        <w:jc w:val="both"/>
      </w:pPr>
      <w:r>
        <w:rPr>
          <w:noProof/>
          <w:lang w:val="ka-GE" w:eastAsia="ka-GE"/>
        </w:rPr>
        <w:lastRenderedPageBreak/>
        <w:drawing>
          <wp:inline distT="0" distB="0" distL="0" distR="0" wp14:anchorId="0A4FF1DB" wp14:editId="37FE199A">
            <wp:extent cx="5308600" cy="3048000"/>
            <wp:effectExtent l="0" t="0" r="6350" b="0"/>
            <wp:docPr id="3" name="Picture 3" descr="C:\Users\Maia-PC\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a-PC\AppData\Local\Microsoft\Windows\INetCache\Content.Word\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0518" cy="3049101"/>
                    </a:xfrm>
                    <a:prstGeom prst="rect">
                      <a:avLst/>
                    </a:prstGeom>
                    <a:noFill/>
                    <a:ln>
                      <a:noFill/>
                    </a:ln>
                  </pic:spPr>
                </pic:pic>
              </a:graphicData>
            </a:graphic>
          </wp:inline>
        </w:drawing>
      </w:r>
    </w:p>
    <w:p w:rsidR="006B721C" w:rsidRPr="00F60FE6" w:rsidRDefault="006B721C" w:rsidP="006B721C">
      <w:pPr>
        <w:tabs>
          <w:tab w:val="left" w:pos="7785"/>
        </w:tabs>
        <w:spacing w:before="120" w:after="120" w:line="264" w:lineRule="auto"/>
        <w:jc w:val="right"/>
        <w:rPr>
          <w:rFonts w:ascii="Sylfaen" w:hAnsi="Sylfaen"/>
          <w:i/>
        </w:rPr>
      </w:pPr>
      <w:r w:rsidRPr="00F60FE6">
        <w:rPr>
          <w:rFonts w:ascii="Sylfaen" w:hAnsi="Sylfaen"/>
          <w:i/>
        </w:rPr>
        <w:t>წყარო</w:t>
      </w:r>
      <w:r w:rsidRPr="00F60FE6">
        <w:rPr>
          <w:rFonts w:ascii="Sylfaen" w:hAnsi="Sylfaen"/>
          <w:i/>
          <w:sz w:val="20"/>
          <w:szCs w:val="20"/>
        </w:rPr>
        <w:t>:</w:t>
      </w:r>
      <w:r w:rsidRPr="00F60FE6">
        <w:rPr>
          <w:rFonts w:ascii="Sylfaen" w:hAnsi="Sylfaen"/>
          <w:i/>
        </w:rPr>
        <w:t xml:space="preserve"> European Cardiovascular Disease Statistics, 2017</w:t>
      </w:r>
    </w:p>
    <w:p w:rsidR="006B721C" w:rsidRPr="00285A7E" w:rsidRDefault="006B721C" w:rsidP="006B721C">
      <w:pPr>
        <w:spacing w:after="120" w:line="264" w:lineRule="auto"/>
        <w:jc w:val="both"/>
        <w:rPr>
          <w:rFonts w:ascii="Sylfaen" w:hAnsi="Sylfaen"/>
        </w:rPr>
      </w:pPr>
      <w:r w:rsidRPr="00285A7E">
        <w:rPr>
          <w:rFonts w:ascii="Sylfaen" w:hAnsi="Sylfaen"/>
        </w:rPr>
        <w:t>რაც შეეხება სიკვდილიანობას ნაადრევ ასაკობრივ ჯგუფებში გენდერული განსხვავება ნაკლებადაა გამოხატული (სურათი</w:t>
      </w:r>
      <w:r>
        <w:rPr>
          <w:rFonts w:ascii="Sylfaen" w:hAnsi="Sylfaen"/>
        </w:rPr>
        <w:t xml:space="preserve"> 5, 6</w:t>
      </w:r>
      <w:r w:rsidRPr="00285A7E">
        <w:rPr>
          <w:rFonts w:ascii="Sylfaen" w:hAnsi="Sylfaen"/>
        </w:rPr>
        <w:t>).</w:t>
      </w:r>
    </w:p>
    <w:p w:rsidR="006B721C" w:rsidRPr="00882487" w:rsidRDefault="006B721C" w:rsidP="006B721C">
      <w:pPr>
        <w:spacing w:before="240" w:after="0" w:line="264" w:lineRule="auto"/>
        <w:jc w:val="both"/>
        <w:rPr>
          <w:rFonts w:ascii="Sylfaen" w:hAnsi="Sylfaen"/>
          <w:noProof/>
        </w:rPr>
      </w:pPr>
      <w:r w:rsidRPr="00882487">
        <w:rPr>
          <w:rFonts w:ascii="Sylfaen" w:hAnsi="Sylfaen"/>
          <w:noProof/>
        </w:rPr>
        <w:t>სურათი 5. სიკვდილი</w:t>
      </w:r>
      <w:r w:rsidRPr="00882487">
        <w:rPr>
          <w:rFonts w:ascii="Sylfaen" w:hAnsi="Sylfaen"/>
          <w:noProof/>
          <w:lang w:val="ka-GE"/>
        </w:rPr>
        <w:t>ანობი</w:t>
      </w:r>
      <w:r w:rsidRPr="00882487">
        <w:rPr>
          <w:rFonts w:ascii="Sylfaen" w:hAnsi="Sylfaen"/>
          <w:noProof/>
        </w:rPr>
        <w:t xml:space="preserve">ს მიზეზები 65 წლამდე ასაკის მამაკაცებში </w:t>
      </w:r>
      <w:r w:rsidRPr="00882487">
        <w:rPr>
          <w:rFonts w:ascii="Sylfaen" w:hAnsi="Sylfaen"/>
        </w:rPr>
        <w:t>ევროპის რეგიონში</w:t>
      </w:r>
      <w:r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6B721C" w:rsidRDefault="006B721C" w:rsidP="006B721C">
      <w:pPr>
        <w:spacing w:after="0" w:line="264" w:lineRule="auto"/>
      </w:pPr>
      <w:r>
        <w:rPr>
          <w:noProof/>
          <w:lang w:val="ka-GE" w:eastAsia="ka-GE"/>
        </w:rPr>
        <w:drawing>
          <wp:inline distT="0" distB="0" distL="0" distR="0" wp14:anchorId="2A2907E2" wp14:editId="032021E7">
            <wp:extent cx="5290820" cy="2962275"/>
            <wp:effectExtent l="0" t="0" r="5080" b="9525"/>
            <wp:docPr id="4" name="Picture 4" descr="C:\Users\Maia-PC\AppData\Local\Microsoft\Windows\INetCache\Content.Wo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a-PC\AppData\Local\Microsoft\Windows\INetCache\Content.Word\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3274" cy="2963649"/>
                    </a:xfrm>
                    <a:prstGeom prst="rect">
                      <a:avLst/>
                    </a:prstGeom>
                    <a:noFill/>
                    <a:ln>
                      <a:noFill/>
                    </a:ln>
                  </pic:spPr>
                </pic:pic>
              </a:graphicData>
            </a:graphic>
          </wp:inline>
        </w:drawing>
      </w:r>
    </w:p>
    <w:p w:rsidR="006B721C" w:rsidRPr="00F60FE6" w:rsidRDefault="006B721C" w:rsidP="006B721C">
      <w:pPr>
        <w:tabs>
          <w:tab w:val="left" w:pos="7785"/>
        </w:tabs>
        <w:spacing w:before="120" w:after="120" w:line="264" w:lineRule="auto"/>
        <w:jc w:val="right"/>
        <w:rPr>
          <w:i/>
          <w:sz w:val="20"/>
          <w:szCs w:val="20"/>
        </w:rPr>
      </w:pPr>
      <w:r w:rsidRPr="00F60FE6">
        <w:rPr>
          <w:i/>
          <w:sz w:val="20"/>
          <w:szCs w:val="20"/>
        </w:rPr>
        <w:t>წყარო</w:t>
      </w:r>
      <w:r w:rsidRPr="00F60FE6">
        <w:rPr>
          <w:i/>
          <w:sz w:val="20"/>
          <w:szCs w:val="20"/>
        </w:rPr>
        <w:softHyphen/>
      </w:r>
      <w:r w:rsidRPr="00F60FE6">
        <w:rPr>
          <w:rFonts w:ascii="Sylfaen" w:hAnsi="Sylfaen"/>
          <w:i/>
          <w:sz w:val="20"/>
          <w:szCs w:val="20"/>
        </w:rPr>
        <w:t>:</w:t>
      </w:r>
      <w:r w:rsidRPr="00F60FE6">
        <w:rPr>
          <w:i/>
          <w:sz w:val="20"/>
          <w:szCs w:val="20"/>
        </w:rPr>
        <w:t xml:space="preserve"> European Cardiovascular Disease Statistics, 2017</w:t>
      </w:r>
    </w:p>
    <w:p w:rsidR="006B721C" w:rsidRPr="00882487" w:rsidRDefault="006B721C" w:rsidP="006B721C">
      <w:pPr>
        <w:spacing w:after="0" w:line="264" w:lineRule="auto"/>
        <w:jc w:val="both"/>
        <w:rPr>
          <w:rFonts w:ascii="Sylfaen" w:hAnsi="Sylfaen"/>
          <w:noProof/>
        </w:rPr>
      </w:pPr>
      <w:r w:rsidRPr="00882487">
        <w:rPr>
          <w:rFonts w:ascii="Sylfaen" w:hAnsi="Sylfaen"/>
          <w:noProof/>
        </w:rPr>
        <w:t>სურათი 6. სიკვდილი</w:t>
      </w:r>
      <w:r w:rsidRPr="00882487">
        <w:rPr>
          <w:rFonts w:ascii="Sylfaen" w:hAnsi="Sylfaen"/>
          <w:noProof/>
          <w:lang w:val="ka-GE"/>
        </w:rPr>
        <w:t>ანობი</w:t>
      </w:r>
      <w:r w:rsidRPr="00882487">
        <w:rPr>
          <w:rFonts w:ascii="Sylfaen" w:hAnsi="Sylfaen"/>
          <w:noProof/>
        </w:rPr>
        <w:t xml:space="preserve">ს მიზეზები 65 წლამდე ასაკის ქალებში </w:t>
      </w:r>
      <w:r w:rsidRPr="00882487">
        <w:rPr>
          <w:rFonts w:ascii="Sylfaen" w:hAnsi="Sylfaen"/>
        </w:rPr>
        <w:t>ევროპის რეგიონში</w:t>
      </w:r>
      <w:r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6B721C" w:rsidRDefault="006B721C" w:rsidP="006B721C">
      <w:pPr>
        <w:spacing w:after="120" w:line="264" w:lineRule="auto"/>
        <w:jc w:val="both"/>
        <w:rPr>
          <w:noProof/>
        </w:rPr>
      </w:pPr>
    </w:p>
    <w:p w:rsidR="006B721C" w:rsidRDefault="006B721C" w:rsidP="006B721C">
      <w:pPr>
        <w:spacing w:after="120" w:line="264" w:lineRule="auto"/>
        <w:jc w:val="both"/>
        <w:rPr>
          <w:noProof/>
        </w:rPr>
      </w:pPr>
      <w:r>
        <w:rPr>
          <w:noProof/>
          <w:lang w:val="ka-GE" w:eastAsia="ka-GE"/>
        </w:rPr>
        <w:drawing>
          <wp:inline distT="0" distB="0" distL="0" distR="0" wp14:anchorId="02C14242" wp14:editId="4B179F51">
            <wp:extent cx="5435600" cy="2971800"/>
            <wp:effectExtent l="0" t="0" r="0" b="0"/>
            <wp:docPr id="5" name="Picture 5" descr="C:\Users\Maia-PC\AppData\Local\Microsoft\Windows\INetCache\Content.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a-PC\AppData\Local\Microsoft\Windows\INetCache\Content.Word\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6002" cy="2972020"/>
                    </a:xfrm>
                    <a:prstGeom prst="rect">
                      <a:avLst/>
                    </a:prstGeom>
                    <a:noFill/>
                    <a:ln>
                      <a:noFill/>
                    </a:ln>
                  </pic:spPr>
                </pic:pic>
              </a:graphicData>
            </a:graphic>
          </wp:inline>
        </w:drawing>
      </w:r>
    </w:p>
    <w:p w:rsidR="006B721C" w:rsidRPr="00F60FE6" w:rsidRDefault="006B721C" w:rsidP="006B721C">
      <w:pPr>
        <w:tabs>
          <w:tab w:val="left" w:pos="7785"/>
        </w:tabs>
        <w:spacing w:before="120" w:after="120" w:line="264" w:lineRule="auto"/>
        <w:jc w:val="right"/>
        <w:rPr>
          <w:rFonts w:ascii="Sylfaen" w:hAnsi="Sylfaen"/>
          <w:i/>
          <w:sz w:val="20"/>
          <w:szCs w:val="20"/>
        </w:rPr>
      </w:pPr>
      <w:r w:rsidRPr="00F60FE6">
        <w:rPr>
          <w:rFonts w:ascii="Sylfaen" w:hAnsi="Sylfaen"/>
          <w:i/>
          <w:sz w:val="20"/>
          <w:szCs w:val="20"/>
        </w:rPr>
        <w:t>წყარო: European Cardiovascular Disease Statistics, 2017</w:t>
      </w:r>
    </w:p>
    <w:p w:rsidR="006B721C" w:rsidRPr="00285A7E" w:rsidRDefault="006B721C" w:rsidP="006B721C">
      <w:pPr>
        <w:spacing w:after="120" w:line="276" w:lineRule="auto"/>
        <w:jc w:val="both"/>
        <w:rPr>
          <w:rFonts w:ascii="Sylfaen" w:hAnsi="Sylfaen"/>
        </w:rPr>
      </w:pPr>
      <w:r w:rsidRPr="00285A7E">
        <w:rPr>
          <w:rFonts w:ascii="Sylfaen" w:hAnsi="Sylfaen"/>
        </w:rPr>
        <w:t xml:space="preserve">სიკვდილიანობის ასაკ-სტანდარტიზებული </w:t>
      </w:r>
      <w:r>
        <w:rPr>
          <w:rFonts w:ascii="Sylfaen" w:hAnsi="Sylfaen"/>
        </w:rPr>
        <w:t xml:space="preserve">მაჩვენებლის </w:t>
      </w:r>
      <w:r>
        <w:rPr>
          <w:rFonts w:ascii="Sylfaen" w:hAnsi="Sylfaen"/>
          <w:lang w:val="ka-GE"/>
        </w:rPr>
        <w:t xml:space="preserve">მიხედვით </w:t>
      </w:r>
      <w:r w:rsidRPr="00285A7E">
        <w:rPr>
          <w:rFonts w:ascii="Sylfaen" w:hAnsi="Sylfaen"/>
        </w:rPr>
        <w:t>გეოგრაფიული უთანასწორობა აშკარაა,  განსაკუთრებით მაღალია პოსტსაბჭოთა სივრცის ქვეყნებში</w:t>
      </w:r>
      <w:r>
        <w:rPr>
          <w:rFonts w:ascii="Sylfaen" w:hAnsi="Sylfaen"/>
        </w:rPr>
        <w:t>;</w:t>
      </w:r>
      <w:r w:rsidRPr="00285A7E">
        <w:rPr>
          <w:rFonts w:ascii="Sylfaen" w:hAnsi="Sylfaen"/>
        </w:rPr>
        <w:t xml:space="preserve"> </w:t>
      </w:r>
      <w:r>
        <w:rPr>
          <w:rFonts w:ascii="Sylfaen" w:hAnsi="Sylfaen"/>
        </w:rPr>
        <w:t>ხოლო</w:t>
      </w:r>
      <w:r w:rsidRPr="00285A7E">
        <w:rPr>
          <w:rFonts w:ascii="Sylfaen" w:hAnsi="Sylfaen"/>
        </w:rPr>
        <w:t xml:space="preserve"> ევროკავშირის ქვეყნებს შორის, გულის იშემიური დაავადებით სიკვდილიანობის ასაკ-სტანდარტიზებული მაჩვენებელი ორივე სქესის</w:t>
      </w:r>
      <w:r>
        <w:rPr>
          <w:rFonts w:ascii="Sylfaen" w:hAnsi="Sylfaen"/>
          <w:lang w:val="ka-GE"/>
        </w:rPr>
        <w:t xml:space="preserve">თვის </w:t>
      </w:r>
      <w:r w:rsidRPr="00285A7E">
        <w:rPr>
          <w:rFonts w:ascii="Sylfaen" w:hAnsi="Sylfaen"/>
        </w:rPr>
        <w:t>ყველაზე დაბალია საფრანგეთში</w:t>
      </w:r>
      <w:r>
        <w:rPr>
          <w:rFonts w:ascii="Sylfaen" w:hAnsi="Sylfaen"/>
        </w:rPr>
        <w:t>, ის</w:t>
      </w:r>
      <w:r w:rsidRPr="00285A7E">
        <w:rPr>
          <w:rFonts w:ascii="Sylfaen" w:hAnsi="Sylfaen"/>
        </w:rPr>
        <w:t xml:space="preserve"> 100 000 მოსახლეზე შეადგენს 77 შემთხვევას მამაკაცებში და 32 შემთხვევას ქალებში</w:t>
      </w:r>
      <w:r>
        <w:rPr>
          <w:rFonts w:ascii="Sylfaen" w:hAnsi="Sylfaen"/>
        </w:rPr>
        <w:t>;</w:t>
      </w:r>
      <w:r w:rsidRPr="00285A7E">
        <w:rPr>
          <w:rFonts w:ascii="Sylfaen" w:hAnsi="Sylfaen"/>
        </w:rPr>
        <w:t xml:space="preserve"> </w:t>
      </w:r>
      <w:r>
        <w:rPr>
          <w:rFonts w:ascii="Sylfaen" w:hAnsi="Sylfaen"/>
          <w:lang w:val="ka-GE"/>
        </w:rPr>
        <w:t>მაჩვენებელი</w:t>
      </w:r>
      <w:r w:rsidRPr="00285A7E">
        <w:rPr>
          <w:rFonts w:ascii="Sylfaen" w:hAnsi="Sylfaen"/>
        </w:rPr>
        <w:t xml:space="preserve"> ყველაზე მაღალი ლიტვაში</w:t>
      </w:r>
      <w:r>
        <w:rPr>
          <w:rFonts w:ascii="Sylfaen" w:hAnsi="Sylfaen"/>
          <w:lang w:val="ka-GE"/>
        </w:rPr>
        <w:t>ა</w:t>
      </w:r>
      <w:r w:rsidRPr="00285A7E">
        <w:rPr>
          <w:rFonts w:ascii="Sylfaen" w:hAnsi="Sylfaen"/>
        </w:rPr>
        <w:t xml:space="preserve"> - 700 და 429 შემთხვევა </w:t>
      </w:r>
      <w:r>
        <w:rPr>
          <w:rFonts w:ascii="Sylfaen" w:hAnsi="Sylfaen"/>
          <w:lang w:val="ka-GE"/>
        </w:rPr>
        <w:t xml:space="preserve">მამაკაცებსა და ქალებში </w:t>
      </w:r>
      <w:r w:rsidRPr="00285A7E">
        <w:rPr>
          <w:rFonts w:ascii="Sylfaen" w:hAnsi="Sylfaen"/>
        </w:rPr>
        <w:t>შესაბამისად. ევროკავშირის გარეთ, ყველაზე დაბალი მაჩვენებელია ისრაელში (სიკვდილის 115 შემთხევა მამაკაცებში და 67 შემთხვევა ქალებში 100 000 მოსახლეზე) და ყველაზე მაღალი - უკრაინაში (სიკვდილის</w:t>
      </w:r>
      <w:r>
        <w:rPr>
          <w:rFonts w:ascii="Sylfaen" w:hAnsi="Sylfaen"/>
          <w:lang w:val="ka-GE"/>
        </w:rPr>
        <w:t xml:space="preserve"> </w:t>
      </w:r>
      <w:r w:rsidRPr="00285A7E">
        <w:rPr>
          <w:rFonts w:ascii="Sylfaen" w:hAnsi="Sylfaen"/>
        </w:rPr>
        <w:t xml:space="preserve">1102  შემთხვევა მამაკაცებში და 429 </w:t>
      </w:r>
      <w:r>
        <w:rPr>
          <w:rFonts w:ascii="Sylfaen" w:hAnsi="Sylfaen"/>
        </w:rPr>
        <w:t>-</w:t>
      </w:r>
      <w:r w:rsidRPr="00285A7E">
        <w:rPr>
          <w:rFonts w:ascii="Sylfaen" w:hAnsi="Sylfaen"/>
        </w:rPr>
        <w:t xml:space="preserve"> ქალებში 100 000 მოსახლეზე). რაც შეეხება</w:t>
      </w:r>
      <w:r>
        <w:rPr>
          <w:rFonts w:ascii="Sylfaen" w:hAnsi="Sylfaen"/>
          <w:lang w:val="ka-GE"/>
        </w:rPr>
        <w:t>,</w:t>
      </w:r>
      <w:r w:rsidRPr="00285A7E">
        <w:rPr>
          <w:rFonts w:ascii="Sylfaen" w:hAnsi="Sylfaen"/>
        </w:rPr>
        <w:t xml:space="preserve"> თავის ტვინის ინსულტით სიკვდილიანობის ასაკ-სტანდარტიზებულ მაჩვენებელს</w:t>
      </w:r>
      <w:r>
        <w:rPr>
          <w:rFonts w:ascii="Sylfaen" w:hAnsi="Sylfaen"/>
          <w:lang w:val="ka-GE"/>
        </w:rPr>
        <w:t>,</w:t>
      </w:r>
      <w:r w:rsidRPr="00285A7E">
        <w:rPr>
          <w:rFonts w:ascii="Sylfaen" w:hAnsi="Sylfaen"/>
        </w:rPr>
        <w:t xml:space="preserve"> ასევე ყველაზე დაბალია საფრანგეთში, ხოლო ყველაზე მაღალი - რუმინეთსა და ბულგარეთში.</w:t>
      </w:r>
    </w:p>
    <w:p w:rsidR="006B721C" w:rsidRPr="003018FC" w:rsidRDefault="006B721C" w:rsidP="006B721C">
      <w:pPr>
        <w:pStyle w:val="NormalWeb"/>
        <w:spacing w:after="120" w:line="276" w:lineRule="auto"/>
        <w:jc w:val="both"/>
        <w:rPr>
          <w:rFonts w:ascii="Sylfaen" w:hAnsi="Sylfaen"/>
          <w:sz w:val="22"/>
          <w:szCs w:val="22"/>
          <w:lang w:val="ka-GE"/>
        </w:rPr>
      </w:pPr>
      <w:r>
        <w:rPr>
          <w:rFonts w:ascii="Sylfaen" w:hAnsi="Sylfaen"/>
          <w:sz w:val="22"/>
          <w:szCs w:val="22"/>
        </w:rPr>
        <w:t>2003 წლის შემდგომ</w:t>
      </w:r>
      <w:r w:rsidRPr="00285A7E">
        <w:rPr>
          <w:rFonts w:ascii="Sylfaen" w:hAnsi="Sylfaen"/>
          <w:sz w:val="22"/>
          <w:szCs w:val="22"/>
        </w:rPr>
        <w:t xml:space="preserve"> უკანასკნელი ხელმისაწვდომი წლის მონაცემების მიხედვით, პოსტსაბ</w:t>
      </w:r>
      <w:r w:rsidRPr="00285A7E">
        <w:rPr>
          <w:rFonts w:ascii="Sylfaen" w:hAnsi="Sylfaen"/>
          <w:sz w:val="22"/>
          <w:szCs w:val="22"/>
        </w:rPr>
        <w:softHyphen/>
        <w:t>ჭოთა ქვეყნებში</w:t>
      </w:r>
      <w:r>
        <w:rPr>
          <w:rFonts w:ascii="Sylfaen" w:hAnsi="Sylfaen"/>
          <w:sz w:val="22"/>
          <w:szCs w:val="22"/>
        </w:rPr>
        <w:t xml:space="preserve"> გულის იშემიური დაავადების</w:t>
      </w:r>
      <w:r w:rsidRPr="00285A7E">
        <w:rPr>
          <w:rFonts w:ascii="Sylfaen" w:hAnsi="Sylfaen"/>
          <w:sz w:val="22"/>
          <w:szCs w:val="22"/>
        </w:rPr>
        <w:t xml:space="preserve"> ასაკ-სტანდარტიზებული </w:t>
      </w:r>
      <w:r>
        <w:rPr>
          <w:rFonts w:ascii="Sylfaen" w:hAnsi="Sylfaen"/>
          <w:sz w:val="22"/>
          <w:szCs w:val="22"/>
        </w:rPr>
        <w:t>სიკვდილიანობა</w:t>
      </w:r>
      <w:r w:rsidRPr="00285A7E">
        <w:rPr>
          <w:rFonts w:ascii="Sylfaen" w:hAnsi="Sylfaen"/>
          <w:sz w:val="22"/>
          <w:szCs w:val="22"/>
        </w:rPr>
        <w:t xml:space="preserve"> </w:t>
      </w:r>
      <w:r>
        <w:rPr>
          <w:rFonts w:ascii="Sylfaen" w:hAnsi="Sylfaen"/>
          <w:sz w:val="22"/>
          <w:szCs w:val="22"/>
        </w:rPr>
        <w:t xml:space="preserve"> ზრდის ტენდენციით ხასიათდება</w:t>
      </w:r>
      <w:r w:rsidRPr="00285A7E">
        <w:rPr>
          <w:rFonts w:ascii="Sylfaen" w:hAnsi="Sylfaen"/>
          <w:sz w:val="22"/>
          <w:szCs w:val="22"/>
        </w:rPr>
        <w:t>,</w:t>
      </w:r>
      <w:r>
        <w:rPr>
          <w:rFonts w:ascii="Sylfaen" w:hAnsi="Sylfaen"/>
          <w:sz w:val="22"/>
          <w:szCs w:val="22"/>
          <w:lang w:val="ka-GE"/>
        </w:rPr>
        <w:t xml:space="preserve"> </w:t>
      </w:r>
      <w:r>
        <w:rPr>
          <w:rFonts w:ascii="Sylfaen" w:hAnsi="Sylfaen"/>
          <w:sz w:val="22"/>
          <w:szCs w:val="22"/>
        </w:rPr>
        <w:t>12%-</w:t>
      </w:r>
      <w:r>
        <w:rPr>
          <w:rFonts w:ascii="Sylfaen" w:hAnsi="Sylfaen"/>
          <w:sz w:val="22"/>
          <w:szCs w:val="22"/>
          <w:lang w:val="ka-GE"/>
        </w:rPr>
        <w:t>ი</w:t>
      </w:r>
      <w:r>
        <w:rPr>
          <w:rFonts w:ascii="Sylfaen" w:hAnsi="Sylfaen"/>
          <w:sz w:val="22"/>
          <w:szCs w:val="22"/>
        </w:rPr>
        <w:t>ანი მატება გამოვლინდა</w:t>
      </w:r>
      <w:r w:rsidRPr="00285A7E">
        <w:rPr>
          <w:rFonts w:ascii="Sylfaen" w:hAnsi="Sylfaen"/>
          <w:sz w:val="22"/>
          <w:szCs w:val="22"/>
        </w:rPr>
        <w:t xml:space="preserve"> უკრაინაში და ყველაზე </w:t>
      </w:r>
      <w:r>
        <w:rPr>
          <w:rFonts w:ascii="Sylfaen" w:hAnsi="Sylfaen"/>
          <w:sz w:val="22"/>
          <w:szCs w:val="22"/>
          <w:lang w:val="ka-GE"/>
        </w:rPr>
        <w:t>მაღალი</w:t>
      </w:r>
      <w:r w:rsidRPr="00285A7E">
        <w:rPr>
          <w:rFonts w:ascii="Sylfaen" w:hAnsi="Sylfaen"/>
          <w:sz w:val="22"/>
          <w:szCs w:val="22"/>
        </w:rPr>
        <w:t xml:space="preserve"> - ყაზახეთში</w:t>
      </w:r>
      <w:r>
        <w:rPr>
          <w:rFonts w:ascii="Sylfaen" w:hAnsi="Sylfaen"/>
          <w:sz w:val="22"/>
          <w:szCs w:val="22"/>
          <w:lang w:val="ka-GE"/>
        </w:rPr>
        <w:t xml:space="preserve"> -</w:t>
      </w:r>
      <w:r w:rsidRPr="00285A7E">
        <w:rPr>
          <w:rFonts w:ascii="Sylfaen" w:hAnsi="Sylfaen"/>
          <w:sz w:val="22"/>
          <w:szCs w:val="22"/>
        </w:rPr>
        <w:t xml:space="preserve"> </w:t>
      </w:r>
      <w:r>
        <w:rPr>
          <w:rFonts w:ascii="Sylfaen" w:hAnsi="Sylfaen"/>
          <w:sz w:val="22"/>
          <w:szCs w:val="22"/>
        </w:rPr>
        <w:t xml:space="preserve">76% და </w:t>
      </w:r>
      <w:r w:rsidRPr="00285A7E">
        <w:rPr>
          <w:rFonts w:ascii="Sylfaen" w:hAnsi="Sylfaen"/>
          <w:sz w:val="22"/>
          <w:szCs w:val="22"/>
        </w:rPr>
        <w:t xml:space="preserve"> </w:t>
      </w:r>
      <w:r>
        <w:rPr>
          <w:rFonts w:ascii="Sylfaen" w:hAnsi="Sylfaen"/>
          <w:sz w:val="22"/>
          <w:szCs w:val="22"/>
        </w:rPr>
        <w:t>79%</w:t>
      </w:r>
      <w:r>
        <w:rPr>
          <w:rFonts w:ascii="Sylfaen" w:hAnsi="Sylfaen"/>
          <w:sz w:val="22"/>
          <w:szCs w:val="22"/>
          <w:lang w:val="ka-GE"/>
        </w:rPr>
        <w:t>-იანი მატება</w:t>
      </w:r>
      <w:r>
        <w:rPr>
          <w:rFonts w:ascii="Sylfaen" w:hAnsi="Sylfaen"/>
          <w:sz w:val="22"/>
          <w:szCs w:val="22"/>
        </w:rPr>
        <w:t xml:space="preserve"> </w:t>
      </w:r>
      <w:r w:rsidRPr="00285A7E">
        <w:rPr>
          <w:rFonts w:ascii="Sylfaen" w:hAnsi="Sylfaen"/>
          <w:sz w:val="22"/>
          <w:szCs w:val="22"/>
        </w:rPr>
        <w:t xml:space="preserve"> </w:t>
      </w:r>
      <w:r>
        <w:rPr>
          <w:rFonts w:ascii="Sylfaen" w:hAnsi="Sylfaen"/>
          <w:sz w:val="22"/>
          <w:szCs w:val="22"/>
        </w:rPr>
        <w:t>მამაკაცებსა</w:t>
      </w:r>
      <w:r w:rsidRPr="00285A7E">
        <w:rPr>
          <w:rFonts w:ascii="Sylfaen" w:hAnsi="Sylfaen"/>
          <w:sz w:val="22"/>
          <w:szCs w:val="22"/>
        </w:rPr>
        <w:t xml:space="preserve"> და ქალებში</w:t>
      </w:r>
      <w:r>
        <w:rPr>
          <w:rFonts w:ascii="Sylfaen" w:hAnsi="Sylfaen"/>
          <w:sz w:val="22"/>
          <w:szCs w:val="22"/>
          <w:lang w:val="ka-GE"/>
        </w:rPr>
        <w:t xml:space="preserve"> შესაბამისად</w:t>
      </w:r>
      <w:r w:rsidRPr="00285A7E">
        <w:rPr>
          <w:rFonts w:ascii="Sylfaen" w:hAnsi="Sylfaen"/>
          <w:sz w:val="22"/>
          <w:szCs w:val="22"/>
        </w:rPr>
        <w:t>.</w:t>
      </w:r>
      <w:r>
        <w:rPr>
          <w:rFonts w:ascii="Sylfaen" w:hAnsi="Sylfaen"/>
          <w:sz w:val="22"/>
          <w:szCs w:val="22"/>
          <w:lang w:val="ka-GE"/>
        </w:rPr>
        <w:t xml:space="preserve"> </w:t>
      </w:r>
    </w:p>
    <w:p w:rsidR="006B721C" w:rsidRPr="00285A7E" w:rsidRDefault="006B721C" w:rsidP="006B721C">
      <w:pPr>
        <w:pStyle w:val="NormalWeb"/>
        <w:spacing w:after="0" w:afterAutospacing="0" w:line="276" w:lineRule="auto"/>
        <w:jc w:val="both"/>
        <w:rPr>
          <w:rFonts w:ascii="Sylfaen" w:hAnsi="Sylfaen"/>
          <w:sz w:val="22"/>
          <w:szCs w:val="22"/>
        </w:rPr>
      </w:pPr>
      <w:r w:rsidRPr="00285A7E">
        <w:rPr>
          <w:rFonts w:ascii="Sylfaen" w:hAnsi="Sylfaen"/>
          <w:sz w:val="22"/>
          <w:szCs w:val="22"/>
        </w:rPr>
        <w:t xml:space="preserve">უკანასკნელი მონაცემებით, კარდიო-ვასკულურ დაავადებათა 11,3 მლნ. ახალი შემთხვევა </w:t>
      </w:r>
      <w:r>
        <w:rPr>
          <w:rFonts w:ascii="Sylfaen" w:hAnsi="Sylfaen"/>
          <w:sz w:val="22"/>
          <w:szCs w:val="22"/>
          <w:lang w:val="ka-GE"/>
        </w:rPr>
        <w:t>გამოვლინდა</w:t>
      </w:r>
      <w:r w:rsidRPr="00285A7E">
        <w:rPr>
          <w:rFonts w:ascii="Sylfaen" w:hAnsi="Sylfaen"/>
          <w:sz w:val="22"/>
          <w:szCs w:val="22"/>
        </w:rPr>
        <w:t xml:space="preserve"> წლის განმავლობაში ევროპაში, მათ შორის ნახევარი - გულის იშემიური დ</w:t>
      </w:r>
      <w:r>
        <w:rPr>
          <w:rFonts w:ascii="Sylfaen" w:hAnsi="Sylfaen"/>
          <w:sz w:val="22"/>
          <w:szCs w:val="22"/>
        </w:rPr>
        <w:t>აავადებით. რაც შეეხება ინსულტს,</w:t>
      </w:r>
      <w:r w:rsidRPr="00285A7E">
        <w:rPr>
          <w:rFonts w:ascii="Sylfaen" w:hAnsi="Sylfaen"/>
          <w:sz w:val="22"/>
          <w:szCs w:val="22"/>
        </w:rPr>
        <w:t xml:space="preserve"> კარდიო-ვასკულურ</w:t>
      </w:r>
      <w:r>
        <w:rPr>
          <w:rFonts w:ascii="Sylfaen" w:hAnsi="Sylfaen"/>
          <w:sz w:val="22"/>
          <w:szCs w:val="22"/>
          <w:lang w:val="ka-GE"/>
        </w:rPr>
        <w:t>ი დაავადებების ახალ</w:t>
      </w:r>
      <w:r>
        <w:rPr>
          <w:rFonts w:ascii="Sylfaen" w:hAnsi="Sylfaen"/>
          <w:sz w:val="22"/>
          <w:szCs w:val="22"/>
        </w:rPr>
        <w:t xml:space="preserve"> შემთხვევათა 14%</w:t>
      </w:r>
      <w:r w:rsidRPr="00285A7E">
        <w:rPr>
          <w:rFonts w:ascii="Sylfaen" w:hAnsi="Sylfaen"/>
          <w:sz w:val="22"/>
          <w:szCs w:val="22"/>
        </w:rPr>
        <w:t xml:space="preserve"> ამ ნოზოლო</w:t>
      </w:r>
      <w:r w:rsidRPr="00285A7E">
        <w:rPr>
          <w:rFonts w:ascii="Sylfaen" w:hAnsi="Sylfaen"/>
          <w:sz w:val="22"/>
          <w:szCs w:val="22"/>
        </w:rPr>
        <w:softHyphen/>
        <w:t>გიითაა წარმოდგენილი.</w:t>
      </w:r>
      <w:r>
        <w:rPr>
          <w:rFonts w:ascii="Sylfaen" w:hAnsi="Sylfaen"/>
          <w:sz w:val="22"/>
          <w:szCs w:val="22"/>
          <w:lang w:val="ka-GE"/>
        </w:rPr>
        <w:t xml:space="preserve"> </w:t>
      </w:r>
      <w:r w:rsidRPr="00285A7E">
        <w:rPr>
          <w:rFonts w:ascii="Sylfaen" w:hAnsi="Sylfaen"/>
          <w:sz w:val="22"/>
          <w:szCs w:val="22"/>
        </w:rPr>
        <w:t>1990-2015 წწ. ევროპის უმრავლეს ქვეყნებში კარდიო-ვასკულურ დაავადებათა ახალი შემთხვევების ზრდ</w:t>
      </w:r>
      <w:r>
        <w:rPr>
          <w:rFonts w:ascii="Sylfaen" w:hAnsi="Sylfaen"/>
          <w:sz w:val="22"/>
          <w:szCs w:val="22"/>
          <w:lang w:val="ka-GE"/>
        </w:rPr>
        <w:t xml:space="preserve">ის ტენდენცია </w:t>
      </w:r>
      <w:r>
        <w:rPr>
          <w:rFonts w:ascii="Sylfaen" w:hAnsi="Sylfaen"/>
          <w:sz w:val="22"/>
          <w:szCs w:val="22"/>
        </w:rPr>
        <w:t>გამოვლინ</w:t>
      </w:r>
      <w:r w:rsidRPr="00285A7E">
        <w:rPr>
          <w:rFonts w:ascii="Sylfaen" w:hAnsi="Sylfaen"/>
          <w:sz w:val="22"/>
          <w:szCs w:val="22"/>
        </w:rPr>
        <w:t>და</w:t>
      </w:r>
      <w:r>
        <w:rPr>
          <w:rFonts w:ascii="Sylfaen" w:hAnsi="Sylfaen"/>
          <w:sz w:val="22"/>
          <w:szCs w:val="22"/>
        </w:rPr>
        <w:t>, მათ შორის, 100%-იანი ზრდა</w:t>
      </w:r>
      <w:r w:rsidRPr="00285A7E">
        <w:rPr>
          <w:rFonts w:ascii="Sylfaen" w:hAnsi="Sylfaen"/>
          <w:sz w:val="22"/>
          <w:szCs w:val="22"/>
        </w:rPr>
        <w:t xml:space="preserve"> </w:t>
      </w:r>
      <w:r>
        <w:rPr>
          <w:rFonts w:ascii="Sylfaen" w:hAnsi="Sylfaen"/>
          <w:sz w:val="22"/>
          <w:szCs w:val="22"/>
          <w:lang w:val="ka-GE"/>
        </w:rPr>
        <w:t xml:space="preserve">- </w:t>
      </w:r>
      <w:r w:rsidRPr="00285A7E">
        <w:rPr>
          <w:rFonts w:ascii="Sylfaen" w:hAnsi="Sylfaen"/>
          <w:sz w:val="22"/>
          <w:szCs w:val="22"/>
        </w:rPr>
        <w:t>აზერბა</w:t>
      </w:r>
      <w:r>
        <w:rPr>
          <w:rFonts w:ascii="Sylfaen" w:hAnsi="Sylfaen"/>
          <w:sz w:val="22"/>
          <w:szCs w:val="22"/>
        </w:rPr>
        <w:t>იჯანში.</w:t>
      </w:r>
      <w:r>
        <w:rPr>
          <w:rFonts w:ascii="Sylfaen" w:hAnsi="Sylfaen"/>
          <w:sz w:val="22"/>
          <w:szCs w:val="22"/>
          <w:lang w:val="ka-GE"/>
        </w:rPr>
        <w:t xml:space="preserve"> ამასთან,</w:t>
      </w:r>
      <w:r>
        <w:rPr>
          <w:rFonts w:ascii="Sylfaen" w:hAnsi="Sylfaen"/>
          <w:sz w:val="22"/>
          <w:szCs w:val="22"/>
        </w:rPr>
        <w:t xml:space="preserve"> რამდენიმე ქვეყანაში, საქართველოს ჩათვლით,</w:t>
      </w:r>
      <w:r>
        <w:rPr>
          <w:rFonts w:ascii="Sylfaen" w:hAnsi="Sylfaen"/>
          <w:sz w:val="22"/>
          <w:szCs w:val="22"/>
          <w:lang w:val="ka-GE"/>
        </w:rPr>
        <w:t xml:space="preserve"> </w:t>
      </w:r>
      <w:r>
        <w:rPr>
          <w:rFonts w:ascii="Sylfaen" w:hAnsi="Sylfaen"/>
          <w:sz w:val="22"/>
          <w:szCs w:val="22"/>
        </w:rPr>
        <w:t>ქალთა შორის</w:t>
      </w:r>
      <w:r w:rsidRPr="00285A7E">
        <w:rPr>
          <w:rFonts w:ascii="Sylfaen" w:hAnsi="Sylfaen"/>
          <w:sz w:val="22"/>
          <w:szCs w:val="22"/>
        </w:rPr>
        <w:t xml:space="preserve"> ახალი შემთხვევების</w:t>
      </w:r>
      <w:r>
        <w:rPr>
          <w:rFonts w:ascii="Sylfaen" w:hAnsi="Sylfaen"/>
          <w:sz w:val="22"/>
          <w:szCs w:val="22"/>
          <w:lang w:val="ka-GE"/>
        </w:rPr>
        <w:t xml:space="preserve"> შემცირებას</w:t>
      </w:r>
      <w:r w:rsidRPr="00285A7E">
        <w:rPr>
          <w:rFonts w:ascii="Sylfaen" w:hAnsi="Sylfaen"/>
          <w:sz w:val="22"/>
          <w:szCs w:val="22"/>
        </w:rPr>
        <w:t xml:space="preserve"> </w:t>
      </w:r>
      <w:r>
        <w:rPr>
          <w:rFonts w:ascii="Sylfaen" w:hAnsi="Sylfaen"/>
          <w:sz w:val="22"/>
          <w:szCs w:val="22"/>
          <w:lang w:val="ka-GE"/>
        </w:rPr>
        <w:t>ჰქონდა ადგილი.</w:t>
      </w:r>
      <w:r w:rsidRPr="00285A7E">
        <w:rPr>
          <w:rFonts w:ascii="Sylfaen" w:hAnsi="Sylfaen"/>
          <w:sz w:val="22"/>
          <w:szCs w:val="22"/>
        </w:rPr>
        <w:t xml:space="preserve"> კარდიო-</w:t>
      </w:r>
      <w:r>
        <w:rPr>
          <w:rFonts w:ascii="Sylfaen" w:hAnsi="Sylfaen"/>
          <w:sz w:val="22"/>
          <w:szCs w:val="22"/>
        </w:rPr>
        <w:t>ვასკულურ დაავადებათა სტრუქტურაში</w:t>
      </w:r>
      <w:r w:rsidRPr="00285A7E">
        <w:rPr>
          <w:rFonts w:ascii="Sylfaen" w:hAnsi="Sylfaen"/>
          <w:sz w:val="22"/>
          <w:szCs w:val="22"/>
        </w:rPr>
        <w:t xml:space="preserve"> ევროპის ქვეყნებში ყველაზე ხშირად პერიფერიული სისხლძარღვების დაავადებები</w:t>
      </w:r>
      <w:r>
        <w:rPr>
          <w:rFonts w:ascii="Sylfaen" w:hAnsi="Sylfaen"/>
          <w:sz w:val="22"/>
          <w:szCs w:val="22"/>
        </w:rPr>
        <w:t xml:space="preserve"> (ქალებ</w:t>
      </w:r>
      <w:r w:rsidRPr="00285A7E">
        <w:rPr>
          <w:rFonts w:ascii="Sylfaen" w:hAnsi="Sylfaen"/>
          <w:sz w:val="22"/>
          <w:szCs w:val="22"/>
        </w:rPr>
        <w:t>ი</w:t>
      </w:r>
      <w:r>
        <w:rPr>
          <w:rFonts w:ascii="Sylfaen" w:hAnsi="Sylfaen"/>
          <w:sz w:val="22"/>
          <w:szCs w:val="22"/>
          <w:lang w:val="ka-GE"/>
        </w:rPr>
        <w:t>ს</w:t>
      </w:r>
      <w:r>
        <w:rPr>
          <w:rFonts w:ascii="Sylfaen" w:hAnsi="Sylfaen"/>
          <w:sz w:val="22"/>
          <w:szCs w:val="22"/>
        </w:rPr>
        <w:t xml:space="preserve"> 48% და მამაკაცებ</w:t>
      </w:r>
      <w:r w:rsidRPr="00285A7E">
        <w:rPr>
          <w:rFonts w:ascii="Sylfaen" w:hAnsi="Sylfaen"/>
          <w:sz w:val="22"/>
          <w:szCs w:val="22"/>
        </w:rPr>
        <w:t>ი</w:t>
      </w:r>
      <w:r>
        <w:rPr>
          <w:rFonts w:ascii="Sylfaen" w:hAnsi="Sylfaen"/>
          <w:sz w:val="22"/>
          <w:szCs w:val="22"/>
          <w:lang w:val="ka-GE"/>
        </w:rPr>
        <w:t>ს</w:t>
      </w:r>
      <w:r>
        <w:rPr>
          <w:rFonts w:ascii="Sylfaen" w:hAnsi="Sylfaen"/>
          <w:sz w:val="22"/>
          <w:szCs w:val="22"/>
        </w:rPr>
        <w:t xml:space="preserve"> 37%</w:t>
      </w:r>
      <w:r>
        <w:rPr>
          <w:rFonts w:ascii="Sylfaen" w:hAnsi="Sylfaen"/>
          <w:sz w:val="22"/>
          <w:szCs w:val="22"/>
          <w:lang w:val="ka-GE"/>
        </w:rPr>
        <w:t>)</w:t>
      </w:r>
      <w:r w:rsidRPr="00285A7E">
        <w:rPr>
          <w:rFonts w:ascii="Sylfaen" w:hAnsi="Sylfaen"/>
          <w:sz w:val="22"/>
          <w:szCs w:val="22"/>
        </w:rPr>
        <w:t xml:space="preserve"> </w:t>
      </w:r>
      <w:r>
        <w:rPr>
          <w:rFonts w:ascii="Sylfaen" w:hAnsi="Sylfaen"/>
          <w:sz w:val="22"/>
          <w:szCs w:val="22"/>
          <w:lang w:val="ka-GE"/>
        </w:rPr>
        <w:t xml:space="preserve">და </w:t>
      </w:r>
      <w:r>
        <w:rPr>
          <w:rFonts w:ascii="Sylfaen" w:hAnsi="Sylfaen"/>
          <w:sz w:val="22"/>
          <w:szCs w:val="22"/>
        </w:rPr>
        <w:t xml:space="preserve">გულის იშემიური დაავადება </w:t>
      </w:r>
      <w:r>
        <w:rPr>
          <w:rFonts w:ascii="Sylfaen" w:hAnsi="Sylfaen"/>
          <w:sz w:val="22"/>
          <w:szCs w:val="22"/>
          <w:lang w:val="ka-GE"/>
        </w:rPr>
        <w:t>(</w:t>
      </w:r>
      <w:r>
        <w:rPr>
          <w:rFonts w:ascii="Sylfaen" w:hAnsi="Sylfaen"/>
          <w:sz w:val="22"/>
          <w:szCs w:val="22"/>
        </w:rPr>
        <w:t>ქალებ</w:t>
      </w:r>
      <w:r w:rsidRPr="00285A7E">
        <w:rPr>
          <w:rFonts w:ascii="Sylfaen" w:hAnsi="Sylfaen"/>
          <w:sz w:val="22"/>
          <w:szCs w:val="22"/>
        </w:rPr>
        <w:t>ი</w:t>
      </w:r>
      <w:r>
        <w:rPr>
          <w:rFonts w:ascii="Sylfaen" w:hAnsi="Sylfaen"/>
          <w:sz w:val="22"/>
          <w:szCs w:val="22"/>
          <w:lang w:val="ka-GE"/>
        </w:rPr>
        <w:t>ს</w:t>
      </w:r>
      <w:r w:rsidRPr="00285A7E">
        <w:rPr>
          <w:rFonts w:ascii="Sylfaen" w:hAnsi="Sylfaen"/>
          <w:sz w:val="22"/>
          <w:szCs w:val="22"/>
        </w:rPr>
        <w:t xml:space="preserve"> 30%-ში და </w:t>
      </w:r>
      <w:r>
        <w:rPr>
          <w:rFonts w:ascii="Sylfaen" w:hAnsi="Sylfaen"/>
          <w:sz w:val="22"/>
          <w:szCs w:val="22"/>
        </w:rPr>
        <w:t>მამაკაცებ</w:t>
      </w:r>
      <w:r w:rsidRPr="00285A7E">
        <w:rPr>
          <w:rFonts w:ascii="Sylfaen" w:hAnsi="Sylfaen"/>
          <w:sz w:val="22"/>
          <w:szCs w:val="22"/>
        </w:rPr>
        <w:t>ი</w:t>
      </w:r>
      <w:r>
        <w:rPr>
          <w:rFonts w:ascii="Sylfaen" w:hAnsi="Sylfaen"/>
          <w:sz w:val="22"/>
          <w:szCs w:val="22"/>
          <w:lang w:val="ka-GE"/>
        </w:rPr>
        <w:t>ს</w:t>
      </w:r>
      <w:r w:rsidRPr="00285A7E">
        <w:rPr>
          <w:rFonts w:ascii="Sylfaen" w:hAnsi="Sylfaen"/>
          <w:sz w:val="22"/>
          <w:szCs w:val="22"/>
        </w:rPr>
        <w:t xml:space="preserve"> - 41%-ში</w:t>
      </w:r>
      <w:r>
        <w:rPr>
          <w:rFonts w:ascii="Sylfaen" w:hAnsi="Sylfaen"/>
          <w:sz w:val="22"/>
          <w:szCs w:val="22"/>
          <w:lang w:val="ka-GE"/>
        </w:rPr>
        <w:t>)</w:t>
      </w:r>
      <w:r>
        <w:rPr>
          <w:rFonts w:ascii="Sylfaen" w:hAnsi="Sylfaen"/>
          <w:sz w:val="22"/>
          <w:szCs w:val="22"/>
        </w:rPr>
        <w:t xml:space="preserve"> </w:t>
      </w:r>
      <w:r w:rsidRPr="00285A7E">
        <w:rPr>
          <w:rFonts w:ascii="Sylfaen" w:hAnsi="Sylfaen"/>
          <w:sz w:val="22"/>
          <w:szCs w:val="22"/>
        </w:rPr>
        <w:t>გვხვდება</w:t>
      </w:r>
      <w:r>
        <w:rPr>
          <w:rFonts w:ascii="Sylfaen" w:hAnsi="Sylfaen"/>
          <w:sz w:val="22"/>
          <w:szCs w:val="22"/>
          <w:lang w:val="ka-GE"/>
        </w:rPr>
        <w:t>.</w:t>
      </w:r>
      <w:r w:rsidRPr="00285A7E">
        <w:rPr>
          <w:rFonts w:ascii="Sylfaen" w:hAnsi="Sylfaen"/>
          <w:sz w:val="22"/>
          <w:szCs w:val="22"/>
        </w:rPr>
        <w:t xml:space="preserve"> </w:t>
      </w:r>
    </w:p>
    <w:p w:rsidR="006B721C" w:rsidRPr="00285A7E" w:rsidRDefault="006B721C" w:rsidP="006B721C">
      <w:pPr>
        <w:pStyle w:val="NormalWeb"/>
        <w:spacing w:before="120" w:after="120" w:line="264" w:lineRule="auto"/>
        <w:jc w:val="both"/>
        <w:rPr>
          <w:rFonts w:ascii="Sylfaen" w:hAnsi="Sylfaen"/>
          <w:sz w:val="22"/>
          <w:szCs w:val="22"/>
        </w:rPr>
      </w:pPr>
      <w:r w:rsidRPr="00E17480">
        <w:rPr>
          <w:rFonts w:ascii="Sylfaen" w:hAnsi="Sylfaen"/>
          <w:sz w:val="22"/>
          <w:szCs w:val="22"/>
          <w:lang w:val="ka-GE"/>
        </w:rPr>
        <w:t>რომის უუნარობით</w:t>
      </w:r>
      <w:r w:rsidRPr="00E17480">
        <w:rPr>
          <w:rFonts w:ascii="Sylfaen" w:hAnsi="Sylfaen"/>
          <w:b/>
          <w:sz w:val="22"/>
          <w:szCs w:val="22"/>
        </w:rPr>
        <w:t xml:space="preserve"> </w:t>
      </w:r>
      <w:r>
        <w:rPr>
          <w:rFonts w:ascii="Sylfaen" w:hAnsi="Sylfaen"/>
          <w:sz w:val="22"/>
          <w:szCs w:val="22"/>
        </w:rPr>
        <w:t>დაკარგული წლების (DALY</w:t>
      </w:r>
      <w:r w:rsidRPr="00E17480">
        <w:rPr>
          <w:rFonts w:ascii="Sylfaen" w:hAnsi="Sylfaen"/>
          <w:sz w:val="22"/>
          <w:szCs w:val="22"/>
        </w:rPr>
        <w:t xml:space="preserve">) მონაცემები ევროპაში </w:t>
      </w:r>
      <w:r>
        <w:rPr>
          <w:rFonts w:ascii="Sylfaen" w:hAnsi="Sylfaen"/>
          <w:sz w:val="22"/>
          <w:szCs w:val="22"/>
          <w:lang w:val="ka-GE"/>
        </w:rPr>
        <w:t>მოცემულია სურათზე</w:t>
      </w:r>
      <w:r w:rsidRPr="00E17480">
        <w:rPr>
          <w:rFonts w:ascii="Sylfaen" w:hAnsi="Sylfaen"/>
          <w:sz w:val="22"/>
          <w:szCs w:val="22"/>
        </w:rPr>
        <w:t xml:space="preserve"> </w:t>
      </w:r>
      <w:r>
        <w:rPr>
          <w:rFonts w:ascii="Sylfaen" w:hAnsi="Sylfaen"/>
          <w:sz w:val="22"/>
          <w:szCs w:val="22"/>
          <w:lang w:val="ka-GE"/>
        </w:rPr>
        <w:t>(</w:t>
      </w:r>
      <w:r>
        <w:rPr>
          <w:rFonts w:ascii="Sylfaen" w:hAnsi="Sylfaen"/>
          <w:sz w:val="22"/>
          <w:szCs w:val="22"/>
        </w:rPr>
        <w:t>სურათი 7).</w:t>
      </w:r>
      <w:r>
        <w:rPr>
          <w:rFonts w:ascii="Sylfaen" w:hAnsi="Sylfaen"/>
          <w:sz w:val="22"/>
          <w:szCs w:val="22"/>
          <w:lang w:val="ka-GE"/>
        </w:rPr>
        <w:t xml:space="preserve"> </w:t>
      </w:r>
      <w:r w:rsidRPr="00285A7E">
        <w:rPr>
          <w:rFonts w:ascii="Sylfaen" w:hAnsi="Sylfaen"/>
          <w:sz w:val="22"/>
          <w:szCs w:val="22"/>
        </w:rPr>
        <w:t>გულის იშემიური დაავადების წვლილი აღნიშნულ მაჩვენებელში მეტად თვალნათლივია.</w:t>
      </w:r>
    </w:p>
    <w:p w:rsidR="006B721C" w:rsidRPr="009B1578" w:rsidRDefault="006B721C" w:rsidP="006B721C">
      <w:pPr>
        <w:pStyle w:val="NormalWeb"/>
        <w:spacing w:after="120" w:line="276" w:lineRule="auto"/>
        <w:jc w:val="both"/>
        <w:rPr>
          <w:rFonts w:ascii="Sylfaen" w:hAnsi="Sylfaen"/>
          <w:sz w:val="22"/>
          <w:szCs w:val="22"/>
          <w:lang w:val="ka-GE"/>
        </w:rPr>
      </w:pPr>
    </w:p>
    <w:p w:rsidR="006B721C" w:rsidRPr="00882487" w:rsidRDefault="006B721C" w:rsidP="006B721C">
      <w:pPr>
        <w:pStyle w:val="NormalWeb"/>
        <w:spacing w:after="120" w:line="264" w:lineRule="auto"/>
        <w:jc w:val="both"/>
        <w:rPr>
          <w:rFonts w:ascii="Sylfaen" w:hAnsi="Sylfaen"/>
          <w:sz w:val="22"/>
          <w:szCs w:val="22"/>
        </w:rPr>
      </w:pPr>
      <w:r w:rsidRPr="00882487">
        <w:rPr>
          <w:rFonts w:ascii="Sylfaen" w:hAnsi="Sylfaen"/>
          <w:sz w:val="22"/>
          <w:szCs w:val="22"/>
        </w:rPr>
        <w:t xml:space="preserve">სურათი 7. </w:t>
      </w:r>
      <w:r w:rsidRPr="00882487">
        <w:rPr>
          <w:rFonts w:ascii="Sylfaen" w:hAnsi="Sylfaen"/>
          <w:sz w:val="22"/>
          <w:szCs w:val="22"/>
          <w:lang w:val="ka-GE"/>
        </w:rPr>
        <w:t>შრომის უუნარობით</w:t>
      </w:r>
      <w:r w:rsidRPr="00882487">
        <w:rPr>
          <w:rFonts w:ascii="Sylfaen" w:hAnsi="Sylfaen"/>
          <w:sz w:val="22"/>
          <w:szCs w:val="22"/>
        </w:rPr>
        <w:t xml:space="preserve"> დაკარგული წლების მიზეზები ევროპის რეგიონში</w:t>
      </w:r>
    </w:p>
    <w:p w:rsidR="006B721C" w:rsidRPr="00706A75" w:rsidRDefault="006B721C" w:rsidP="006B721C">
      <w:pPr>
        <w:pStyle w:val="NormalWeb"/>
        <w:spacing w:after="120" w:line="264" w:lineRule="auto"/>
        <w:jc w:val="both"/>
      </w:pPr>
      <w:r>
        <w:rPr>
          <w:noProof/>
          <w:lang w:val="ka-GE" w:eastAsia="ka-GE"/>
        </w:rPr>
        <w:drawing>
          <wp:inline distT="0" distB="0" distL="0" distR="0" wp14:anchorId="6447BFE2" wp14:editId="2F993504">
            <wp:extent cx="5895975" cy="3390900"/>
            <wp:effectExtent l="0" t="0" r="9525" b="0"/>
            <wp:docPr id="6" name="Picture 6" descr="C:\Users\Maia-PC\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a-PC\AppData\Local\Microsoft\Windows\INetCache\Content.Word\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p>
    <w:p w:rsidR="006B721C" w:rsidRPr="00F60FE6" w:rsidRDefault="006B721C" w:rsidP="006B721C">
      <w:pPr>
        <w:pStyle w:val="NormalWeb"/>
        <w:spacing w:after="240" w:line="264" w:lineRule="auto"/>
        <w:jc w:val="right"/>
        <w:rPr>
          <w:i/>
          <w:color w:val="FF0000"/>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6B721C" w:rsidRPr="00285A7E" w:rsidRDefault="006B721C" w:rsidP="006B721C">
      <w:pPr>
        <w:pStyle w:val="NormalWeb"/>
        <w:spacing w:after="120" w:line="276" w:lineRule="auto"/>
        <w:jc w:val="both"/>
        <w:rPr>
          <w:rFonts w:ascii="Sylfaen" w:hAnsi="Sylfaen"/>
          <w:sz w:val="22"/>
          <w:szCs w:val="22"/>
        </w:rPr>
      </w:pPr>
      <w:r>
        <w:rPr>
          <w:rFonts w:ascii="BPG Glaho" w:hAnsi="BPG Glaho" w:cs="BPG Glaho"/>
          <w:sz w:val="22"/>
          <w:szCs w:val="22"/>
        </w:rPr>
        <w:t>Ⴋ</w:t>
      </w:r>
      <w:r>
        <w:rPr>
          <w:rFonts w:ascii="Sylfaen" w:hAnsi="Sylfaen" w:cs="Sylfaen"/>
          <w:sz w:val="22"/>
          <w:szCs w:val="22"/>
        </w:rPr>
        <w:t>სოფლიოში</w:t>
      </w:r>
      <w:r>
        <w:rPr>
          <w:rFonts w:ascii="Sylfaen" w:hAnsi="Sylfaen"/>
          <w:sz w:val="22"/>
          <w:szCs w:val="22"/>
        </w:rPr>
        <w:t xml:space="preserve"> </w:t>
      </w:r>
      <w:r w:rsidRPr="00285A7E">
        <w:rPr>
          <w:rFonts w:ascii="Sylfaen" w:hAnsi="Sylfaen"/>
          <w:sz w:val="22"/>
          <w:szCs w:val="22"/>
        </w:rPr>
        <w:t xml:space="preserve">გულის იშემიური დაავადება </w:t>
      </w:r>
      <w:r>
        <w:rPr>
          <w:rFonts w:ascii="Sylfaen" w:hAnsi="Sylfaen"/>
          <w:sz w:val="22"/>
          <w:szCs w:val="22"/>
          <w:lang w:val="ka-GE"/>
        </w:rPr>
        <w:t>შრომის უუნარობისა</w:t>
      </w:r>
      <w:r w:rsidRPr="00285A7E">
        <w:rPr>
          <w:rFonts w:ascii="Sylfaen" w:hAnsi="Sylfaen"/>
          <w:sz w:val="22"/>
          <w:szCs w:val="22"/>
        </w:rPr>
        <w:t xml:space="preserve"> და სიკვდილ</w:t>
      </w:r>
      <w:r>
        <w:rPr>
          <w:rFonts w:ascii="Sylfaen" w:hAnsi="Sylfaen"/>
          <w:sz w:val="22"/>
          <w:szCs w:val="22"/>
          <w:lang w:val="ka-GE"/>
        </w:rPr>
        <w:t>იან</w:t>
      </w:r>
      <w:r w:rsidRPr="00285A7E">
        <w:rPr>
          <w:rFonts w:ascii="Sylfaen" w:hAnsi="Sylfaen"/>
          <w:sz w:val="22"/>
          <w:szCs w:val="22"/>
        </w:rPr>
        <w:t>ობის ძირითად მიზეზს წარმოადგენს</w:t>
      </w:r>
      <w:r>
        <w:rPr>
          <w:rFonts w:ascii="Sylfaen" w:hAnsi="Sylfaen"/>
          <w:sz w:val="22"/>
          <w:szCs w:val="22"/>
          <w:lang w:val="ka-GE"/>
        </w:rPr>
        <w:t>,</w:t>
      </w:r>
      <w:r w:rsidRPr="00285A7E">
        <w:rPr>
          <w:rFonts w:ascii="Sylfaen" w:hAnsi="Sylfaen"/>
          <w:sz w:val="22"/>
          <w:szCs w:val="22"/>
        </w:rPr>
        <w:t xml:space="preserve"> შეადგენს რა 6%-ს დაავადებათა გლობალური ტვირთის სტრუქტურაში (</w:t>
      </w:r>
      <w:r>
        <w:rPr>
          <w:rFonts w:ascii="Sylfaen" w:hAnsi="Sylfaen"/>
          <w:sz w:val="22"/>
          <w:szCs w:val="22"/>
          <w:lang w:val="ka-GE"/>
        </w:rPr>
        <w:t xml:space="preserve">შრომის უუნარობით </w:t>
      </w:r>
      <w:r w:rsidRPr="00285A7E">
        <w:rPr>
          <w:rFonts w:ascii="Sylfaen" w:hAnsi="Sylfaen"/>
          <w:sz w:val="22"/>
          <w:szCs w:val="22"/>
        </w:rPr>
        <w:t xml:space="preserve">დაკარგული </w:t>
      </w:r>
      <w:r>
        <w:rPr>
          <w:rFonts w:ascii="Sylfaen" w:hAnsi="Sylfaen"/>
          <w:sz w:val="22"/>
          <w:szCs w:val="22"/>
          <w:lang w:val="ka-GE"/>
        </w:rPr>
        <w:t>სიცოცხლის</w:t>
      </w:r>
      <w:r>
        <w:rPr>
          <w:rFonts w:ascii="Sylfaen" w:hAnsi="Sylfaen"/>
          <w:sz w:val="22"/>
          <w:szCs w:val="22"/>
        </w:rPr>
        <w:t xml:space="preserve"> წლები - DALY</w:t>
      </w:r>
      <w:r w:rsidRPr="00285A7E">
        <w:rPr>
          <w:rFonts w:ascii="Sylfaen" w:hAnsi="Sylfaen"/>
          <w:sz w:val="22"/>
          <w:szCs w:val="22"/>
        </w:rPr>
        <w:t>) და 13%-</w:t>
      </w:r>
      <w:r>
        <w:rPr>
          <w:rFonts w:ascii="Sylfaen" w:hAnsi="Sylfaen"/>
          <w:sz w:val="22"/>
          <w:szCs w:val="22"/>
          <w:lang w:val="ka-GE"/>
        </w:rPr>
        <w:t xml:space="preserve">ს </w:t>
      </w:r>
      <w:r w:rsidRPr="00285A7E">
        <w:rPr>
          <w:rFonts w:ascii="Sylfaen" w:hAnsi="Sylfaen"/>
          <w:sz w:val="22"/>
          <w:szCs w:val="22"/>
        </w:rPr>
        <w:t>საერთო სიკვდილ</w:t>
      </w:r>
      <w:r>
        <w:rPr>
          <w:rFonts w:ascii="Sylfaen" w:hAnsi="Sylfaen"/>
          <w:sz w:val="22"/>
          <w:szCs w:val="22"/>
          <w:lang w:val="ka-GE"/>
        </w:rPr>
        <w:t>იან</w:t>
      </w:r>
      <w:r w:rsidRPr="00285A7E">
        <w:rPr>
          <w:rFonts w:ascii="Sylfaen" w:hAnsi="Sylfaen"/>
          <w:sz w:val="22"/>
          <w:szCs w:val="22"/>
        </w:rPr>
        <w:t>ობაში (ჯანმო, 2015).</w:t>
      </w:r>
    </w:p>
    <w:p w:rsidR="006B721C" w:rsidRPr="000058F0" w:rsidRDefault="006B721C" w:rsidP="006B721C">
      <w:pPr>
        <w:spacing w:line="276" w:lineRule="auto"/>
        <w:jc w:val="both"/>
        <w:rPr>
          <w:rFonts w:ascii="Sylfaen" w:hAnsi="Sylfaen"/>
          <w:lang w:val="ka-GE"/>
        </w:rPr>
      </w:pPr>
      <w:r w:rsidRPr="00285A7E">
        <w:rPr>
          <w:rFonts w:ascii="Sylfaen" w:hAnsi="Sylfaen"/>
        </w:rPr>
        <w:t>ქალები</w:t>
      </w:r>
      <w:r>
        <w:rPr>
          <w:rFonts w:ascii="Sylfaen" w:hAnsi="Sylfaen"/>
          <w:lang w:val="ka-GE"/>
        </w:rPr>
        <w:t xml:space="preserve">, </w:t>
      </w:r>
      <w:r w:rsidRPr="00285A7E">
        <w:rPr>
          <w:rFonts w:ascii="Sylfaen" w:hAnsi="Sylfaen"/>
        </w:rPr>
        <w:t>საშუალოდ</w:t>
      </w:r>
      <w:r>
        <w:rPr>
          <w:rFonts w:ascii="Sylfaen" w:hAnsi="Sylfaen"/>
          <w:lang w:val="ka-GE"/>
        </w:rPr>
        <w:t>,</w:t>
      </w:r>
      <w:r w:rsidRPr="00285A7E">
        <w:rPr>
          <w:rFonts w:ascii="Sylfaen" w:hAnsi="Sylfaen"/>
        </w:rPr>
        <w:t xml:space="preserve"> 4 წლით უფრო მეტს</w:t>
      </w:r>
      <w:r>
        <w:rPr>
          <w:rFonts w:ascii="Sylfaen" w:hAnsi="Sylfaen"/>
          <w:lang w:val="ka-GE"/>
        </w:rPr>
        <w:t xml:space="preserve"> </w:t>
      </w:r>
      <w:r w:rsidRPr="00285A7E">
        <w:rPr>
          <w:rFonts w:ascii="Sylfaen" w:hAnsi="Sylfaen"/>
        </w:rPr>
        <w:t>ცოცხლობენ, ვიდრე მამაკაცები. მიუხედავად ამისა, მითი, რომ გულის კორონალური დაავადება და ინსულტი მამაკაცთა დაავადებაა - დიდი ხანია გაქარწყლდა (სურათი</w:t>
      </w:r>
      <w:r>
        <w:rPr>
          <w:rFonts w:ascii="Sylfaen" w:hAnsi="Sylfaen"/>
        </w:rPr>
        <w:t xml:space="preserve"> 8, 9, 10, 11</w:t>
      </w:r>
      <w:r w:rsidRPr="00285A7E">
        <w:rPr>
          <w:rFonts w:ascii="Sylfaen" w:hAnsi="Sylfaen"/>
        </w:rPr>
        <w:t>).</w:t>
      </w:r>
      <w:r>
        <w:rPr>
          <w:rFonts w:ascii="Sylfaen" w:hAnsi="Sylfaen"/>
          <w:lang w:val="ka-GE"/>
        </w:rPr>
        <w:t xml:space="preserve"> </w:t>
      </w:r>
    </w:p>
    <w:p w:rsidR="006B721C" w:rsidRPr="00FF73FE" w:rsidRDefault="006B721C" w:rsidP="006B721C">
      <w:pPr>
        <w:pStyle w:val="NormalWeb"/>
        <w:spacing w:after="120" w:line="264" w:lineRule="auto"/>
      </w:pPr>
    </w:p>
    <w:p w:rsidR="006B721C" w:rsidRPr="00882487" w:rsidRDefault="006B721C" w:rsidP="006B721C">
      <w:pPr>
        <w:pStyle w:val="NormalWeb"/>
        <w:spacing w:after="0" w:afterAutospacing="0" w:line="264" w:lineRule="auto"/>
        <w:jc w:val="both"/>
        <w:rPr>
          <w:rFonts w:ascii="Sylfaen" w:hAnsi="Sylfaen"/>
          <w:sz w:val="22"/>
          <w:szCs w:val="22"/>
        </w:rPr>
      </w:pPr>
      <w:r w:rsidRPr="00882487">
        <w:rPr>
          <w:rFonts w:ascii="Sylfaen" w:hAnsi="Sylfaen"/>
          <w:sz w:val="22"/>
          <w:szCs w:val="22"/>
        </w:rPr>
        <w:t>სურათი 8. სიკვდილ</w:t>
      </w:r>
      <w:r w:rsidRPr="00882487">
        <w:rPr>
          <w:rFonts w:ascii="Sylfaen" w:hAnsi="Sylfaen"/>
          <w:sz w:val="22"/>
          <w:szCs w:val="22"/>
          <w:lang w:val="ka-GE"/>
        </w:rPr>
        <w:t>იან</w:t>
      </w:r>
      <w:r w:rsidRPr="00882487">
        <w:rPr>
          <w:rFonts w:ascii="Sylfaen" w:hAnsi="Sylfaen"/>
          <w:sz w:val="22"/>
          <w:szCs w:val="22"/>
        </w:rPr>
        <w:t>ობის 10 ძირითადი მიზეზი ქალთა შორის მსოფლიოში</w:t>
      </w:r>
      <w:r w:rsidRPr="00882487">
        <w:rPr>
          <w:rFonts w:ascii="Sylfaen" w:hAnsi="Sylfaen"/>
          <w:sz w:val="22"/>
          <w:szCs w:val="22"/>
          <w:lang w:val="ka-GE"/>
        </w:rPr>
        <w:t>,</w:t>
      </w:r>
      <w:r w:rsidRPr="00882487">
        <w:rPr>
          <w:rFonts w:ascii="Sylfaen" w:hAnsi="Sylfaen"/>
          <w:sz w:val="22"/>
          <w:szCs w:val="22"/>
        </w:rPr>
        <w:t xml:space="preserve"> 2011 მაჩვენებელი 100 000 მოსახლეზე) </w:t>
      </w:r>
    </w:p>
    <w:p w:rsidR="006B721C" w:rsidRPr="00FF211C" w:rsidRDefault="006B721C" w:rsidP="006B721C">
      <w:pPr>
        <w:spacing w:after="120" w:line="240" w:lineRule="auto"/>
        <w:rPr>
          <w:rFonts w:ascii="Sylfaen" w:hAnsi="Sylfaen"/>
        </w:rPr>
      </w:pPr>
      <w:r>
        <w:rPr>
          <w:noProof/>
          <w:lang w:val="ka-GE" w:eastAsia="ka-GE"/>
        </w:rPr>
        <w:drawing>
          <wp:inline distT="0" distB="0" distL="0" distR="0" wp14:anchorId="2393B438" wp14:editId="7475930B">
            <wp:extent cx="5562600" cy="355282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721C" w:rsidRPr="00F60FE6" w:rsidRDefault="006B721C" w:rsidP="006B721C">
      <w:pPr>
        <w:spacing w:after="120" w:line="240" w:lineRule="auto"/>
        <w:jc w:val="right"/>
        <w:rPr>
          <w:rFonts w:ascii="Sylfaen" w:hAnsi="Sylfaen"/>
          <w:i/>
          <w:sz w:val="20"/>
          <w:szCs w:val="20"/>
        </w:rPr>
      </w:pPr>
      <w:r w:rsidRPr="00F60FE6">
        <w:rPr>
          <w:rFonts w:ascii="Sylfaen" w:hAnsi="Sylfaen"/>
          <w:i/>
          <w:sz w:val="20"/>
          <w:szCs w:val="20"/>
        </w:rPr>
        <w:t xml:space="preserve">წყარო: </w:t>
      </w:r>
      <w:hyperlink r:id="rId13" w:history="1">
        <w:r w:rsidRPr="00F60FE6">
          <w:rPr>
            <w:rFonts w:ascii="Sylfaen" w:hAnsi="Sylfaen"/>
            <w:i/>
            <w:sz w:val="20"/>
            <w:szCs w:val="20"/>
          </w:rPr>
          <w:t>www.who.int/mediacentre</w:t>
        </w:r>
      </w:hyperlink>
    </w:p>
    <w:p w:rsidR="006B721C" w:rsidRPr="00882487" w:rsidRDefault="006B721C" w:rsidP="006B721C">
      <w:pPr>
        <w:pStyle w:val="NormalWeb"/>
        <w:spacing w:before="240" w:after="0" w:afterAutospacing="0" w:line="264" w:lineRule="auto"/>
        <w:jc w:val="both"/>
        <w:rPr>
          <w:rFonts w:ascii="Sylfaen" w:hAnsi="Sylfaen"/>
          <w:sz w:val="22"/>
          <w:szCs w:val="22"/>
        </w:rPr>
      </w:pPr>
      <w:r w:rsidRPr="00882487">
        <w:rPr>
          <w:rFonts w:ascii="Sylfaen" w:hAnsi="Sylfaen"/>
          <w:sz w:val="22"/>
          <w:szCs w:val="22"/>
        </w:rPr>
        <w:t>სურათი 9</w:t>
      </w:r>
      <w:r w:rsidRPr="00882487">
        <w:rPr>
          <w:sz w:val="22"/>
          <w:szCs w:val="22"/>
        </w:rPr>
        <w:t xml:space="preserve">. </w:t>
      </w:r>
      <w:r w:rsidRPr="00882487">
        <w:rPr>
          <w:rFonts w:ascii="Sylfaen" w:hAnsi="Sylfaen"/>
          <w:sz w:val="22"/>
          <w:szCs w:val="22"/>
        </w:rPr>
        <w:t>სიკვდილ</w:t>
      </w:r>
      <w:r w:rsidRPr="00882487">
        <w:rPr>
          <w:rFonts w:ascii="Sylfaen" w:hAnsi="Sylfaen"/>
          <w:sz w:val="22"/>
          <w:szCs w:val="22"/>
          <w:lang w:val="ka-GE"/>
        </w:rPr>
        <w:t>იან</w:t>
      </w:r>
      <w:r w:rsidRPr="00882487">
        <w:rPr>
          <w:rFonts w:ascii="Sylfaen" w:hAnsi="Sylfaen"/>
          <w:sz w:val="22"/>
          <w:szCs w:val="22"/>
        </w:rPr>
        <w:t>ობის 10 ძირითადი მიზეზი ქალებში მაღალი შემოსავლის ქვეყნებში</w:t>
      </w:r>
      <w:r w:rsidRPr="00882487">
        <w:rPr>
          <w:rFonts w:ascii="Sylfaen" w:hAnsi="Sylfaen"/>
          <w:sz w:val="22"/>
          <w:szCs w:val="22"/>
          <w:lang w:val="ka-GE"/>
        </w:rPr>
        <w:t xml:space="preserve"> </w:t>
      </w:r>
      <w:r w:rsidRPr="00882487">
        <w:rPr>
          <w:rFonts w:ascii="Sylfaen" w:hAnsi="Sylfaen"/>
          <w:sz w:val="22"/>
          <w:szCs w:val="22"/>
        </w:rPr>
        <w:t>(მაჩვენებელი 100 000 მოსახლეზე), 2011</w:t>
      </w:r>
    </w:p>
    <w:p w:rsidR="006B721C" w:rsidRPr="00DF6E96" w:rsidRDefault="006B721C" w:rsidP="006B721C">
      <w:pPr>
        <w:jc w:val="center"/>
        <w:rPr>
          <w:rFonts w:ascii="Sylfaen" w:hAnsi="Sylfaen"/>
          <w:b/>
        </w:rPr>
      </w:pPr>
      <w:r>
        <w:rPr>
          <w:noProof/>
          <w:lang w:val="ka-GE" w:eastAsia="ka-GE"/>
        </w:rPr>
        <w:drawing>
          <wp:inline distT="0" distB="0" distL="0" distR="0" wp14:anchorId="5D9710DE" wp14:editId="076F08DE">
            <wp:extent cx="5561965" cy="3362325"/>
            <wp:effectExtent l="0" t="0" r="63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721C" w:rsidRPr="00F60FE6" w:rsidRDefault="006B721C" w:rsidP="006B721C">
      <w:pPr>
        <w:spacing w:after="240" w:line="240" w:lineRule="auto"/>
        <w:jc w:val="right"/>
        <w:rPr>
          <w:rFonts w:ascii="Sylfaen" w:hAnsi="Sylfaen"/>
          <w:i/>
          <w:sz w:val="20"/>
          <w:szCs w:val="20"/>
        </w:rPr>
      </w:pPr>
      <w:r w:rsidRPr="00F60FE6">
        <w:rPr>
          <w:rFonts w:ascii="Sylfaen" w:hAnsi="Sylfaen"/>
          <w:i/>
          <w:sz w:val="20"/>
          <w:szCs w:val="20"/>
        </w:rPr>
        <w:t xml:space="preserve">წყარო: </w:t>
      </w:r>
      <w:hyperlink r:id="rId15" w:history="1">
        <w:r w:rsidRPr="00F60FE6">
          <w:rPr>
            <w:rFonts w:ascii="Sylfaen" w:hAnsi="Sylfaen"/>
            <w:i/>
            <w:sz w:val="20"/>
            <w:szCs w:val="20"/>
          </w:rPr>
          <w:t>www.who.int/mediacentre</w:t>
        </w:r>
      </w:hyperlink>
    </w:p>
    <w:p w:rsidR="006B721C" w:rsidRPr="00285A7E" w:rsidRDefault="006B721C" w:rsidP="006B721C">
      <w:pPr>
        <w:pStyle w:val="NormalWeb"/>
        <w:spacing w:after="120" w:line="276" w:lineRule="auto"/>
        <w:jc w:val="both"/>
        <w:rPr>
          <w:rFonts w:ascii="Sylfaen" w:hAnsi="Sylfaen"/>
          <w:sz w:val="22"/>
          <w:szCs w:val="22"/>
        </w:rPr>
      </w:pPr>
      <w:r w:rsidRPr="00285A7E">
        <w:rPr>
          <w:rFonts w:ascii="Sylfaen" w:hAnsi="Sylfaen"/>
          <w:sz w:val="22"/>
          <w:szCs w:val="22"/>
        </w:rPr>
        <w:t>აღსანიშნავია, რომ 2011 წლის მონაცემებით, როგორც საშუალოზე დაბალი შემოსავლის, ასე</w:t>
      </w:r>
      <w:r>
        <w:rPr>
          <w:rFonts w:ascii="Sylfaen" w:hAnsi="Sylfaen"/>
          <w:sz w:val="22"/>
          <w:szCs w:val="22"/>
        </w:rPr>
        <w:t>ვე მაღალი შემოსავლის ქვეყნებში, ქალთა პოპულაციაში,</w:t>
      </w:r>
      <w:r w:rsidRPr="00285A7E">
        <w:rPr>
          <w:rFonts w:ascii="Sylfaen" w:hAnsi="Sylfaen"/>
          <w:sz w:val="22"/>
          <w:szCs w:val="22"/>
        </w:rPr>
        <w:t xml:space="preserve"> უხშირესად კვდებიან კარდიო-ვასკულური ნოზოლოგიით - ერთ შემთხვევაში - გულის იშემიური დაავადების და მეორე შემთხვევაში</w:t>
      </w:r>
      <w:r>
        <w:rPr>
          <w:rFonts w:ascii="Sylfaen" w:hAnsi="Sylfaen"/>
          <w:sz w:val="22"/>
          <w:szCs w:val="22"/>
          <w:lang w:val="ka-GE"/>
        </w:rPr>
        <w:t xml:space="preserve"> -</w:t>
      </w:r>
      <w:r w:rsidRPr="00285A7E">
        <w:rPr>
          <w:rFonts w:ascii="Sylfaen" w:hAnsi="Sylfaen"/>
          <w:sz w:val="22"/>
          <w:szCs w:val="22"/>
        </w:rPr>
        <w:t xml:space="preserve"> ინსულტის მიზეზით</w:t>
      </w:r>
      <w:r>
        <w:rPr>
          <w:rFonts w:ascii="Sylfaen" w:hAnsi="Sylfaen"/>
          <w:sz w:val="22"/>
          <w:szCs w:val="22"/>
          <w:lang w:val="ka-GE"/>
        </w:rPr>
        <w:t xml:space="preserve"> (სურათები 8 და 9)</w:t>
      </w:r>
      <w:r w:rsidRPr="00285A7E">
        <w:rPr>
          <w:rFonts w:ascii="Sylfaen" w:hAnsi="Sylfaen"/>
          <w:sz w:val="22"/>
          <w:szCs w:val="22"/>
        </w:rPr>
        <w:t>.</w:t>
      </w:r>
    </w:p>
    <w:p w:rsidR="006B721C" w:rsidRPr="00882487" w:rsidRDefault="006B721C" w:rsidP="006B721C">
      <w:pPr>
        <w:pStyle w:val="NormalWeb"/>
        <w:spacing w:after="0" w:afterAutospacing="0" w:line="276" w:lineRule="auto"/>
        <w:jc w:val="both"/>
        <w:rPr>
          <w:rFonts w:ascii="Sylfaen" w:hAnsi="Sylfaen"/>
          <w:sz w:val="22"/>
          <w:szCs w:val="22"/>
        </w:rPr>
      </w:pPr>
      <w:r w:rsidRPr="00882487">
        <w:rPr>
          <w:rFonts w:ascii="Sylfaen" w:hAnsi="Sylfaen"/>
          <w:sz w:val="22"/>
          <w:szCs w:val="22"/>
        </w:rPr>
        <w:t xml:space="preserve">სურათი 10. </w:t>
      </w:r>
      <w:r w:rsidRPr="00882487">
        <w:rPr>
          <w:rFonts w:ascii="BPG Glaho" w:hAnsi="BPG Glaho" w:cs="BPG Glaho"/>
          <w:sz w:val="22"/>
          <w:szCs w:val="22"/>
        </w:rPr>
        <w:t>Ⴑ</w:t>
      </w:r>
      <w:r w:rsidRPr="00882487">
        <w:rPr>
          <w:rFonts w:ascii="Sylfaen" w:hAnsi="Sylfaen" w:cs="Sylfaen"/>
          <w:sz w:val="22"/>
          <w:szCs w:val="22"/>
        </w:rPr>
        <w:t>იკვდილიანობის</w:t>
      </w:r>
      <w:r w:rsidRPr="00882487">
        <w:rPr>
          <w:rFonts w:ascii="Sylfaen" w:hAnsi="Sylfaen"/>
          <w:sz w:val="22"/>
          <w:szCs w:val="22"/>
        </w:rPr>
        <w:t xml:space="preserve"> 10 ძირითადი მიზეზი ქალებში საშუალოზე დაბალი შემოსავლის ქვეყნებში </w:t>
      </w:r>
      <w:r w:rsidRPr="00882487">
        <w:rPr>
          <w:rFonts w:ascii="Sylfaen" w:hAnsi="Sylfaen"/>
          <w:sz w:val="22"/>
          <w:szCs w:val="22"/>
          <w:lang w:val="ka-GE"/>
        </w:rPr>
        <w:t xml:space="preserve">(მაჩვენებელი </w:t>
      </w:r>
      <w:r w:rsidRPr="00882487">
        <w:rPr>
          <w:rFonts w:ascii="Sylfaen" w:hAnsi="Sylfaen"/>
          <w:sz w:val="22"/>
          <w:szCs w:val="22"/>
        </w:rPr>
        <w:t>100 000 მოსახლეზე), 2011</w:t>
      </w:r>
    </w:p>
    <w:p w:rsidR="006B721C" w:rsidRDefault="006B721C" w:rsidP="006B721C">
      <w:pPr>
        <w:spacing w:after="120" w:line="240" w:lineRule="auto"/>
        <w:jc w:val="center"/>
        <w:rPr>
          <w:rFonts w:ascii="Sylfaen" w:hAnsi="Sylfaen"/>
        </w:rPr>
      </w:pPr>
      <w:r>
        <w:rPr>
          <w:noProof/>
          <w:lang w:val="ka-GE" w:eastAsia="ka-GE"/>
        </w:rPr>
        <w:drawing>
          <wp:inline distT="0" distB="0" distL="0" distR="0" wp14:anchorId="49B3D58F" wp14:editId="1314AF89">
            <wp:extent cx="5715000" cy="2733675"/>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721C" w:rsidRPr="00F60FE6" w:rsidRDefault="006B721C" w:rsidP="006B721C">
      <w:pPr>
        <w:spacing w:after="120" w:line="240" w:lineRule="auto"/>
        <w:jc w:val="right"/>
        <w:rPr>
          <w:rFonts w:ascii="Sylfaen" w:hAnsi="Sylfaen"/>
          <w:i/>
          <w:sz w:val="20"/>
          <w:szCs w:val="20"/>
        </w:rPr>
      </w:pPr>
      <w:r w:rsidRPr="00F60FE6">
        <w:rPr>
          <w:rFonts w:ascii="Sylfaen" w:hAnsi="Sylfaen"/>
          <w:i/>
          <w:sz w:val="20"/>
          <w:szCs w:val="20"/>
        </w:rPr>
        <w:t>წყარო: www.who.int/mediacentre</w:t>
      </w:r>
    </w:p>
    <w:p w:rsidR="006B721C" w:rsidRPr="00882487" w:rsidRDefault="006B721C" w:rsidP="006B721C">
      <w:pPr>
        <w:pStyle w:val="NormalWeb"/>
        <w:spacing w:after="0" w:afterAutospacing="0" w:line="264" w:lineRule="auto"/>
        <w:jc w:val="both"/>
        <w:rPr>
          <w:rFonts w:ascii="Sylfaen" w:hAnsi="Sylfaen"/>
          <w:sz w:val="22"/>
          <w:szCs w:val="22"/>
        </w:rPr>
      </w:pPr>
      <w:r w:rsidRPr="00882487">
        <w:rPr>
          <w:rFonts w:ascii="Sylfaen" w:hAnsi="Sylfaen"/>
          <w:sz w:val="22"/>
          <w:szCs w:val="22"/>
        </w:rPr>
        <w:t>სურათი 11</w:t>
      </w:r>
      <w:r w:rsidRPr="00882487">
        <w:rPr>
          <w:sz w:val="22"/>
          <w:szCs w:val="22"/>
        </w:rPr>
        <w:t xml:space="preserve">. </w:t>
      </w:r>
      <w:r w:rsidRPr="00882487">
        <w:rPr>
          <w:rFonts w:ascii="BPG Glaho" w:hAnsi="BPG Glaho" w:cs="BPG Glaho"/>
          <w:sz w:val="22"/>
          <w:szCs w:val="22"/>
        </w:rPr>
        <w:t>Ⴑ</w:t>
      </w:r>
      <w:r w:rsidRPr="00882487">
        <w:rPr>
          <w:rFonts w:ascii="Sylfaen" w:hAnsi="Sylfaen" w:cs="Sylfaen"/>
          <w:sz w:val="22"/>
          <w:szCs w:val="22"/>
        </w:rPr>
        <w:t>იკვდილიანობის</w:t>
      </w:r>
      <w:r w:rsidRPr="00882487">
        <w:rPr>
          <w:rFonts w:ascii="Sylfaen" w:hAnsi="Sylfaen"/>
          <w:sz w:val="22"/>
          <w:szCs w:val="22"/>
        </w:rPr>
        <w:t xml:space="preserve"> 10 ძირითადი მიზეზი ქალებში საშუალოზე მაღალი შემოსავლის ქვეყნებში</w:t>
      </w:r>
      <w:r w:rsidRPr="00882487">
        <w:rPr>
          <w:rFonts w:ascii="Sylfaen" w:hAnsi="Sylfaen"/>
          <w:sz w:val="22"/>
          <w:szCs w:val="22"/>
          <w:lang w:val="ka-GE"/>
        </w:rPr>
        <w:t xml:space="preserve"> </w:t>
      </w:r>
      <w:r w:rsidRPr="00882487">
        <w:rPr>
          <w:rFonts w:ascii="Sylfaen" w:hAnsi="Sylfaen"/>
          <w:sz w:val="22"/>
          <w:szCs w:val="22"/>
        </w:rPr>
        <w:t>(მაჩვენებელი 100 000 მოსახლეზე), 2011</w:t>
      </w:r>
    </w:p>
    <w:p w:rsidR="006B721C" w:rsidRDefault="006B721C" w:rsidP="006B721C">
      <w:pPr>
        <w:spacing w:after="120" w:line="240" w:lineRule="auto"/>
        <w:jc w:val="center"/>
        <w:rPr>
          <w:rFonts w:ascii="Sylfaen" w:hAnsi="Sylfaen"/>
          <w:b/>
        </w:rPr>
      </w:pPr>
      <w:r>
        <w:rPr>
          <w:noProof/>
          <w:lang w:val="ka-GE" w:eastAsia="ka-GE"/>
        </w:rPr>
        <w:drawing>
          <wp:inline distT="0" distB="0" distL="0" distR="0" wp14:anchorId="1B9ED36B" wp14:editId="37216FA3">
            <wp:extent cx="5715000" cy="3076575"/>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721C" w:rsidRPr="00F60FE6" w:rsidRDefault="006B721C" w:rsidP="006B721C">
      <w:pPr>
        <w:spacing w:after="120" w:line="240" w:lineRule="auto"/>
        <w:jc w:val="right"/>
        <w:rPr>
          <w:rFonts w:ascii="Sylfaen" w:hAnsi="Sylfaen"/>
          <w:i/>
          <w:sz w:val="20"/>
          <w:szCs w:val="20"/>
        </w:rPr>
      </w:pPr>
      <w:r w:rsidRPr="00F60FE6">
        <w:rPr>
          <w:rFonts w:ascii="Sylfaen" w:hAnsi="Sylfaen"/>
          <w:i/>
          <w:sz w:val="20"/>
          <w:szCs w:val="20"/>
        </w:rPr>
        <w:t>წყარო: www.who.int/mediacentre</w:t>
      </w:r>
    </w:p>
    <w:p w:rsidR="006B721C" w:rsidRPr="002066A1" w:rsidRDefault="006B721C" w:rsidP="006B721C">
      <w:pPr>
        <w:spacing w:after="120" w:line="264" w:lineRule="auto"/>
        <w:jc w:val="both"/>
        <w:rPr>
          <w:rFonts w:ascii="Sylfaen" w:hAnsi="Sylfaen"/>
        </w:rPr>
      </w:pPr>
      <w:r>
        <w:rPr>
          <w:rFonts w:ascii="Sylfaen" w:eastAsia="Calibri" w:hAnsi="Sylfaen" w:cs="Times New Roman"/>
          <w:bCs/>
          <w:lang w:val="ka-GE"/>
        </w:rPr>
        <w:t>გულ-სისხლძარღვთა დაავადებით გამოწვეული</w:t>
      </w:r>
      <w:r w:rsidRPr="002066A1">
        <w:rPr>
          <w:rFonts w:ascii="Sylfaen" w:eastAsia="Calibri" w:hAnsi="Sylfaen" w:cs="Times New Roman"/>
          <w:bCs/>
        </w:rPr>
        <w:t xml:space="preserve"> </w:t>
      </w:r>
      <w:r>
        <w:rPr>
          <w:rFonts w:ascii="Sylfaen" w:hAnsi="Sylfaen"/>
        </w:rPr>
        <w:t>სიკვდილიანობის</w:t>
      </w:r>
      <w:r w:rsidRPr="002066A1">
        <w:rPr>
          <w:rFonts w:ascii="Sylfaen" w:hAnsi="Sylfaen"/>
        </w:rPr>
        <w:t xml:space="preserve"> დიდი ნაწილი ასოცირებულია ე.წ. ქცევით რისკ</w:t>
      </w:r>
      <w:r>
        <w:rPr>
          <w:rFonts w:ascii="Sylfaen" w:hAnsi="Sylfaen"/>
        </w:rPr>
        <w:t xml:space="preserve">ის </w:t>
      </w:r>
      <w:r w:rsidRPr="002066A1">
        <w:rPr>
          <w:rFonts w:ascii="Sylfaen" w:hAnsi="Sylfaen"/>
        </w:rPr>
        <w:t>ფაქტორებთან (სურათი</w:t>
      </w:r>
      <w:r>
        <w:rPr>
          <w:rFonts w:ascii="Sylfaen" w:hAnsi="Sylfaen"/>
        </w:rPr>
        <w:t xml:space="preserve"> 12, 13</w:t>
      </w:r>
      <w:r w:rsidRPr="002066A1">
        <w:rPr>
          <w:rFonts w:ascii="Sylfaen" w:hAnsi="Sylfaen"/>
        </w:rPr>
        <w:t>).</w:t>
      </w:r>
    </w:p>
    <w:p w:rsidR="006B721C" w:rsidRDefault="006B721C" w:rsidP="006B721C">
      <w:pPr>
        <w:spacing w:after="120" w:line="264" w:lineRule="auto"/>
        <w:jc w:val="both"/>
      </w:pPr>
    </w:p>
    <w:p w:rsidR="006B721C" w:rsidRPr="00882487" w:rsidRDefault="006B721C" w:rsidP="006B721C">
      <w:pPr>
        <w:spacing w:after="120" w:line="264" w:lineRule="auto"/>
        <w:jc w:val="both"/>
        <w:rPr>
          <w:rFonts w:ascii="Sylfaen" w:hAnsi="Sylfaen"/>
        </w:rPr>
      </w:pPr>
      <w:r w:rsidRPr="00882487">
        <w:rPr>
          <w:rFonts w:ascii="Sylfaen" w:hAnsi="Sylfaen"/>
        </w:rPr>
        <w:t xml:space="preserve">სურათი 12. </w:t>
      </w:r>
      <w:r w:rsidRPr="00882487">
        <w:rPr>
          <w:rFonts w:ascii="Sylfaen" w:hAnsi="Sylfaen"/>
          <w:lang w:val="ka-GE"/>
        </w:rPr>
        <w:t xml:space="preserve">ქცევით </w:t>
      </w:r>
      <w:r w:rsidRPr="00882487">
        <w:rPr>
          <w:rFonts w:ascii="Sylfaen" w:hAnsi="Sylfaen"/>
        </w:rPr>
        <w:t xml:space="preserve">რისკის ფაქტორებთან ასოცირებული კარდიო-ვასკულური სიკვდილიანობა მამაკაცებში ევროპის რეგიონში, 2015 </w:t>
      </w:r>
    </w:p>
    <w:p w:rsidR="006B721C" w:rsidRDefault="006B721C" w:rsidP="006B721C">
      <w:pPr>
        <w:spacing w:after="120" w:line="264" w:lineRule="auto"/>
        <w:jc w:val="both"/>
      </w:pPr>
      <w:r>
        <w:rPr>
          <w:noProof/>
          <w:lang w:val="ka-GE" w:eastAsia="ka-GE"/>
        </w:rPr>
        <w:drawing>
          <wp:inline distT="0" distB="0" distL="0" distR="0" wp14:anchorId="18C489CC" wp14:editId="46E718D2">
            <wp:extent cx="5976000" cy="2656000"/>
            <wp:effectExtent l="0" t="0" r="5715" b="0"/>
            <wp:docPr id="291" name="Picture 291" descr="C:\Users\Maia-PC\Desktop\Dally- folder\September\06 (1)-მოჭრი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a-PC\Desktop\Dally- folder\September\06 (1)-მოჭრილი.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000" cy="2656000"/>
                    </a:xfrm>
                    <a:prstGeom prst="rect">
                      <a:avLst/>
                    </a:prstGeom>
                    <a:noFill/>
                    <a:ln>
                      <a:noFill/>
                    </a:ln>
                  </pic:spPr>
                </pic:pic>
              </a:graphicData>
            </a:graphic>
          </wp:inline>
        </w:drawing>
      </w:r>
    </w:p>
    <w:p w:rsidR="006B721C" w:rsidRPr="00F60FE6" w:rsidRDefault="006B721C" w:rsidP="006B721C">
      <w:pPr>
        <w:spacing w:after="120" w:line="264" w:lineRule="auto"/>
        <w:jc w:val="right"/>
        <w:rPr>
          <w:i/>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6B721C" w:rsidRPr="00882487" w:rsidRDefault="006B721C" w:rsidP="006B721C">
      <w:pPr>
        <w:spacing w:after="120" w:line="264" w:lineRule="auto"/>
        <w:jc w:val="both"/>
        <w:rPr>
          <w:rFonts w:ascii="Sylfaen" w:hAnsi="Sylfaen"/>
        </w:rPr>
      </w:pPr>
      <w:r w:rsidRPr="00882487">
        <w:rPr>
          <w:rFonts w:ascii="Sylfaen" w:hAnsi="Sylfaen"/>
        </w:rPr>
        <w:t xml:space="preserve">სურათი 13. </w:t>
      </w:r>
      <w:r w:rsidRPr="00882487">
        <w:rPr>
          <w:rFonts w:ascii="Sylfaen" w:hAnsi="Sylfaen"/>
          <w:lang w:val="ka-GE"/>
        </w:rPr>
        <w:t xml:space="preserve">ქცევით </w:t>
      </w:r>
      <w:r w:rsidRPr="00882487">
        <w:rPr>
          <w:rFonts w:ascii="Sylfaen" w:hAnsi="Sylfaen"/>
        </w:rPr>
        <w:t xml:space="preserve">რისკის ფაქტორებთან ასოცირებული კარდიო-ვასკულური სიკვდილიანობა ქალებში ევროპის რეგიონში, 2015 </w:t>
      </w:r>
    </w:p>
    <w:p w:rsidR="006B721C" w:rsidRPr="00C63047" w:rsidRDefault="006B721C" w:rsidP="006B721C">
      <w:pPr>
        <w:spacing w:after="120" w:line="264" w:lineRule="auto"/>
        <w:jc w:val="both"/>
      </w:pPr>
      <w:r>
        <w:rPr>
          <w:noProof/>
          <w:lang w:val="ka-GE" w:eastAsia="ka-GE"/>
        </w:rPr>
        <w:drawing>
          <wp:inline distT="0" distB="0" distL="0" distR="0" wp14:anchorId="2AB01598" wp14:editId="403931E0">
            <wp:extent cx="5939359" cy="2581275"/>
            <wp:effectExtent l="0" t="0" r="4445" b="0"/>
            <wp:docPr id="296" name="Picture 296" descr="C:\Users\Maia-PC\Desktop\Dally- folder\September\07 (1)-მოჭრი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a-PC\Desktop\Dally- folder\September\07 (1)-მოჭრილი.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606" cy="2581817"/>
                    </a:xfrm>
                    <a:prstGeom prst="rect">
                      <a:avLst/>
                    </a:prstGeom>
                    <a:noFill/>
                    <a:ln>
                      <a:noFill/>
                    </a:ln>
                  </pic:spPr>
                </pic:pic>
              </a:graphicData>
            </a:graphic>
          </wp:inline>
        </w:drawing>
      </w:r>
    </w:p>
    <w:p w:rsidR="006B721C" w:rsidRPr="00F60FE6" w:rsidRDefault="006B721C" w:rsidP="006B721C">
      <w:pPr>
        <w:spacing w:after="120" w:line="264" w:lineRule="auto"/>
        <w:jc w:val="right"/>
        <w:rPr>
          <w:rFonts w:ascii="Sylfaen" w:hAnsi="Sylfaen"/>
          <w:i/>
          <w:sz w:val="20"/>
          <w:szCs w:val="20"/>
        </w:rPr>
      </w:pPr>
      <w:r w:rsidRPr="00F60FE6">
        <w:rPr>
          <w:rFonts w:ascii="Sylfaen" w:hAnsi="Sylfaen"/>
          <w:i/>
          <w:sz w:val="20"/>
          <w:szCs w:val="20"/>
        </w:rPr>
        <w:t>წყარო: European Cardiovascular Disease Statistics, 2017</w:t>
      </w:r>
    </w:p>
    <w:p w:rsidR="006B721C" w:rsidRDefault="006B721C" w:rsidP="006B721C">
      <w:pPr>
        <w:spacing w:after="120" w:line="264" w:lineRule="auto"/>
        <w:jc w:val="both"/>
      </w:pPr>
      <w:r w:rsidRPr="00285A7E">
        <w:rPr>
          <w:rFonts w:ascii="Sylfaen" w:hAnsi="Sylfaen"/>
        </w:rPr>
        <w:t>მსოფლიოში 3,3 მლნ სიკვდილის შემთხვევა ყოველწლიურად  ალკოჰოლის ჭარბ მოხმარებას</w:t>
      </w:r>
      <w:r>
        <w:rPr>
          <w:rFonts w:ascii="Sylfaen" w:hAnsi="Sylfaen"/>
          <w:lang w:val="ka-GE"/>
        </w:rPr>
        <w:t xml:space="preserve"> </w:t>
      </w:r>
      <w:r w:rsidRPr="00285A7E">
        <w:rPr>
          <w:rFonts w:ascii="Sylfaen" w:hAnsi="Sylfaen"/>
        </w:rPr>
        <w:t xml:space="preserve">უკავშირდება, ის </w:t>
      </w:r>
      <w:r>
        <w:rPr>
          <w:rFonts w:ascii="Sylfaen" w:hAnsi="Sylfaen"/>
          <w:lang w:val="ka-GE"/>
        </w:rPr>
        <w:t xml:space="preserve">საერთო </w:t>
      </w:r>
      <w:r>
        <w:rPr>
          <w:rFonts w:ascii="Sylfaen" w:hAnsi="Sylfaen"/>
        </w:rPr>
        <w:t>სიკვდილიანობაში</w:t>
      </w:r>
      <w:r w:rsidRPr="00285A7E">
        <w:rPr>
          <w:rFonts w:ascii="Sylfaen" w:hAnsi="Sylfaen"/>
        </w:rPr>
        <w:t xml:space="preserve"> 5,9%-ს</w:t>
      </w:r>
      <w:r>
        <w:rPr>
          <w:rFonts w:ascii="Sylfaen" w:hAnsi="Sylfaen"/>
        </w:rPr>
        <w:t xml:space="preserve"> </w:t>
      </w:r>
      <w:r w:rsidRPr="00285A7E">
        <w:rPr>
          <w:rFonts w:ascii="Sylfaen" w:hAnsi="Sylfaen"/>
        </w:rPr>
        <w:t>შეადგენს. ალკოჰოლის ჭარბი მოხმარება კაზუალურ ფაქტორად გვევლინება 200-მდე დაავადებისა და ტრავმის შემთხვევაში. 20-39 წწ. ასაკობრივ ჯგუფებში, საერთო სიკვდილიანობის 25% - ალკოჰოლის ჭარბ მოხმარებასთან</w:t>
      </w:r>
      <w:r>
        <w:rPr>
          <w:rFonts w:ascii="Sylfaen" w:hAnsi="Sylfaen"/>
        </w:rPr>
        <w:t>აა</w:t>
      </w:r>
      <w:r w:rsidRPr="00285A7E">
        <w:rPr>
          <w:rFonts w:ascii="Sylfaen" w:hAnsi="Sylfaen"/>
        </w:rPr>
        <w:t xml:space="preserve"> დაკავშირებული. </w:t>
      </w:r>
    </w:p>
    <w:p w:rsidR="006B721C" w:rsidRPr="00882487" w:rsidRDefault="006B721C" w:rsidP="006B721C">
      <w:pPr>
        <w:spacing w:after="0" w:line="264" w:lineRule="auto"/>
        <w:jc w:val="both"/>
        <w:rPr>
          <w:rFonts w:ascii="Sylfaen" w:hAnsi="Sylfaen"/>
        </w:rPr>
      </w:pPr>
      <w:r>
        <w:rPr>
          <w:rFonts w:ascii="Sylfaen" w:hAnsi="Sylfaen"/>
          <w:lang w:val="ka-GE"/>
        </w:rPr>
        <w:t>სურათი</w:t>
      </w:r>
      <w:r>
        <w:rPr>
          <w:rFonts w:ascii="Sylfaen" w:hAnsi="Sylfaen"/>
        </w:rPr>
        <w:t xml:space="preserve"> </w:t>
      </w:r>
      <w:r w:rsidRPr="00882487">
        <w:rPr>
          <w:rFonts w:ascii="Sylfaen" w:hAnsi="Sylfaen"/>
        </w:rPr>
        <w:t>1</w:t>
      </w:r>
      <w:r>
        <w:rPr>
          <w:rFonts w:ascii="Sylfaen" w:hAnsi="Sylfaen"/>
          <w:lang w:val="ka-GE"/>
        </w:rPr>
        <w:t>4</w:t>
      </w:r>
      <w:r w:rsidRPr="00882487">
        <w:rPr>
          <w:rFonts w:ascii="Sylfaen" w:hAnsi="Sylfaen"/>
        </w:rPr>
        <w:t>.  ალკოჰოლის მოხმარების და ჯანმრთელობის შედეგების კონცეპტუალური მოდელი</w:t>
      </w:r>
    </w:p>
    <w:p w:rsidR="006B721C" w:rsidRDefault="006B721C" w:rsidP="006B721C">
      <w:pPr>
        <w:rPr>
          <w:rFonts w:ascii="Sylfaen" w:hAnsi="Sylfaen"/>
        </w:rPr>
      </w:pPr>
      <w:r w:rsidRPr="002365EA">
        <w:rPr>
          <w:b/>
          <w:noProof/>
          <w:sz w:val="20"/>
          <w:szCs w:val="20"/>
          <w:lang w:val="ka-GE" w:eastAsia="ka-GE"/>
        </w:rPr>
        <mc:AlternateContent>
          <mc:Choice Requires="wps">
            <w:drawing>
              <wp:anchor distT="0" distB="0" distL="114300" distR="114300" simplePos="0" relativeHeight="251661312" behindDoc="0" locked="0" layoutInCell="1" allowOverlap="1" wp14:anchorId="6D3B270E" wp14:editId="11562545">
                <wp:simplePos x="0" y="0"/>
                <wp:positionH relativeFrom="column">
                  <wp:posOffset>28575</wp:posOffset>
                </wp:positionH>
                <wp:positionV relativeFrom="paragraph">
                  <wp:posOffset>2956560</wp:posOffset>
                </wp:positionV>
                <wp:extent cx="5734050" cy="5429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42925"/>
                        </a:xfrm>
                        <a:prstGeom prst="rect">
                          <a:avLst/>
                        </a:prstGeom>
                        <a:solidFill>
                          <a:srgbClr val="FFFFFF"/>
                        </a:solidFill>
                        <a:ln w="9525">
                          <a:solidFill>
                            <a:sysClr val="window" lastClr="FFFFFF"/>
                          </a:solidFill>
                          <a:miter lim="800000"/>
                          <a:headEnd/>
                          <a:tailEnd/>
                        </a:ln>
                      </wps:spPr>
                      <wps:txbx>
                        <w:txbxContent>
                          <w:p w:rsidR="006B721C" w:rsidRPr="00EE5544" w:rsidRDefault="006B721C" w:rsidP="006B721C">
                            <w:pPr>
                              <w:tabs>
                                <w:tab w:val="left" w:pos="1605"/>
                              </w:tabs>
                              <w:spacing w:before="120" w:after="120" w:line="240" w:lineRule="auto"/>
                              <w:jc w:val="right"/>
                              <w:rPr>
                                <w:rFonts w:ascii="Sylfaen" w:hAnsi="Sylfaen"/>
                                <w:b/>
                                <w:sz w:val="20"/>
                                <w:szCs w:val="20"/>
                              </w:rPr>
                            </w:pPr>
                            <w:r w:rsidRPr="005A2A42">
                              <w:rPr>
                                <w:rFonts w:ascii="Sylfaen" w:hAnsi="Sylfaen"/>
                                <w:b/>
                                <w:sz w:val="20"/>
                                <w:szCs w:val="20"/>
                              </w:rPr>
                              <w:t>*</w:t>
                            </w:r>
                            <w:r w:rsidRPr="005A2A42">
                              <w:rPr>
                                <w:rFonts w:ascii="Sylfaen" w:hAnsi="Sylfaen"/>
                                <w:b/>
                                <w:sz w:val="18"/>
                                <w:szCs w:val="18"/>
                              </w:rPr>
                              <w:t>მოხმარებული ალკოჰოლის ხარისხი</w:t>
                            </w:r>
                            <w:r>
                              <w:rPr>
                                <w:rFonts w:ascii="Sylfaen" w:hAnsi="Sylfaen"/>
                                <w:b/>
                                <w:sz w:val="18"/>
                                <w:szCs w:val="18"/>
                              </w:rPr>
                              <w:t xml:space="preserve"> </w:t>
                            </w:r>
                            <w:r w:rsidRPr="005A2A42">
                              <w:rPr>
                                <w:rFonts w:ascii="Sylfaen" w:hAnsi="Sylfaen"/>
                                <w:b/>
                                <w:sz w:val="18"/>
                                <w:szCs w:val="18"/>
                              </w:rPr>
                              <w:t>შესაძლოა იყოს განხილული როგორც ფაქტორი</w:t>
                            </w:r>
                            <w:r>
                              <w:rPr>
                                <w:rFonts w:ascii="Sylfaen" w:hAnsi="Sylfaen"/>
                                <w:b/>
                                <w:sz w:val="18"/>
                                <w:szCs w:val="18"/>
                                <w:lang w:val="ka-GE"/>
                              </w:rPr>
                              <w:t xml:space="preserve">                             </w:t>
                            </w:r>
                            <w:r>
                              <w:rPr>
                                <w:rFonts w:ascii="Sylfaen" w:hAnsi="Sylfaen"/>
                                <w:b/>
                                <w:sz w:val="18"/>
                                <w:szCs w:val="18"/>
                              </w:rPr>
                              <w:t xml:space="preserve">წყარო: </w:t>
                            </w:r>
                            <w:r w:rsidRPr="00EE5544">
                              <w:rPr>
                                <w:rFonts w:ascii="Sylfaen" w:hAnsi="Sylfaen"/>
                                <w:b/>
                                <w:sz w:val="20"/>
                                <w:szCs w:val="20"/>
                              </w:rPr>
                              <w:t>www.who.int.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B270E" id="_x0000_t202" coordsize="21600,21600" o:spt="202" path="m,l,21600r21600,l21600,xe">
                <v:stroke joinstyle="miter"/>
                <v:path gradientshapeok="t" o:connecttype="rect"/>
              </v:shapetype>
              <v:shape id="Text Box 2" o:spid="_x0000_s1026" type="#_x0000_t202" style="position:absolute;margin-left:2.25pt;margin-top:232.8pt;width:451.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" strokecolor="window">
                <v:textbox>
                  <w:txbxContent>
                    <w:p w:rsidR="006B721C" w:rsidRPr="00EE5544" w:rsidRDefault="006B721C" w:rsidP="006B721C">
                      <w:pPr>
                        <w:tabs>
                          <w:tab w:val="left" w:pos="1605"/>
                        </w:tabs>
                        <w:spacing w:before="120" w:after="120" w:line="240" w:lineRule="auto"/>
                        <w:jc w:val="right"/>
                        <w:rPr>
                          <w:rFonts w:ascii="Sylfaen" w:hAnsi="Sylfaen"/>
                          <w:b/>
                          <w:sz w:val="20"/>
                          <w:szCs w:val="20"/>
                        </w:rPr>
                      </w:pPr>
                      <w:r w:rsidRPr="005A2A42">
                        <w:rPr>
                          <w:rFonts w:ascii="Sylfaen" w:hAnsi="Sylfaen"/>
                          <w:b/>
                          <w:sz w:val="20"/>
                          <w:szCs w:val="20"/>
                        </w:rPr>
                        <w:t>*</w:t>
                      </w:r>
                      <w:r w:rsidRPr="005A2A42">
                        <w:rPr>
                          <w:rFonts w:ascii="Sylfaen" w:hAnsi="Sylfaen"/>
                          <w:b/>
                          <w:sz w:val="18"/>
                          <w:szCs w:val="18"/>
                        </w:rPr>
                        <w:t>მოხმარებული ალკოჰოლის ხარისხი</w:t>
                      </w:r>
                      <w:r>
                        <w:rPr>
                          <w:rFonts w:ascii="Sylfaen" w:hAnsi="Sylfaen"/>
                          <w:b/>
                          <w:sz w:val="18"/>
                          <w:szCs w:val="18"/>
                        </w:rPr>
                        <w:t xml:space="preserve"> </w:t>
                      </w:r>
                      <w:r w:rsidRPr="005A2A42">
                        <w:rPr>
                          <w:rFonts w:ascii="Sylfaen" w:hAnsi="Sylfaen"/>
                          <w:b/>
                          <w:sz w:val="18"/>
                          <w:szCs w:val="18"/>
                        </w:rPr>
                        <w:t>შესაძლოა იყოს განხილული როგორც ფაქტორი</w:t>
                      </w:r>
                      <w:r>
                        <w:rPr>
                          <w:rFonts w:ascii="Sylfaen" w:hAnsi="Sylfaen"/>
                          <w:b/>
                          <w:sz w:val="18"/>
                          <w:szCs w:val="18"/>
                          <w:lang w:val="ka-GE"/>
                        </w:rPr>
                        <w:t xml:space="preserve">                             </w:t>
                      </w:r>
                      <w:r>
                        <w:rPr>
                          <w:rFonts w:ascii="Sylfaen" w:hAnsi="Sylfaen"/>
                          <w:b/>
                          <w:sz w:val="18"/>
                          <w:szCs w:val="18"/>
                        </w:rPr>
                        <w:t xml:space="preserve">წყარო: </w:t>
                      </w:r>
                      <w:r w:rsidRPr="00EE5544">
                        <w:rPr>
                          <w:rFonts w:ascii="Sylfaen" w:hAnsi="Sylfaen"/>
                          <w:b/>
                          <w:sz w:val="20"/>
                          <w:szCs w:val="20"/>
                        </w:rPr>
                        <w:t>www.who.int.</w:t>
                      </w:r>
                    </w:p>
                  </w:txbxContent>
                </v:textbox>
              </v:shape>
            </w:pict>
          </mc:Fallback>
        </mc:AlternateContent>
      </w:r>
      <w:r>
        <w:rPr>
          <w:noProof/>
          <w:lang w:val="ka-GE" w:eastAsia="ka-GE"/>
        </w:rPr>
        <mc:AlternateContent>
          <mc:Choice Requires="wps">
            <w:drawing>
              <wp:anchor distT="0" distB="0" distL="114300" distR="114300" simplePos="0" relativeHeight="251672576" behindDoc="0" locked="0" layoutInCell="1" allowOverlap="1" wp14:anchorId="30E0922C" wp14:editId="32546E1D">
                <wp:simplePos x="0" y="0"/>
                <wp:positionH relativeFrom="column">
                  <wp:posOffset>1445260</wp:posOffset>
                </wp:positionH>
                <wp:positionV relativeFrom="paragraph">
                  <wp:posOffset>2292350</wp:posOffset>
                </wp:positionV>
                <wp:extent cx="2768289" cy="407729"/>
                <wp:effectExtent l="0" t="0" r="13335" b="114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289" cy="407729"/>
                        </a:xfrm>
                        <a:prstGeom prst="rect">
                          <a:avLst/>
                        </a:prstGeom>
                        <a:solidFill>
                          <a:srgbClr val="EFEFFF">
                            <a:alpha val="78000"/>
                          </a:srgbClr>
                        </a:solidFill>
                        <a:ln w="9525">
                          <a:solidFill>
                            <a:srgbClr val="E7E6E6"/>
                          </a:solidFill>
                          <a:miter lim="800000"/>
                          <a:headEnd/>
                          <a:tailEnd/>
                        </a:ln>
                      </wps:spPr>
                      <wps:txbx>
                        <w:txbxContent>
                          <w:p w:rsidR="006B721C" w:rsidRDefault="006B721C" w:rsidP="006B72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922C" id="_x0000_s1027" type="#_x0000_t202" style="position:absolute;margin-left:113.8pt;margin-top:180.5pt;width:218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" fillcolor="#efefff" strokecolor="#e7e6e6">
                <v:fill opacity="51143f"/>
                <v:textbox>
                  <w:txbxContent>
                    <w:p w:rsidR="006B721C" w:rsidRDefault="006B721C" w:rsidP="006B721C"/>
                  </w:txbxContent>
                </v:textbox>
              </v:shape>
            </w:pict>
          </mc:Fallback>
        </mc:AlternateContent>
      </w:r>
      <w:r>
        <w:rPr>
          <w:noProof/>
          <w:lang w:val="ka-GE" w:eastAsia="ka-GE"/>
        </w:rPr>
        <mc:AlternateContent>
          <mc:Choice Requires="wps">
            <w:drawing>
              <wp:anchor distT="0" distB="0" distL="114300" distR="114300" simplePos="0" relativeHeight="251664384" behindDoc="0" locked="0" layoutInCell="1" allowOverlap="1" wp14:anchorId="6C1116FD" wp14:editId="66ABDA8C">
                <wp:simplePos x="0" y="0"/>
                <wp:positionH relativeFrom="column">
                  <wp:posOffset>175895</wp:posOffset>
                </wp:positionH>
                <wp:positionV relativeFrom="paragraph">
                  <wp:posOffset>1631315</wp:posOffset>
                </wp:positionV>
                <wp:extent cx="791845" cy="394970"/>
                <wp:effectExtent l="0" t="0" r="27305" b="24130"/>
                <wp:wrapNone/>
                <wp:docPr id="30" name="Text Box 30"/>
                <wp:cNvGraphicFramePr/>
                <a:graphic xmlns:a="http://schemas.openxmlformats.org/drawingml/2006/main">
                  <a:graphicData uri="http://schemas.microsoft.com/office/word/2010/wordprocessingShape">
                    <wps:wsp>
                      <wps:cNvSpPr txBox="1"/>
                      <wps:spPr>
                        <a:xfrm>
                          <a:off x="0" y="0"/>
                          <a:ext cx="791845" cy="394970"/>
                        </a:xfrm>
                        <a:prstGeom prst="rect">
                          <a:avLst/>
                        </a:prstGeom>
                        <a:solidFill>
                          <a:srgbClr val="FDF0E7"/>
                        </a:solidFill>
                        <a:ln w="6350">
                          <a:solidFill>
                            <a:srgbClr val="E7E6E6"/>
                          </a:solidFill>
                        </a:ln>
                        <a:effectLst/>
                      </wps:spPr>
                      <wps:txbx>
                        <w:txbxContent>
                          <w:p w:rsidR="006B721C" w:rsidRPr="00FE5F5E" w:rsidRDefault="006B721C" w:rsidP="006B721C">
                            <w:pPr>
                              <w:spacing w:after="40" w:line="216" w:lineRule="auto"/>
                              <w:jc w:val="center"/>
                              <w:rPr>
                                <w:rFonts w:ascii="Sylfaen" w:hAnsi="Sylfaen"/>
                                <w:b/>
                                <w:sz w:val="16"/>
                                <w:szCs w:val="16"/>
                              </w:rPr>
                            </w:pPr>
                            <w:r w:rsidRPr="00FE5F5E">
                              <w:rPr>
                                <w:rFonts w:ascii="Sylfaen" w:hAnsi="Sylfaen"/>
                                <w:b/>
                                <w:sz w:val="16"/>
                                <w:szCs w:val="16"/>
                              </w:rPr>
                              <w:t>ალკოჰოლის მოხმარების კონტექსტი</w:t>
                            </w:r>
                          </w:p>
                        </w:txbxContent>
                      </wps:txbx>
                      <wps:bodyPr rot="0" spcFirstLastPara="0" vertOverflow="overflow" horzOverflow="overflow" vert="horz" wrap="square" lIns="7200" tIns="7200" rIns="72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16FD" id="Text Box 30" o:spid="_x0000_s1028" type="#_x0000_t202" style="position:absolute;margin-left:13.85pt;margin-top:128.45pt;width:62.35pt;height:3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" fillcolor="#fdf0e7" strokecolor="#e7e6e6" strokeweight=".5pt">
                <v:textbox inset=".2mm,.2mm,.2mm,.2mm">
                  <w:txbxContent>
                    <w:p w:rsidR="006B721C" w:rsidRPr="00FE5F5E" w:rsidRDefault="006B721C" w:rsidP="006B721C">
                      <w:pPr>
                        <w:spacing w:after="40" w:line="216" w:lineRule="auto"/>
                        <w:jc w:val="center"/>
                        <w:rPr>
                          <w:rFonts w:ascii="Sylfaen" w:hAnsi="Sylfaen"/>
                          <w:b/>
                          <w:sz w:val="16"/>
                          <w:szCs w:val="16"/>
                        </w:rPr>
                      </w:pPr>
                      <w:r w:rsidRPr="00FE5F5E">
                        <w:rPr>
                          <w:rFonts w:ascii="Sylfaen" w:hAnsi="Sylfaen"/>
                          <w:b/>
                          <w:sz w:val="16"/>
                          <w:szCs w:val="16"/>
                        </w:rPr>
                        <w:t>ალკოჰოლის მოხმარების კონტექსტი</w:t>
                      </w:r>
                    </w:p>
                  </w:txbxContent>
                </v:textbox>
              </v:shape>
            </w:pict>
          </mc:Fallback>
        </mc:AlternateContent>
      </w:r>
      <w:r>
        <w:rPr>
          <w:noProof/>
          <w:lang w:val="ka-GE" w:eastAsia="ka-GE"/>
        </w:rPr>
        <mc:AlternateContent>
          <mc:Choice Requires="wps">
            <w:drawing>
              <wp:anchor distT="0" distB="0" distL="114300" distR="114300" simplePos="0" relativeHeight="251669504" behindDoc="0" locked="0" layoutInCell="1" allowOverlap="1" wp14:anchorId="69EC29C3" wp14:editId="240B162D">
                <wp:simplePos x="0" y="0"/>
                <wp:positionH relativeFrom="column">
                  <wp:posOffset>4738370</wp:posOffset>
                </wp:positionH>
                <wp:positionV relativeFrom="paragraph">
                  <wp:posOffset>1221740</wp:posOffset>
                </wp:positionV>
                <wp:extent cx="974090" cy="342900"/>
                <wp:effectExtent l="0" t="0" r="16510" b="19050"/>
                <wp:wrapNone/>
                <wp:docPr id="31" name="Text Box 31"/>
                <wp:cNvGraphicFramePr/>
                <a:graphic xmlns:a="http://schemas.openxmlformats.org/drawingml/2006/main">
                  <a:graphicData uri="http://schemas.microsoft.com/office/word/2010/wordprocessingShape">
                    <wps:wsp>
                      <wps:cNvSpPr txBox="1"/>
                      <wps:spPr>
                        <a:xfrm>
                          <a:off x="0" y="0"/>
                          <a:ext cx="974090" cy="342900"/>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სქესი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29C3" id="Text Box 31" o:spid="_x0000_s1029" type="#_x0000_t202" style="position:absolute;margin-left:373.1pt;margin-top:96.2pt;width:76.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სქესი</w:t>
                      </w:r>
                    </w:p>
                  </w:txbxContent>
                </v:textbox>
              </v:shape>
            </w:pict>
          </mc:Fallback>
        </mc:AlternateContent>
      </w:r>
      <w:r>
        <w:rPr>
          <w:noProof/>
          <w:lang w:val="ka-GE" w:eastAsia="ka-GE"/>
        </w:rPr>
        <mc:AlternateContent>
          <mc:Choice Requires="wps">
            <w:drawing>
              <wp:anchor distT="0" distB="0" distL="114300" distR="114300" simplePos="0" relativeHeight="251667456" behindDoc="0" locked="0" layoutInCell="1" allowOverlap="1" wp14:anchorId="585E8B3F" wp14:editId="3E10D3FE">
                <wp:simplePos x="0" y="0"/>
                <wp:positionH relativeFrom="column">
                  <wp:posOffset>4690745</wp:posOffset>
                </wp:positionH>
                <wp:positionV relativeFrom="paragraph">
                  <wp:posOffset>201930</wp:posOffset>
                </wp:positionV>
                <wp:extent cx="1043940" cy="464185"/>
                <wp:effectExtent l="0" t="0" r="22860" b="12065"/>
                <wp:wrapNone/>
                <wp:docPr id="32" name="Text Box 32"/>
                <wp:cNvGraphicFramePr/>
                <a:graphic xmlns:a="http://schemas.openxmlformats.org/drawingml/2006/main">
                  <a:graphicData uri="http://schemas.microsoft.com/office/word/2010/wordprocessingShape">
                    <wps:wsp>
                      <wps:cNvSpPr txBox="1"/>
                      <wps:spPr>
                        <a:xfrm>
                          <a:off x="0" y="0"/>
                          <a:ext cx="1043940" cy="464185"/>
                        </a:xfrm>
                        <a:prstGeom prst="rect">
                          <a:avLst/>
                        </a:prstGeom>
                        <a:solidFill>
                          <a:srgbClr val="FDF0E7"/>
                        </a:solidFill>
                        <a:ln w="6350">
                          <a:solidFill>
                            <a:srgbClr val="E7E6E6"/>
                          </a:solidFill>
                        </a:ln>
                        <a:effectLst/>
                      </wps:spPr>
                      <wps:txbx>
                        <w:txbxContent>
                          <w:p w:rsidR="006B721C" w:rsidRPr="005A2A42" w:rsidRDefault="006B721C" w:rsidP="006B721C">
                            <w:pPr>
                              <w:spacing w:after="40" w:line="240" w:lineRule="auto"/>
                              <w:ind w:left="-57" w:right="-57"/>
                              <w:jc w:val="center"/>
                              <w:rPr>
                                <w:rFonts w:ascii="Sylfaen" w:hAnsi="Sylfaen"/>
                                <w:b/>
                                <w:sz w:val="16"/>
                                <w:szCs w:val="16"/>
                              </w:rPr>
                            </w:pPr>
                            <w:r w:rsidRPr="00440F3A">
                              <w:rPr>
                                <w:rFonts w:ascii="Sylfaen" w:hAnsi="Sylfaen"/>
                                <w:b/>
                                <w:spacing w:val="-6"/>
                                <w:sz w:val="16"/>
                                <w:szCs w:val="16"/>
                              </w:rPr>
                              <w:t>ინდივიდუალური</w:t>
                            </w:r>
                            <w:r w:rsidRPr="005A2A42">
                              <w:rPr>
                                <w:rFonts w:ascii="Sylfaen" w:hAnsi="Sylfaen"/>
                                <w:b/>
                                <w:sz w:val="16"/>
                                <w:szCs w:val="16"/>
                              </w:rPr>
                              <w:br/>
                              <w:t>დაუცველობა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E8B3F" id="Text Box 32" o:spid="_x0000_s1030" type="#_x0000_t202" style="position:absolute;margin-left:369.35pt;margin-top:15.9pt;width:82.2pt;height: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" fillcolor="#fdf0e7" strokecolor="#e7e6e6" strokeweight=".5pt">
                <v:textbox inset=".2mm,.2mm,.2mm,.2mm">
                  <w:txbxContent>
                    <w:p w:rsidR="006B721C" w:rsidRPr="005A2A42" w:rsidRDefault="006B721C" w:rsidP="006B721C">
                      <w:pPr>
                        <w:spacing w:after="40" w:line="240" w:lineRule="auto"/>
                        <w:ind w:left="-57" w:right="-57"/>
                        <w:jc w:val="center"/>
                        <w:rPr>
                          <w:rFonts w:ascii="Sylfaen" w:hAnsi="Sylfaen"/>
                          <w:b/>
                          <w:sz w:val="16"/>
                          <w:szCs w:val="16"/>
                        </w:rPr>
                      </w:pPr>
                      <w:r w:rsidRPr="00440F3A">
                        <w:rPr>
                          <w:rFonts w:ascii="Sylfaen" w:hAnsi="Sylfaen"/>
                          <w:b/>
                          <w:spacing w:val="-6"/>
                          <w:sz w:val="16"/>
                          <w:szCs w:val="16"/>
                        </w:rPr>
                        <w:t>ინდივიდუალური</w:t>
                      </w:r>
                      <w:r w:rsidRPr="005A2A42">
                        <w:rPr>
                          <w:rFonts w:ascii="Sylfaen" w:hAnsi="Sylfaen"/>
                          <w:b/>
                          <w:sz w:val="16"/>
                          <w:szCs w:val="16"/>
                        </w:rPr>
                        <w:br/>
                        <w:t>დაუცველობა</w:t>
                      </w:r>
                    </w:p>
                  </w:txbxContent>
                </v:textbox>
              </v:shape>
            </w:pict>
          </mc:Fallback>
        </mc:AlternateContent>
      </w:r>
      <w:r>
        <w:rPr>
          <w:noProof/>
          <w:lang w:val="ka-GE" w:eastAsia="ka-GE"/>
        </w:rPr>
        <mc:AlternateContent>
          <mc:Choice Requires="wps">
            <w:drawing>
              <wp:anchor distT="0" distB="0" distL="114300" distR="114300" simplePos="0" relativeHeight="251683840" behindDoc="0" locked="0" layoutInCell="1" allowOverlap="1" wp14:anchorId="26A18487" wp14:editId="1D65ECF0">
                <wp:simplePos x="0" y="0"/>
                <wp:positionH relativeFrom="column">
                  <wp:posOffset>2053087</wp:posOffset>
                </wp:positionH>
                <wp:positionV relativeFrom="paragraph">
                  <wp:posOffset>102439</wp:posOffset>
                </wp:positionV>
                <wp:extent cx="1639019" cy="232913"/>
                <wp:effectExtent l="0" t="0" r="18415" b="15240"/>
                <wp:wrapNone/>
                <wp:docPr id="33" name="Text Box 33"/>
                <wp:cNvGraphicFramePr/>
                <a:graphic xmlns:a="http://schemas.openxmlformats.org/drawingml/2006/main">
                  <a:graphicData uri="http://schemas.microsoft.com/office/word/2010/wordprocessingShape">
                    <wps:wsp>
                      <wps:cNvSpPr txBox="1"/>
                      <wps:spPr>
                        <a:xfrm>
                          <a:off x="0" y="0"/>
                          <a:ext cx="1639019" cy="232913"/>
                        </a:xfrm>
                        <a:prstGeom prst="rect">
                          <a:avLst/>
                        </a:prstGeom>
                        <a:solidFill>
                          <a:srgbClr val="FDF0E7"/>
                        </a:solidFill>
                        <a:ln w="6350">
                          <a:solidFill>
                            <a:srgbClr val="E7E6E6"/>
                          </a:solidFill>
                        </a:ln>
                        <a:effectLst/>
                      </wps:spPr>
                      <wps:txbx>
                        <w:txbxContent>
                          <w:p w:rsidR="006B721C" w:rsidRPr="00833409" w:rsidRDefault="006B721C" w:rsidP="006B721C">
                            <w:pPr>
                              <w:spacing w:after="0" w:line="240" w:lineRule="auto"/>
                              <w:jc w:val="center"/>
                              <w:rPr>
                                <w:rFonts w:ascii="Sylfaen" w:hAnsi="Sylfaen"/>
                                <w:b/>
                                <w:sz w:val="20"/>
                                <w:szCs w:val="20"/>
                              </w:rPr>
                            </w:pPr>
                            <w:r w:rsidRPr="00833409">
                              <w:rPr>
                                <w:rFonts w:ascii="Sylfaen" w:hAnsi="Sylfaen"/>
                                <w:b/>
                                <w:sz w:val="20"/>
                                <w:szCs w:val="20"/>
                              </w:rPr>
                              <w:t>ალკოჰოლის მოხმარება</w:t>
                            </w:r>
                            <w:r>
                              <w:rPr>
                                <w:rFonts w:ascii="Sylfaen" w:hAnsi="Sylfaen"/>
                                <w:b/>
                                <w:sz w:val="20"/>
                                <w:szCs w:val="20"/>
                              </w:rPr>
                              <w:t>*</w:t>
                            </w:r>
                          </w:p>
                          <w:p w:rsidR="006B721C" w:rsidRPr="00661060" w:rsidRDefault="006B721C" w:rsidP="006B721C">
                            <w:pPr>
                              <w:spacing w:after="40" w:line="240" w:lineRule="auto"/>
                              <w:jc w:val="center"/>
                              <w:rPr>
                                <w:rFonts w:ascii="Sylfaen" w:hAnsi="Sylfaen"/>
                                <w:b/>
                                <w:sz w:val="16"/>
                                <w:szCs w:val="16"/>
                              </w:rPr>
                            </w:pP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8487" id="Text Box 33" o:spid="_x0000_s1031" type="#_x0000_t202" style="position:absolute;margin-left:161.65pt;margin-top:8.05pt;width:129.0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" fillcolor="#fdf0e7" strokecolor="#e7e6e6" strokeweight=".5pt">
                <v:textbox inset=".2mm,.2mm,.2mm,.2mm">
                  <w:txbxContent>
                    <w:p w:rsidR="006B721C" w:rsidRPr="00833409" w:rsidRDefault="006B721C" w:rsidP="006B721C">
                      <w:pPr>
                        <w:spacing w:after="0" w:line="240" w:lineRule="auto"/>
                        <w:jc w:val="center"/>
                        <w:rPr>
                          <w:rFonts w:ascii="Sylfaen" w:hAnsi="Sylfaen"/>
                          <w:b/>
                          <w:sz w:val="20"/>
                          <w:szCs w:val="20"/>
                        </w:rPr>
                      </w:pPr>
                      <w:r w:rsidRPr="00833409">
                        <w:rPr>
                          <w:rFonts w:ascii="Sylfaen" w:hAnsi="Sylfaen"/>
                          <w:b/>
                          <w:sz w:val="20"/>
                          <w:szCs w:val="20"/>
                        </w:rPr>
                        <w:t>ალკოჰოლის მოხმარება</w:t>
                      </w:r>
                      <w:r>
                        <w:rPr>
                          <w:rFonts w:ascii="Sylfaen" w:hAnsi="Sylfaen"/>
                          <w:b/>
                          <w:sz w:val="20"/>
                          <w:szCs w:val="20"/>
                        </w:rPr>
                        <w:t>*</w:t>
                      </w:r>
                    </w:p>
                    <w:p w:rsidR="006B721C" w:rsidRPr="00661060" w:rsidRDefault="006B721C" w:rsidP="006B721C">
                      <w:pPr>
                        <w:spacing w:after="40" w:line="240" w:lineRule="auto"/>
                        <w:jc w:val="center"/>
                        <w:rPr>
                          <w:rFonts w:ascii="Sylfaen" w:hAnsi="Sylfaen"/>
                          <w:b/>
                          <w:sz w:val="16"/>
                          <w:szCs w:val="16"/>
                        </w:rPr>
                      </w:pPr>
                    </w:p>
                  </w:txbxContent>
                </v:textbox>
              </v:shape>
            </w:pict>
          </mc:Fallback>
        </mc:AlternateContent>
      </w:r>
      <w:r>
        <w:rPr>
          <w:noProof/>
          <w:lang w:val="ka-GE" w:eastAsia="ka-GE"/>
        </w:rPr>
        <mc:AlternateContent>
          <mc:Choice Requires="wps">
            <w:drawing>
              <wp:anchor distT="0" distB="0" distL="114300" distR="114300" simplePos="0" relativeHeight="251682816" behindDoc="0" locked="0" layoutInCell="1" allowOverlap="1" wp14:anchorId="6A3F6802" wp14:editId="1D86171B">
                <wp:simplePos x="0" y="0"/>
                <wp:positionH relativeFrom="column">
                  <wp:posOffset>2932430</wp:posOffset>
                </wp:positionH>
                <wp:positionV relativeFrom="paragraph">
                  <wp:posOffset>387086</wp:posOffset>
                </wp:positionV>
                <wp:extent cx="861635" cy="292735"/>
                <wp:effectExtent l="0" t="0" r="15240" b="12065"/>
                <wp:wrapNone/>
                <wp:docPr id="34" name="Text Box 34"/>
                <wp:cNvGraphicFramePr/>
                <a:graphic xmlns:a="http://schemas.openxmlformats.org/drawingml/2006/main">
                  <a:graphicData uri="http://schemas.microsoft.com/office/word/2010/wordprocessingShape">
                    <wps:wsp>
                      <wps:cNvSpPr txBox="1"/>
                      <wps:spPr>
                        <a:xfrm>
                          <a:off x="0" y="0"/>
                          <a:ext cx="861635" cy="292735"/>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833409">
                              <w:rPr>
                                <w:rFonts w:ascii="Sylfaen" w:hAnsi="Sylfaen"/>
                                <w:b/>
                                <w:sz w:val="16"/>
                                <w:szCs w:val="16"/>
                              </w:rPr>
                              <w:t>მოდელი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6802" id="Text Box 34" o:spid="_x0000_s1032" type="#_x0000_t202" style="position:absolute;margin-left:230.9pt;margin-top:30.5pt;width:67.8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833409">
                        <w:rPr>
                          <w:rFonts w:ascii="Sylfaen" w:hAnsi="Sylfaen"/>
                          <w:b/>
                          <w:sz w:val="16"/>
                          <w:szCs w:val="16"/>
                        </w:rPr>
                        <w:t>მოდელი</w:t>
                      </w:r>
                    </w:p>
                  </w:txbxContent>
                </v:textbox>
              </v:shape>
            </w:pict>
          </mc:Fallback>
        </mc:AlternateContent>
      </w:r>
      <w:r>
        <w:rPr>
          <w:noProof/>
          <w:lang w:val="ka-GE" w:eastAsia="ka-GE"/>
        </w:rPr>
        <mc:AlternateContent>
          <mc:Choice Requires="wps">
            <w:drawing>
              <wp:anchor distT="0" distB="0" distL="114300" distR="114300" simplePos="0" relativeHeight="251681792" behindDoc="0" locked="0" layoutInCell="1" allowOverlap="1" wp14:anchorId="3C311C62" wp14:editId="431AB092">
                <wp:simplePos x="0" y="0"/>
                <wp:positionH relativeFrom="column">
                  <wp:posOffset>1915064</wp:posOffset>
                </wp:positionH>
                <wp:positionV relativeFrom="paragraph">
                  <wp:posOffset>378484</wp:posOffset>
                </wp:positionV>
                <wp:extent cx="862330" cy="292735"/>
                <wp:effectExtent l="0" t="0" r="13970" b="12065"/>
                <wp:wrapNone/>
                <wp:docPr id="35" name="Text Box 35"/>
                <wp:cNvGraphicFramePr/>
                <a:graphic xmlns:a="http://schemas.openxmlformats.org/drawingml/2006/main">
                  <a:graphicData uri="http://schemas.microsoft.com/office/word/2010/wordprocessingShape">
                    <wps:wsp>
                      <wps:cNvSpPr txBox="1"/>
                      <wps:spPr>
                        <a:xfrm>
                          <a:off x="0" y="0"/>
                          <a:ext cx="862330" cy="292735"/>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833409">
                              <w:rPr>
                                <w:rFonts w:ascii="Sylfaen" w:hAnsi="Sylfaen"/>
                                <w:b/>
                                <w:sz w:val="16"/>
                                <w:szCs w:val="16"/>
                              </w:rPr>
                              <w:t>მოცულობა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11C62" id="Text Box 35" o:spid="_x0000_s1033" type="#_x0000_t202" style="position:absolute;margin-left:150.8pt;margin-top:29.8pt;width:67.9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833409">
                        <w:rPr>
                          <w:rFonts w:ascii="Sylfaen" w:hAnsi="Sylfaen"/>
                          <w:b/>
                          <w:sz w:val="16"/>
                          <w:szCs w:val="16"/>
                        </w:rPr>
                        <w:t>მოცულობა</w:t>
                      </w:r>
                    </w:p>
                  </w:txbxContent>
                </v:textbox>
              </v:shape>
            </w:pict>
          </mc:Fallback>
        </mc:AlternateContent>
      </w:r>
      <w:r>
        <w:rPr>
          <w:noProof/>
          <w:lang w:val="ka-GE" w:eastAsia="ka-GE"/>
        </w:rPr>
        <mc:AlternateContent>
          <mc:Choice Requires="wps">
            <w:drawing>
              <wp:anchor distT="0" distB="0" distL="114300" distR="114300" simplePos="0" relativeHeight="251680768" behindDoc="0" locked="0" layoutInCell="1" allowOverlap="1" wp14:anchorId="71F4AA20" wp14:editId="522F8CB4">
                <wp:simplePos x="0" y="0"/>
                <wp:positionH relativeFrom="column">
                  <wp:posOffset>1759789</wp:posOffset>
                </wp:positionH>
                <wp:positionV relativeFrom="paragraph">
                  <wp:posOffset>67933</wp:posOffset>
                </wp:positionV>
                <wp:extent cx="2165230" cy="750474"/>
                <wp:effectExtent l="0" t="0" r="26035" b="120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30" cy="750474"/>
                        </a:xfrm>
                        <a:prstGeom prst="rect">
                          <a:avLst/>
                        </a:prstGeom>
                        <a:solidFill>
                          <a:srgbClr val="EFEFFF">
                            <a:alpha val="75000"/>
                          </a:srgbClr>
                        </a:solidFill>
                        <a:ln w="9525">
                          <a:solidFill>
                            <a:srgbClr val="E7E6E6"/>
                          </a:solidFill>
                          <a:miter lim="800000"/>
                          <a:headEnd/>
                          <a:tailEnd/>
                        </a:ln>
                      </wps:spPr>
                      <wps:txbx>
                        <w:txbxContent>
                          <w:p w:rsidR="006B721C" w:rsidRPr="00B27CC2" w:rsidRDefault="006B721C" w:rsidP="006B721C">
                            <w:pPr>
                              <w:rPr>
                                <w:rFonts w:ascii="Sylfaen" w:hAnsi="Sylfa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4AA20" id="_x0000_s1034" type="#_x0000_t202" style="position:absolute;margin-left:138.55pt;margin-top:5.35pt;width:170.5pt;height:5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" fillcolor="#efefff" strokecolor="#e7e6e6">
                <v:fill opacity="49087f"/>
                <v:textbox>
                  <w:txbxContent>
                    <w:p w:rsidR="006B721C" w:rsidRPr="00B27CC2" w:rsidRDefault="006B721C" w:rsidP="006B721C">
                      <w:pPr>
                        <w:rPr>
                          <w:rFonts w:ascii="Sylfaen" w:hAnsi="Sylfaen"/>
                        </w:rPr>
                      </w:pPr>
                    </w:p>
                  </w:txbxContent>
                </v:textbox>
              </v:shape>
            </w:pict>
          </mc:Fallback>
        </mc:AlternateContent>
      </w:r>
      <w:r>
        <w:rPr>
          <w:noProof/>
          <w:lang w:val="ka-GE" w:eastAsia="ka-GE"/>
        </w:rPr>
        <mc:AlternateContent>
          <mc:Choice Requires="wps">
            <w:drawing>
              <wp:anchor distT="0" distB="0" distL="114300" distR="114300" simplePos="0" relativeHeight="251679744" behindDoc="0" locked="0" layoutInCell="1" allowOverlap="1" wp14:anchorId="0535B1A2" wp14:editId="77EC37F7">
                <wp:simplePos x="0" y="0"/>
                <wp:positionH relativeFrom="column">
                  <wp:posOffset>2950210</wp:posOffset>
                </wp:positionH>
                <wp:positionV relativeFrom="paragraph">
                  <wp:posOffset>1564640</wp:posOffset>
                </wp:positionV>
                <wp:extent cx="862330" cy="348615"/>
                <wp:effectExtent l="0" t="0" r="13970" b="13335"/>
                <wp:wrapNone/>
                <wp:docPr id="37" name="Text Box 37"/>
                <wp:cNvGraphicFramePr/>
                <a:graphic xmlns:a="http://schemas.openxmlformats.org/drawingml/2006/main">
                  <a:graphicData uri="http://schemas.microsoft.com/office/word/2010/wordprocessingShape">
                    <wps:wsp>
                      <wps:cNvSpPr txBox="1"/>
                      <wps:spPr>
                        <a:xfrm>
                          <a:off x="0" y="0"/>
                          <a:ext cx="862330" cy="348615"/>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E216C1">
                              <w:rPr>
                                <w:rFonts w:ascii="Sylfaen" w:hAnsi="Sylfaen"/>
                                <w:b/>
                                <w:sz w:val="16"/>
                                <w:szCs w:val="16"/>
                              </w:rPr>
                              <w:t>მწვავე</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B1A2" id="Text Box 37" o:spid="_x0000_s1035" type="#_x0000_t202" style="position:absolute;margin-left:232.3pt;margin-top:123.2pt;width:67.9pt;height:2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E216C1">
                        <w:rPr>
                          <w:rFonts w:ascii="Sylfaen" w:hAnsi="Sylfaen"/>
                          <w:b/>
                          <w:sz w:val="16"/>
                          <w:szCs w:val="16"/>
                        </w:rPr>
                        <w:t>მწვავე</w:t>
                      </w:r>
                    </w:p>
                  </w:txbxContent>
                </v:textbox>
              </v:shape>
            </w:pict>
          </mc:Fallback>
        </mc:AlternateContent>
      </w:r>
      <w:r>
        <w:rPr>
          <w:noProof/>
          <w:lang w:val="ka-GE" w:eastAsia="ka-GE"/>
        </w:rPr>
        <mc:AlternateContent>
          <mc:Choice Requires="wps">
            <w:drawing>
              <wp:anchor distT="0" distB="0" distL="114300" distR="114300" simplePos="0" relativeHeight="251678720" behindDoc="0" locked="0" layoutInCell="1" allowOverlap="1" wp14:anchorId="3C2BEDB3" wp14:editId="7C4AC650">
                <wp:simplePos x="0" y="0"/>
                <wp:positionH relativeFrom="column">
                  <wp:posOffset>2294255</wp:posOffset>
                </wp:positionH>
                <wp:positionV relativeFrom="paragraph">
                  <wp:posOffset>1162314</wp:posOffset>
                </wp:positionV>
                <wp:extent cx="1078230" cy="358248"/>
                <wp:effectExtent l="0" t="0" r="26670" b="22860"/>
                <wp:wrapNone/>
                <wp:docPr id="38" name="Text Box 38"/>
                <wp:cNvGraphicFramePr/>
                <a:graphic xmlns:a="http://schemas.openxmlformats.org/drawingml/2006/main">
                  <a:graphicData uri="http://schemas.microsoft.com/office/word/2010/wordprocessingShape">
                    <wps:wsp>
                      <wps:cNvSpPr txBox="1"/>
                      <wps:spPr>
                        <a:xfrm>
                          <a:off x="0" y="0"/>
                          <a:ext cx="1078230" cy="358248"/>
                        </a:xfrm>
                        <a:prstGeom prst="rect">
                          <a:avLst/>
                        </a:prstGeom>
                        <a:solidFill>
                          <a:srgbClr val="FDF0E7"/>
                        </a:solidFill>
                        <a:ln w="6350">
                          <a:solidFill>
                            <a:srgbClr val="E7E6E6"/>
                          </a:solidFill>
                        </a:ln>
                        <a:effectLst/>
                      </wps:spPr>
                      <wps:txbx>
                        <w:txbxContent>
                          <w:p w:rsidR="006B721C" w:rsidRPr="00CF6E0A" w:rsidRDefault="006B721C" w:rsidP="006B721C">
                            <w:pPr>
                              <w:spacing w:after="0" w:line="216" w:lineRule="auto"/>
                              <w:jc w:val="center"/>
                              <w:rPr>
                                <w:rFonts w:ascii="Sylfaen" w:hAnsi="Sylfaen"/>
                                <w:b/>
                                <w:sz w:val="18"/>
                                <w:szCs w:val="18"/>
                              </w:rPr>
                            </w:pPr>
                            <w:r w:rsidRPr="00CF6E0A">
                              <w:rPr>
                                <w:rFonts w:ascii="Sylfaen" w:hAnsi="Sylfaen"/>
                                <w:b/>
                                <w:sz w:val="18"/>
                                <w:szCs w:val="18"/>
                              </w:rPr>
                              <w:t>ჯანმრთელობის შედეგები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EDB3" id="Text Box 38" o:spid="_x0000_s1036" type="#_x0000_t202" style="position:absolute;margin-left:180.65pt;margin-top:91.5pt;width:84.9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" fillcolor="#fdf0e7" strokecolor="#e7e6e6" strokeweight=".5pt">
                <v:textbox inset=".2mm,.2mm,.2mm,.2mm">
                  <w:txbxContent>
                    <w:p w:rsidR="006B721C" w:rsidRPr="00CF6E0A" w:rsidRDefault="006B721C" w:rsidP="006B721C">
                      <w:pPr>
                        <w:spacing w:after="0" w:line="216" w:lineRule="auto"/>
                        <w:jc w:val="center"/>
                        <w:rPr>
                          <w:rFonts w:ascii="Sylfaen" w:hAnsi="Sylfaen"/>
                          <w:b/>
                          <w:sz w:val="18"/>
                          <w:szCs w:val="18"/>
                        </w:rPr>
                      </w:pPr>
                      <w:r w:rsidRPr="00CF6E0A">
                        <w:rPr>
                          <w:rFonts w:ascii="Sylfaen" w:hAnsi="Sylfaen"/>
                          <w:b/>
                          <w:sz w:val="18"/>
                          <w:szCs w:val="18"/>
                        </w:rPr>
                        <w:t>ჯანმრთელობის შედეგები</w:t>
                      </w:r>
                    </w:p>
                  </w:txbxContent>
                </v:textbox>
              </v:shape>
            </w:pict>
          </mc:Fallback>
        </mc:AlternateContent>
      </w:r>
      <w:r>
        <w:rPr>
          <w:noProof/>
          <w:lang w:val="ka-GE" w:eastAsia="ka-GE"/>
        </w:rPr>
        <mc:AlternateContent>
          <mc:Choice Requires="wps">
            <w:drawing>
              <wp:anchor distT="0" distB="0" distL="114300" distR="114300" simplePos="0" relativeHeight="251677696" behindDoc="0" locked="0" layoutInCell="1" allowOverlap="1" wp14:anchorId="5BA6E68B" wp14:editId="2CE74986">
                <wp:simplePos x="0" y="0"/>
                <wp:positionH relativeFrom="column">
                  <wp:posOffset>1914525</wp:posOffset>
                </wp:positionH>
                <wp:positionV relativeFrom="paragraph">
                  <wp:posOffset>1557655</wp:posOffset>
                </wp:positionV>
                <wp:extent cx="862330" cy="360000"/>
                <wp:effectExtent l="0" t="0" r="13970" b="21590"/>
                <wp:wrapNone/>
                <wp:docPr id="39" name="Text Box 39"/>
                <wp:cNvGraphicFramePr/>
                <a:graphic xmlns:a="http://schemas.openxmlformats.org/drawingml/2006/main">
                  <a:graphicData uri="http://schemas.microsoft.com/office/word/2010/wordprocessingShape">
                    <wps:wsp>
                      <wps:cNvSpPr txBox="1"/>
                      <wps:spPr>
                        <a:xfrm>
                          <a:off x="0" y="0"/>
                          <a:ext cx="862330" cy="360000"/>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E216C1">
                              <w:rPr>
                                <w:rFonts w:ascii="Sylfaen" w:hAnsi="Sylfaen"/>
                                <w:b/>
                                <w:sz w:val="16"/>
                                <w:szCs w:val="16"/>
                              </w:rPr>
                              <w:t>ქრონიკული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E68B" id="Text Box 39" o:spid="_x0000_s1037" type="#_x0000_t202" style="position:absolute;margin-left:150.75pt;margin-top:122.65pt;width:67.9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E216C1">
                        <w:rPr>
                          <w:rFonts w:ascii="Sylfaen" w:hAnsi="Sylfaen"/>
                          <w:b/>
                          <w:sz w:val="16"/>
                          <w:szCs w:val="16"/>
                        </w:rPr>
                        <w:t>ქრონიკული</w:t>
                      </w:r>
                    </w:p>
                  </w:txbxContent>
                </v:textbox>
              </v:shape>
            </w:pict>
          </mc:Fallback>
        </mc:AlternateContent>
      </w:r>
      <w:r>
        <w:rPr>
          <w:noProof/>
          <w:lang w:val="ka-GE" w:eastAsia="ka-GE"/>
        </w:rPr>
        <mc:AlternateContent>
          <mc:Choice Requires="wps">
            <w:drawing>
              <wp:anchor distT="0" distB="0" distL="114300" distR="114300" simplePos="0" relativeHeight="251676672" behindDoc="0" locked="0" layoutInCell="1" allowOverlap="1" wp14:anchorId="3FFC6A27" wp14:editId="51813727">
                <wp:simplePos x="0" y="0"/>
                <wp:positionH relativeFrom="column">
                  <wp:posOffset>1707886</wp:posOffset>
                </wp:positionH>
                <wp:positionV relativeFrom="paragraph">
                  <wp:posOffset>1146175</wp:posOffset>
                </wp:positionV>
                <wp:extent cx="2286000" cy="878049"/>
                <wp:effectExtent l="0" t="0" r="19050" b="177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78049"/>
                        </a:xfrm>
                        <a:prstGeom prst="rect">
                          <a:avLst/>
                        </a:prstGeom>
                        <a:solidFill>
                          <a:srgbClr val="EFEFFF">
                            <a:alpha val="75000"/>
                          </a:srgbClr>
                        </a:solidFill>
                        <a:ln w="9525">
                          <a:solidFill>
                            <a:srgbClr val="E7E6E6"/>
                          </a:solidFill>
                          <a:miter lim="800000"/>
                          <a:headEnd/>
                          <a:tailEnd/>
                        </a:ln>
                      </wps:spPr>
                      <wps:txbx>
                        <w:txbxContent>
                          <w:p w:rsidR="006B721C" w:rsidRPr="00B27CC2" w:rsidRDefault="006B721C" w:rsidP="006B721C">
                            <w:pPr>
                              <w:rPr>
                                <w:rFonts w:ascii="Sylfaen" w:hAnsi="Sylfa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C6A27" id="_x0000_s1038" type="#_x0000_t202" style="position:absolute;margin-left:134.5pt;margin-top:90.25pt;width:180pt;height:6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" fillcolor="#efefff" strokecolor="#e7e6e6">
                <v:fill opacity="49087f"/>
                <v:textbox>
                  <w:txbxContent>
                    <w:p w:rsidR="006B721C" w:rsidRPr="00B27CC2" w:rsidRDefault="006B721C" w:rsidP="006B721C">
                      <w:pPr>
                        <w:rPr>
                          <w:rFonts w:ascii="Sylfaen" w:hAnsi="Sylfaen"/>
                        </w:rPr>
                      </w:pPr>
                    </w:p>
                  </w:txbxContent>
                </v:textbox>
              </v:shape>
            </w:pict>
          </mc:Fallback>
        </mc:AlternateContent>
      </w:r>
      <w:r>
        <w:rPr>
          <w:noProof/>
          <w:lang w:val="ka-GE" w:eastAsia="ka-GE"/>
        </w:rPr>
        <mc:AlternateContent>
          <mc:Choice Requires="wps">
            <w:drawing>
              <wp:anchor distT="0" distB="0" distL="114300" distR="114300" simplePos="0" relativeHeight="251674624" behindDoc="0" locked="0" layoutInCell="1" allowOverlap="1" wp14:anchorId="652DBCF7" wp14:editId="26B73BDB">
                <wp:simplePos x="0" y="0"/>
                <wp:positionH relativeFrom="column">
                  <wp:posOffset>2372264</wp:posOffset>
                </wp:positionH>
                <wp:positionV relativeFrom="paragraph">
                  <wp:posOffset>2414318</wp:posOffset>
                </wp:positionV>
                <wp:extent cx="948906" cy="292735"/>
                <wp:effectExtent l="0" t="0" r="22860" b="12065"/>
                <wp:wrapNone/>
                <wp:docPr id="41" name="Text Box 41"/>
                <wp:cNvGraphicFramePr/>
                <a:graphic xmlns:a="http://schemas.openxmlformats.org/drawingml/2006/main">
                  <a:graphicData uri="http://schemas.microsoft.com/office/word/2010/wordprocessingShape">
                    <wps:wsp>
                      <wps:cNvSpPr txBox="1"/>
                      <wps:spPr>
                        <a:xfrm>
                          <a:off x="0" y="0"/>
                          <a:ext cx="948906" cy="292735"/>
                        </a:xfrm>
                        <a:prstGeom prst="rect">
                          <a:avLst/>
                        </a:prstGeom>
                        <a:solidFill>
                          <a:srgbClr val="FDF0E7"/>
                        </a:solidFill>
                        <a:ln w="6350">
                          <a:solidFill>
                            <a:srgbClr val="E7E6E6"/>
                          </a:solidFill>
                        </a:ln>
                        <a:effectLst/>
                      </wps:spPr>
                      <wps:txbx>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სოციო-ეკონომი</w:t>
                            </w:r>
                            <w:r w:rsidRPr="0001510C">
                              <w:rPr>
                                <w:rFonts w:ascii="Sylfaen" w:hAnsi="Sylfaen"/>
                                <w:b/>
                                <w:spacing w:val="-4"/>
                                <w:sz w:val="16"/>
                                <w:szCs w:val="16"/>
                              </w:rPr>
                              <w:softHyphen/>
                              <w:t>კური შედეგები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BCF7" id="Text Box 41" o:spid="_x0000_s1039" type="#_x0000_t202" style="position:absolute;margin-left:186.8pt;margin-top:190.1pt;width:74.7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" fillcolor="#fdf0e7" strokecolor="#e7e6e6" strokeweight=".5pt">
                <v:textbox inset=".2mm,.2mm,.2mm,.2mm">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სოციო-ეკონომი</w:t>
                      </w:r>
                      <w:r w:rsidRPr="0001510C">
                        <w:rPr>
                          <w:rFonts w:ascii="Sylfaen" w:hAnsi="Sylfaen"/>
                          <w:b/>
                          <w:spacing w:val="-4"/>
                          <w:sz w:val="16"/>
                          <w:szCs w:val="16"/>
                        </w:rPr>
                        <w:softHyphen/>
                        <w:t>კური შედეგები</w:t>
                      </w:r>
                    </w:p>
                  </w:txbxContent>
                </v:textbox>
              </v:shape>
            </w:pict>
          </mc:Fallback>
        </mc:AlternateContent>
      </w:r>
      <w:r>
        <w:rPr>
          <w:noProof/>
          <w:lang w:val="ka-GE" w:eastAsia="ka-GE"/>
        </w:rPr>
        <mc:AlternateContent>
          <mc:Choice Requires="wps">
            <w:drawing>
              <wp:anchor distT="0" distB="0" distL="114300" distR="114300" simplePos="0" relativeHeight="251675648" behindDoc="0" locked="0" layoutInCell="1" allowOverlap="1" wp14:anchorId="5E7FF827" wp14:editId="6E5FE7D3">
                <wp:simplePos x="0" y="0"/>
                <wp:positionH relativeFrom="column">
                  <wp:posOffset>3371587</wp:posOffset>
                </wp:positionH>
                <wp:positionV relativeFrom="paragraph">
                  <wp:posOffset>2407249</wp:posOffset>
                </wp:positionV>
                <wp:extent cx="793630" cy="292735"/>
                <wp:effectExtent l="0" t="0" r="26035" b="12065"/>
                <wp:wrapNone/>
                <wp:docPr id="42" name="Text Box 42"/>
                <wp:cNvGraphicFramePr/>
                <a:graphic xmlns:a="http://schemas.openxmlformats.org/drawingml/2006/main">
                  <a:graphicData uri="http://schemas.microsoft.com/office/word/2010/wordprocessingShape">
                    <wps:wsp>
                      <wps:cNvSpPr txBox="1"/>
                      <wps:spPr>
                        <a:xfrm>
                          <a:off x="0" y="0"/>
                          <a:ext cx="793630" cy="292735"/>
                        </a:xfrm>
                        <a:prstGeom prst="rect">
                          <a:avLst/>
                        </a:prstGeom>
                        <a:solidFill>
                          <a:srgbClr val="FDF0E7"/>
                        </a:solidFill>
                        <a:ln w="6350">
                          <a:solidFill>
                            <a:srgbClr val="E7E6E6"/>
                          </a:solidFill>
                        </a:ln>
                        <a:effectLst/>
                      </wps:spPr>
                      <wps:txbx>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 xml:space="preserve">ალკოჰოლის </w:t>
                            </w:r>
                            <w:r w:rsidRPr="0001510C">
                              <w:rPr>
                                <w:rFonts w:ascii="Sylfaen" w:hAnsi="Sylfaen"/>
                                <w:b/>
                                <w:spacing w:val="-4"/>
                                <w:sz w:val="16"/>
                                <w:szCs w:val="16"/>
                              </w:rPr>
                              <w:br/>
                              <w:t>ზიანი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F827" id="Text Box 42" o:spid="_x0000_s1040" type="#_x0000_t202" style="position:absolute;margin-left:265.5pt;margin-top:189.55pt;width:62.5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" fillcolor="#fdf0e7" strokecolor="#e7e6e6" strokeweight=".5pt">
                <v:textbox inset=".2mm,.2mm,.2mm,.2mm">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 xml:space="preserve">ალკოჰოლის </w:t>
                      </w:r>
                      <w:r w:rsidRPr="0001510C">
                        <w:rPr>
                          <w:rFonts w:ascii="Sylfaen" w:hAnsi="Sylfaen"/>
                          <w:b/>
                          <w:spacing w:val="-4"/>
                          <w:sz w:val="16"/>
                          <w:szCs w:val="16"/>
                        </w:rPr>
                        <w:br/>
                        <w:t>ზიანი</w:t>
                      </w:r>
                    </w:p>
                  </w:txbxContent>
                </v:textbox>
              </v:shape>
            </w:pict>
          </mc:Fallback>
        </mc:AlternateContent>
      </w:r>
      <w:r>
        <w:rPr>
          <w:noProof/>
          <w:lang w:val="ka-GE" w:eastAsia="ka-GE"/>
        </w:rPr>
        <mc:AlternateContent>
          <mc:Choice Requires="wps">
            <w:drawing>
              <wp:anchor distT="0" distB="0" distL="114300" distR="114300" simplePos="0" relativeHeight="251673600" behindDoc="0" locked="0" layoutInCell="1" allowOverlap="1" wp14:anchorId="704D8CED" wp14:editId="6A2442ED">
                <wp:simplePos x="0" y="0"/>
                <wp:positionH relativeFrom="column">
                  <wp:posOffset>1500457</wp:posOffset>
                </wp:positionH>
                <wp:positionV relativeFrom="paragraph">
                  <wp:posOffset>2410760</wp:posOffset>
                </wp:positionV>
                <wp:extent cx="793630" cy="292735"/>
                <wp:effectExtent l="0" t="0" r="26035" b="12065"/>
                <wp:wrapNone/>
                <wp:docPr id="43" name="Text Box 43"/>
                <wp:cNvGraphicFramePr/>
                <a:graphic xmlns:a="http://schemas.openxmlformats.org/drawingml/2006/main">
                  <a:graphicData uri="http://schemas.microsoft.com/office/word/2010/wordprocessingShape">
                    <wps:wsp>
                      <wps:cNvSpPr txBox="1"/>
                      <wps:spPr>
                        <a:xfrm>
                          <a:off x="0" y="0"/>
                          <a:ext cx="793630" cy="292735"/>
                        </a:xfrm>
                        <a:prstGeom prst="rect">
                          <a:avLst/>
                        </a:prstGeom>
                        <a:solidFill>
                          <a:srgbClr val="FDF0E7"/>
                        </a:solidFill>
                        <a:ln w="6350">
                          <a:solidFill>
                            <a:srgbClr val="E7E6E6"/>
                          </a:solidFill>
                        </a:ln>
                        <a:effectLst/>
                      </wps:spPr>
                      <wps:txbx>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სიკვდილიანო-ბის მიზეზი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8CED" id="Text Box 43" o:spid="_x0000_s1041" type="#_x0000_t202" style="position:absolute;margin-left:118.15pt;margin-top:189.8pt;width:62.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" fillcolor="#fdf0e7" strokecolor="#e7e6e6" strokeweight=".5pt">
                <v:textbox inset=".2mm,.2mm,.2mm,.2mm">
                  <w:txbxContent>
                    <w:p w:rsidR="006B721C" w:rsidRPr="0001510C" w:rsidRDefault="006B721C" w:rsidP="006B721C">
                      <w:pPr>
                        <w:spacing w:after="40" w:line="240" w:lineRule="auto"/>
                        <w:jc w:val="center"/>
                        <w:rPr>
                          <w:rFonts w:ascii="Sylfaen" w:hAnsi="Sylfaen"/>
                          <w:b/>
                          <w:spacing w:val="-4"/>
                          <w:sz w:val="16"/>
                          <w:szCs w:val="16"/>
                        </w:rPr>
                      </w:pPr>
                      <w:r w:rsidRPr="0001510C">
                        <w:rPr>
                          <w:rFonts w:ascii="Sylfaen" w:hAnsi="Sylfaen"/>
                          <w:b/>
                          <w:spacing w:val="-4"/>
                          <w:sz w:val="16"/>
                          <w:szCs w:val="16"/>
                        </w:rPr>
                        <w:t>სიკვდილიანო-ბის მიზეზი</w:t>
                      </w:r>
                    </w:p>
                  </w:txbxContent>
                </v:textbox>
              </v:shape>
            </w:pict>
          </mc:Fallback>
        </mc:AlternateContent>
      </w:r>
      <w:r>
        <w:rPr>
          <w:noProof/>
          <w:lang w:val="ka-GE" w:eastAsia="ka-GE"/>
        </w:rPr>
        <mc:AlternateContent>
          <mc:Choice Requires="wps">
            <w:drawing>
              <wp:anchor distT="0" distB="0" distL="114300" distR="114300" simplePos="0" relativeHeight="251671552" behindDoc="0" locked="0" layoutInCell="1" allowOverlap="1" wp14:anchorId="0C286E6B" wp14:editId="0620BD11">
                <wp:simplePos x="0" y="0"/>
                <wp:positionH relativeFrom="column">
                  <wp:posOffset>4761230</wp:posOffset>
                </wp:positionH>
                <wp:positionV relativeFrom="paragraph">
                  <wp:posOffset>2103755</wp:posOffset>
                </wp:positionV>
                <wp:extent cx="948055" cy="600075"/>
                <wp:effectExtent l="0" t="0" r="23495" b="28575"/>
                <wp:wrapNone/>
                <wp:docPr id="45" name="Text Box 45"/>
                <wp:cNvGraphicFramePr/>
                <a:graphic xmlns:a="http://schemas.openxmlformats.org/drawingml/2006/main">
                  <a:graphicData uri="http://schemas.microsoft.com/office/word/2010/wordprocessingShape">
                    <wps:wsp>
                      <wps:cNvSpPr txBox="1"/>
                      <wps:spPr>
                        <a:xfrm>
                          <a:off x="0" y="0"/>
                          <a:ext cx="948055" cy="600075"/>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სოციო-ეკონომიკური</w:t>
                            </w:r>
                            <w:r>
                              <w:rPr>
                                <w:rFonts w:ascii="Sylfaen" w:hAnsi="Sylfaen"/>
                                <w:b/>
                                <w:sz w:val="16"/>
                                <w:szCs w:val="16"/>
                              </w:rPr>
                              <w:t xml:space="preserve"> </w:t>
                            </w:r>
                            <w:r w:rsidRPr="00661060">
                              <w:rPr>
                                <w:rFonts w:ascii="Sylfaen" w:hAnsi="Sylfaen"/>
                                <w:b/>
                                <w:sz w:val="16"/>
                                <w:szCs w:val="16"/>
                              </w:rPr>
                              <w:t>სტატუსი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6E6B" id="Text Box 45" o:spid="_x0000_s1042" type="#_x0000_t202" style="position:absolute;margin-left:374.9pt;margin-top:165.65pt;width:74.6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სოციო-ეკონომიკური</w:t>
                      </w:r>
                      <w:r>
                        <w:rPr>
                          <w:rFonts w:ascii="Sylfaen" w:hAnsi="Sylfaen"/>
                          <w:b/>
                          <w:sz w:val="16"/>
                          <w:szCs w:val="16"/>
                        </w:rPr>
                        <w:t xml:space="preserve"> </w:t>
                      </w:r>
                      <w:r w:rsidRPr="00661060">
                        <w:rPr>
                          <w:rFonts w:ascii="Sylfaen" w:hAnsi="Sylfaen"/>
                          <w:b/>
                          <w:sz w:val="16"/>
                          <w:szCs w:val="16"/>
                        </w:rPr>
                        <w:t>სტატუსი</w:t>
                      </w:r>
                    </w:p>
                  </w:txbxContent>
                </v:textbox>
              </v:shape>
            </w:pict>
          </mc:Fallback>
        </mc:AlternateContent>
      </w:r>
      <w:r>
        <w:rPr>
          <w:noProof/>
          <w:lang w:val="ka-GE" w:eastAsia="ka-GE"/>
        </w:rPr>
        <mc:AlternateContent>
          <mc:Choice Requires="wps">
            <w:drawing>
              <wp:anchor distT="0" distB="0" distL="114300" distR="114300" simplePos="0" relativeHeight="251670528" behindDoc="0" locked="0" layoutInCell="1" allowOverlap="1" wp14:anchorId="3101DF83" wp14:editId="2FE8701E">
                <wp:simplePos x="0" y="0"/>
                <wp:positionH relativeFrom="column">
                  <wp:posOffset>4761230</wp:posOffset>
                </wp:positionH>
                <wp:positionV relativeFrom="paragraph">
                  <wp:posOffset>1628775</wp:posOffset>
                </wp:positionV>
                <wp:extent cx="948055" cy="394970"/>
                <wp:effectExtent l="0" t="0" r="23495" b="24130"/>
                <wp:wrapNone/>
                <wp:docPr id="46" name="Text Box 46"/>
                <wp:cNvGraphicFramePr/>
                <a:graphic xmlns:a="http://schemas.openxmlformats.org/drawingml/2006/main">
                  <a:graphicData uri="http://schemas.microsoft.com/office/word/2010/wordprocessingShape">
                    <wps:wsp>
                      <wps:cNvSpPr txBox="1"/>
                      <wps:spPr>
                        <a:xfrm>
                          <a:off x="0" y="0"/>
                          <a:ext cx="948055" cy="394970"/>
                        </a:xfrm>
                        <a:prstGeom prst="rect">
                          <a:avLst/>
                        </a:prstGeom>
                        <a:solidFill>
                          <a:srgbClr val="FDF0E7"/>
                        </a:solidFill>
                        <a:ln w="6350">
                          <a:solidFill>
                            <a:srgbClr val="E7E6E6"/>
                          </a:solidFill>
                        </a:ln>
                        <a:effectLst/>
                      </wps:spPr>
                      <wps:txbx>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ოჯახური ფაქტორები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DF83" id="Text Box 46" o:spid="_x0000_s1043" type="#_x0000_t202" style="position:absolute;margin-left:374.9pt;margin-top:128.25pt;width:74.65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" fillcolor="#fdf0e7" strokecolor="#e7e6e6" strokeweight=".5pt">
                <v:textbox inset=".2mm,.2mm,.2mm,.2mm">
                  <w:txbxContent>
                    <w:p w:rsidR="006B721C" w:rsidRPr="00661060" w:rsidRDefault="006B721C" w:rsidP="006B721C">
                      <w:pPr>
                        <w:spacing w:after="40" w:line="240" w:lineRule="auto"/>
                        <w:jc w:val="center"/>
                        <w:rPr>
                          <w:rFonts w:ascii="Sylfaen" w:hAnsi="Sylfaen"/>
                          <w:b/>
                          <w:sz w:val="16"/>
                          <w:szCs w:val="16"/>
                        </w:rPr>
                      </w:pPr>
                      <w:r w:rsidRPr="00661060">
                        <w:rPr>
                          <w:rFonts w:ascii="Sylfaen" w:hAnsi="Sylfaen"/>
                          <w:b/>
                          <w:sz w:val="16"/>
                          <w:szCs w:val="16"/>
                        </w:rPr>
                        <w:t>ოჯახური ფაქტორები</w:t>
                      </w:r>
                    </w:p>
                  </w:txbxContent>
                </v:textbox>
              </v:shape>
            </w:pict>
          </mc:Fallback>
        </mc:AlternateContent>
      </w:r>
      <w:r>
        <w:rPr>
          <w:noProof/>
          <w:lang w:val="ka-GE" w:eastAsia="ka-GE"/>
        </w:rPr>
        <mc:AlternateContent>
          <mc:Choice Requires="wps">
            <w:drawing>
              <wp:anchor distT="0" distB="0" distL="114300" distR="114300" simplePos="0" relativeHeight="251668480" behindDoc="0" locked="0" layoutInCell="1" allowOverlap="1" wp14:anchorId="03220C57" wp14:editId="4C400620">
                <wp:simplePos x="0" y="0"/>
                <wp:positionH relativeFrom="column">
                  <wp:posOffset>4709795</wp:posOffset>
                </wp:positionH>
                <wp:positionV relativeFrom="paragraph">
                  <wp:posOffset>723265</wp:posOffset>
                </wp:positionV>
                <wp:extent cx="1000125" cy="422910"/>
                <wp:effectExtent l="0" t="0" r="28575" b="15240"/>
                <wp:wrapNone/>
                <wp:docPr id="47" name="Text Box 47"/>
                <wp:cNvGraphicFramePr/>
                <a:graphic xmlns:a="http://schemas.openxmlformats.org/drawingml/2006/main">
                  <a:graphicData uri="http://schemas.microsoft.com/office/word/2010/wordprocessingShape">
                    <wps:wsp>
                      <wps:cNvSpPr txBox="1"/>
                      <wps:spPr>
                        <a:xfrm>
                          <a:off x="0" y="0"/>
                          <a:ext cx="1000125" cy="422910"/>
                        </a:xfrm>
                        <a:prstGeom prst="rect">
                          <a:avLst/>
                        </a:prstGeom>
                        <a:solidFill>
                          <a:srgbClr val="FDF0E7"/>
                        </a:solidFill>
                        <a:ln w="6350">
                          <a:solidFill>
                            <a:srgbClr val="E7E6E6"/>
                          </a:solidFill>
                        </a:ln>
                        <a:effectLst/>
                      </wps:spPr>
                      <wps:txbx>
                        <w:txbxContent>
                          <w:p w:rsidR="006B721C" w:rsidRPr="00661060" w:rsidRDefault="006B721C" w:rsidP="006B721C">
                            <w:pPr>
                              <w:tabs>
                                <w:tab w:val="left" w:pos="1605"/>
                              </w:tabs>
                              <w:spacing w:after="0" w:line="240" w:lineRule="auto"/>
                              <w:jc w:val="center"/>
                              <w:rPr>
                                <w:rFonts w:ascii="Sylfaen" w:hAnsi="Sylfaen"/>
                                <w:b/>
                                <w:sz w:val="16"/>
                                <w:szCs w:val="16"/>
                              </w:rPr>
                            </w:pPr>
                            <w:r w:rsidRPr="00661060">
                              <w:rPr>
                                <w:rFonts w:ascii="Sylfaen" w:hAnsi="Sylfaen"/>
                                <w:b/>
                                <w:sz w:val="16"/>
                                <w:szCs w:val="16"/>
                              </w:rPr>
                              <w:t>ასაკი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0C57" id="Text Box 47" o:spid="_x0000_s1044" type="#_x0000_t202" style="position:absolute;margin-left:370.85pt;margin-top:56.95pt;width:78.75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" fillcolor="#fdf0e7" strokecolor="#e7e6e6" strokeweight=".5pt">
                <v:textbox inset=".2mm,.2mm,.2mm,.2mm">
                  <w:txbxContent>
                    <w:p w:rsidR="006B721C" w:rsidRPr="00661060" w:rsidRDefault="006B721C" w:rsidP="006B721C">
                      <w:pPr>
                        <w:tabs>
                          <w:tab w:val="left" w:pos="1605"/>
                        </w:tabs>
                        <w:spacing w:after="0" w:line="240" w:lineRule="auto"/>
                        <w:jc w:val="center"/>
                        <w:rPr>
                          <w:rFonts w:ascii="Sylfaen" w:hAnsi="Sylfaen"/>
                          <w:b/>
                          <w:sz w:val="16"/>
                          <w:szCs w:val="16"/>
                        </w:rPr>
                      </w:pPr>
                      <w:r w:rsidRPr="00661060">
                        <w:rPr>
                          <w:rFonts w:ascii="Sylfaen" w:hAnsi="Sylfaen"/>
                          <w:b/>
                          <w:sz w:val="16"/>
                          <w:szCs w:val="16"/>
                        </w:rPr>
                        <w:t>ასაკი</w:t>
                      </w:r>
                    </w:p>
                  </w:txbxContent>
                </v:textbox>
              </v:shape>
            </w:pict>
          </mc:Fallback>
        </mc:AlternateContent>
      </w:r>
      <w:r>
        <w:rPr>
          <w:noProof/>
          <w:lang w:val="ka-GE" w:eastAsia="ka-GE"/>
        </w:rPr>
        <mc:AlternateContent>
          <mc:Choice Requires="wps">
            <w:drawing>
              <wp:anchor distT="0" distB="0" distL="114300" distR="114300" simplePos="0" relativeHeight="251666432" behindDoc="0" locked="0" layoutInCell="1" allowOverlap="1" wp14:anchorId="4F37CD06" wp14:editId="2AC13007">
                <wp:simplePos x="0" y="0"/>
                <wp:positionH relativeFrom="column">
                  <wp:posOffset>4709795</wp:posOffset>
                </wp:positionH>
                <wp:positionV relativeFrom="paragraph">
                  <wp:posOffset>179705</wp:posOffset>
                </wp:positionV>
                <wp:extent cx="1052195" cy="2633345"/>
                <wp:effectExtent l="0" t="0" r="14605"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633345"/>
                        </a:xfrm>
                        <a:prstGeom prst="rect">
                          <a:avLst/>
                        </a:prstGeom>
                        <a:noFill/>
                        <a:ln w="9525">
                          <a:solidFill>
                            <a:sysClr val="window" lastClr="FFFFFF"/>
                          </a:solidFill>
                          <a:miter lim="800000"/>
                          <a:headEnd/>
                          <a:tailEnd/>
                        </a:ln>
                      </wps:spPr>
                      <wps:txbx>
                        <w:txbxContent>
                          <w:p w:rsidR="006B721C" w:rsidRDefault="006B721C" w:rsidP="006B72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7CD06" id="Text Box 1" o:spid="_x0000_s1045" type="#_x0000_t202" style="position:absolute;margin-left:370.85pt;margin-top:14.15pt;width:82.85pt;height:20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" filled="f" strokecolor="window">
                <v:textbox>
                  <w:txbxContent>
                    <w:p w:rsidR="006B721C" w:rsidRDefault="006B721C" w:rsidP="006B721C"/>
                  </w:txbxContent>
                </v:textbox>
              </v:shape>
            </w:pict>
          </mc:Fallback>
        </mc:AlternateContent>
      </w:r>
      <w:r>
        <w:rPr>
          <w:noProof/>
          <w:lang w:val="ka-GE" w:eastAsia="ka-GE"/>
        </w:rPr>
        <mc:AlternateContent>
          <mc:Choice Requires="wps">
            <w:drawing>
              <wp:anchor distT="0" distB="0" distL="114300" distR="114300" simplePos="0" relativeHeight="251662336" behindDoc="0" locked="0" layoutInCell="1" allowOverlap="1" wp14:anchorId="505C5602" wp14:editId="015C5FED">
                <wp:simplePos x="0" y="0"/>
                <wp:positionH relativeFrom="column">
                  <wp:posOffset>172349</wp:posOffset>
                </wp:positionH>
                <wp:positionV relativeFrom="paragraph">
                  <wp:posOffset>740410</wp:posOffset>
                </wp:positionV>
                <wp:extent cx="818778" cy="402590"/>
                <wp:effectExtent l="0" t="0" r="19685" b="16510"/>
                <wp:wrapNone/>
                <wp:docPr id="49" name="Text Box 49"/>
                <wp:cNvGraphicFramePr/>
                <a:graphic xmlns:a="http://schemas.openxmlformats.org/drawingml/2006/main">
                  <a:graphicData uri="http://schemas.microsoft.com/office/word/2010/wordprocessingShape">
                    <wps:wsp>
                      <wps:cNvSpPr txBox="1"/>
                      <wps:spPr>
                        <a:xfrm>
                          <a:off x="0" y="0"/>
                          <a:ext cx="818778" cy="402590"/>
                        </a:xfrm>
                        <a:prstGeom prst="rect">
                          <a:avLst/>
                        </a:prstGeom>
                        <a:solidFill>
                          <a:srgbClr val="FDF0E7"/>
                        </a:solidFill>
                        <a:ln w="6350">
                          <a:solidFill>
                            <a:srgbClr val="E7E6E6"/>
                          </a:solidFill>
                        </a:ln>
                        <a:effectLst/>
                      </wps:spPr>
                      <wps:txbx>
                        <w:txbxContent>
                          <w:p w:rsidR="006B721C" w:rsidRPr="00FE5F5E" w:rsidRDefault="006B721C" w:rsidP="006B721C">
                            <w:pPr>
                              <w:spacing w:after="40" w:line="240" w:lineRule="auto"/>
                              <w:jc w:val="center"/>
                              <w:rPr>
                                <w:rFonts w:ascii="Sylfaen" w:hAnsi="Sylfaen"/>
                                <w:b/>
                                <w:sz w:val="16"/>
                                <w:szCs w:val="16"/>
                              </w:rPr>
                            </w:pPr>
                            <w:r w:rsidRPr="00FE5F5E">
                              <w:rPr>
                                <w:rFonts w:ascii="Sylfaen" w:hAnsi="Sylfaen"/>
                                <w:b/>
                                <w:sz w:val="16"/>
                                <w:szCs w:val="16"/>
                              </w:rPr>
                              <w:t>განვითარების დონე</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5602" id="Text Box 49" o:spid="_x0000_s1046" type="#_x0000_t202" style="position:absolute;margin-left:13.55pt;margin-top:58.3pt;width:64.4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" fillcolor="#fdf0e7" strokecolor="#e7e6e6" strokeweight=".5pt">
                <v:textbox inset=".2mm,.2mm,.2mm,.2mm">
                  <w:txbxContent>
                    <w:p w:rsidR="006B721C" w:rsidRPr="00FE5F5E" w:rsidRDefault="006B721C" w:rsidP="006B721C">
                      <w:pPr>
                        <w:spacing w:after="40" w:line="240" w:lineRule="auto"/>
                        <w:jc w:val="center"/>
                        <w:rPr>
                          <w:rFonts w:ascii="Sylfaen" w:hAnsi="Sylfaen"/>
                          <w:b/>
                          <w:sz w:val="16"/>
                          <w:szCs w:val="16"/>
                        </w:rPr>
                      </w:pPr>
                      <w:r w:rsidRPr="00FE5F5E">
                        <w:rPr>
                          <w:rFonts w:ascii="Sylfaen" w:hAnsi="Sylfaen"/>
                          <w:b/>
                          <w:sz w:val="16"/>
                          <w:szCs w:val="16"/>
                        </w:rPr>
                        <w:t>განვითარების დონე</w:t>
                      </w:r>
                    </w:p>
                  </w:txbxContent>
                </v:textbox>
              </v:shape>
            </w:pict>
          </mc:Fallback>
        </mc:AlternateContent>
      </w:r>
      <w:r>
        <w:rPr>
          <w:noProof/>
          <w:lang w:val="ka-GE" w:eastAsia="ka-GE"/>
        </w:rPr>
        <mc:AlternateContent>
          <mc:Choice Requires="wps">
            <w:drawing>
              <wp:anchor distT="0" distB="0" distL="114300" distR="114300" simplePos="0" relativeHeight="251663360" behindDoc="0" locked="0" layoutInCell="1" allowOverlap="1" wp14:anchorId="4FD8A85D" wp14:editId="45BFEA80">
                <wp:simplePos x="0" y="0"/>
                <wp:positionH relativeFrom="column">
                  <wp:posOffset>178435</wp:posOffset>
                </wp:positionH>
                <wp:positionV relativeFrom="paragraph">
                  <wp:posOffset>1224280</wp:posOffset>
                </wp:positionV>
                <wp:extent cx="792000" cy="340995"/>
                <wp:effectExtent l="0" t="0" r="27305" b="20955"/>
                <wp:wrapNone/>
                <wp:docPr id="50" name="Text Box 50"/>
                <wp:cNvGraphicFramePr/>
                <a:graphic xmlns:a="http://schemas.openxmlformats.org/drawingml/2006/main">
                  <a:graphicData uri="http://schemas.microsoft.com/office/word/2010/wordprocessingShape">
                    <wps:wsp>
                      <wps:cNvSpPr txBox="1"/>
                      <wps:spPr>
                        <a:xfrm>
                          <a:off x="0" y="0"/>
                          <a:ext cx="792000" cy="340995"/>
                        </a:xfrm>
                        <a:prstGeom prst="rect">
                          <a:avLst/>
                        </a:prstGeom>
                        <a:solidFill>
                          <a:srgbClr val="FDF0E7"/>
                        </a:solidFill>
                        <a:ln w="6350">
                          <a:solidFill>
                            <a:srgbClr val="E7E6E6"/>
                          </a:solidFill>
                        </a:ln>
                        <a:effectLst/>
                      </wps:spPr>
                      <wps:txbx>
                        <w:txbxContent>
                          <w:p w:rsidR="006B721C" w:rsidRPr="00E216C1" w:rsidRDefault="006B721C" w:rsidP="006B721C">
                            <w:pPr>
                              <w:spacing w:after="40" w:line="240" w:lineRule="auto"/>
                              <w:jc w:val="center"/>
                              <w:rPr>
                                <w:rFonts w:ascii="Sylfaen" w:hAnsi="Sylfaen"/>
                                <w:b/>
                                <w:spacing w:val="-4"/>
                                <w:sz w:val="16"/>
                                <w:szCs w:val="16"/>
                              </w:rPr>
                            </w:pPr>
                            <w:r w:rsidRPr="00E216C1">
                              <w:rPr>
                                <w:rFonts w:ascii="Sylfaen" w:hAnsi="Sylfaen"/>
                                <w:b/>
                                <w:spacing w:val="-4"/>
                                <w:sz w:val="16"/>
                                <w:szCs w:val="16"/>
                              </w:rPr>
                              <w:t>კულტურული</w:t>
                            </w:r>
                            <w:r w:rsidRPr="00E216C1">
                              <w:rPr>
                                <w:rFonts w:ascii="Sylfaen" w:hAnsi="Sylfaen"/>
                                <w:b/>
                                <w:spacing w:val="-4"/>
                                <w:sz w:val="16"/>
                                <w:szCs w:val="16"/>
                              </w:rPr>
                              <w:br/>
                              <w:t>თავისებურებები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85D" id="Text Box 50" o:spid="_x0000_s1047" type="#_x0000_t202" style="position:absolute;margin-left:14.05pt;margin-top:96.4pt;width:62.3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" fillcolor="#fdf0e7" strokecolor="#e7e6e6" strokeweight=".5pt">
                <v:textbox inset=".2mm,.2mm,.2mm,.2mm">
                  <w:txbxContent>
                    <w:p w:rsidR="006B721C" w:rsidRPr="00E216C1" w:rsidRDefault="006B721C" w:rsidP="006B721C">
                      <w:pPr>
                        <w:spacing w:after="40" w:line="240" w:lineRule="auto"/>
                        <w:jc w:val="center"/>
                        <w:rPr>
                          <w:rFonts w:ascii="Sylfaen" w:hAnsi="Sylfaen"/>
                          <w:b/>
                          <w:spacing w:val="-4"/>
                          <w:sz w:val="16"/>
                          <w:szCs w:val="16"/>
                        </w:rPr>
                      </w:pPr>
                      <w:r w:rsidRPr="00E216C1">
                        <w:rPr>
                          <w:rFonts w:ascii="Sylfaen" w:hAnsi="Sylfaen"/>
                          <w:b/>
                          <w:spacing w:val="-4"/>
                          <w:sz w:val="16"/>
                          <w:szCs w:val="16"/>
                        </w:rPr>
                        <w:t>კულტურული</w:t>
                      </w:r>
                      <w:r w:rsidRPr="00E216C1">
                        <w:rPr>
                          <w:rFonts w:ascii="Sylfaen" w:hAnsi="Sylfaen"/>
                          <w:b/>
                          <w:spacing w:val="-4"/>
                          <w:sz w:val="16"/>
                          <w:szCs w:val="16"/>
                        </w:rPr>
                        <w:br/>
                        <w:t>თავისებურებები</w:t>
                      </w:r>
                    </w:p>
                  </w:txbxContent>
                </v:textbox>
              </v:shape>
            </w:pict>
          </mc:Fallback>
        </mc:AlternateContent>
      </w:r>
      <w:r>
        <w:rPr>
          <w:noProof/>
          <w:lang w:val="ka-GE" w:eastAsia="ka-GE"/>
        </w:rPr>
        <mc:AlternateContent>
          <mc:Choice Requires="wps">
            <w:drawing>
              <wp:anchor distT="0" distB="0" distL="114300" distR="114300" simplePos="0" relativeHeight="251665408" behindDoc="0" locked="0" layoutInCell="1" allowOverlap="1" wp14:anchorId="6E941952" wp14:editId="429C636A">
                <wp:simplePos x="0" y="0"/>
                <wp:positionH relativeFrom="column">
                  <wp:posOffset>172085</wp:posOffset>
                </wp:positionH>
                <wp:positionV relativeFrom="paragraph">
                  <wp:posOffset>2103755</wp:posOffset>
                </wp:positionV>
                <wp:extent cx="792000" cy="60007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792000" cy="600075"/>
                        </a:xfrm>
                        <a:prstGeom prst="rect">
                          <a:avLst/>
                        </a:prstGeom>
                        <a:solidFill>
                          <a:srgbClr val="FDF0E7"/>
                        </a:solidFill>
                        <a:ln w="6350">
                          <a:solidFill>
                            <a:srgbClr val="E7E6E6"/>
                          </a:solidFill>
                        </a:ln>
                        <a:effectLst/>
                      </wps:spPr>
                      <wps:txbx>
                        <w:txbxContent>
                          <w:p w:rsidR="006B721C" w:rsidRPr="00FE5F5E" w:rsidRDefault="006B721C" w:rsidP="006B721C">
                            <w:pPr>
                              <w:spacing w:after="40" w:line="240" w:lineRule="auto"/>
                              <w:jc w:val="center"/>
                              <w:rPr>
                                <w:rFonts w:ascii="Sylfaen" w:hAnsi="Sylfaen"/>
                                <w:b/>
                                <w:sz w:val="16"/>
                                <w:szCs w:val="16"/>
                              </w:rPr>
                            </w:pPr>
                            <w:r w:rsidRPr="00FE5F5E">
                              <w:rPr>
                                <w:rFonts w:ascii="Sylfaen" w:hAnsi="Sylfaen"/>
                                <w:b/>
                                <w:sz w:val="16"/>
                                <w:szCs w:val="16"/>
                              </w:rPr>
                              <w:t>ალკოჰოლის პროდუქცია,</w:t>
                            </w:r>
                            <w:r w:rsidRPr="00FE5F5E">
                              <w:rPr>
                                <w:rFonts w:ascii="Sylfaen" w:hAnsi="Sylfaen"/>
                                <w:b/>
                                <w:sz w:val="16"/>
                                <w:szCs w:val="16"/>
                              </w:rPr>
                              <w:br/>
                              <w:t>დისტრიბუცია,რეგულაცია</w:t>
                            </w:r>
                          </w:p>
                        </w:txbxContent>
                      </wps:txbx>
                      <wps:bodyPr rot="0" spcFirstLastPara="0" vertOverflow="overflow" horzOverflow="overflow" vert="horz" wrap="square" lIns="7200" tIns="7200" rIns="72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41952" id="Text Box 51" o:spid="_x0000_s1048" type="#_x0000_t202" style="position:absolute;margin-left:13.55pt;margin-top:165.65pt;width:62.3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" fillcolor="#fdf0e7" strokecolor="#e7e6e6" strokeweight=".5pt">
                <v:textbox inset=".2mm,.2mm,.2mm,.2mm">
                  <w:txbxContent>
                    <w:p w:rsidR="006B721C" w:rsidRPr="00FE5F5E" w:rsidRDefault="006B721C" w:rsidP="006B721C">
                      <w:pPr>
                        <w:spacing w:after="40" w:line="240" w:lineRule="auto"/>
                        <w:jc w:val="center"/>
                        <w:rPr>
                          <w:rFonts w:ascii="Sylfaen" w:hAnsi="Sylfaen"/>
                          <w:b/>
                          <w:sz w:val="16"/>
                          <w:szCs w:val="16"/>
                        </w:rPr>
                      </w:pPr>
                      <w:r w:rsidRPr="00FE5F5E">
                        <w:rPr>
                          <w:rFonts w:ascii="Sylfaen" w:hAnsi="Sylfaen"/>
                          <w:b/>
                          <w:sz w:val="16"/>
                          <w:szCs w:val="16"/>
                        </w:rPr>
                        <w:t>ალკოჰოლის პროდუქცია,</w:t>
                      </w:r>
                      <w:r w:rsidRPr="00FE5F5E">
                        <w:rPr>
                          <w:rFonts w:ascii="Sylfaen" w:hAnsi="Sylfaen"/>
                          <w:b/>
                          <w:sz w:val="16"/>
                          <w:szCs w:val="16"/>
                        </w:rPr>
                        <w:br/>
                        <w:t>დისტრიბუცია,რეგულაცია</w:t>
                      </w:r>
                    </w:p>
                  </w:txbxContent>
                </v:textbox>
              </v:shape>
            </w:pict>
          </mc:Fallback>
        </mc:AlternateContent>
      </w:r>
      <w:r>
        <w:rPr>
          <w:noProof/>
          <w:lang w:val="ka-GE" w:eastAsia="ka-GE"/>
        </w:rPr>
        <mc:AlternateContent>
          <mc:Choice Requires="wps">
            <w:drawing>
              <wp:anchor distT="0" distB="0" distL="114300" distR="114300" simplePos="0" relativeHeight="251660288" behindDoc="0" locked="0" layoutInCell="1" allowOverlap="1" wp14:anchorId="049EA078" wp14:editId="547ECF98">
                <wp:simplePos x="0" y="0"/>
                <wp:positionH relativeFrom="column">
                  <wp:posOffset>171714</wp:posOffset>
                </wp:positionH>
                <wp:positionV relativeFrom="paragraph">
                  <wp:posOffset>231775</wp:posOffset>
                </wp:positionV>
                <wp:extent cx="827405" cy="422910"/>
                <wp:effectExtent l="0" t="0" r="10795" b="15240"/>
                <wp:wrapNone/>
                <wp:docPr id="52" name="Text Box 52"/>
                <wp:cNvGraphicFramePr/>
                <a:graphic xmlns:a="http://schemas.openxmlformats.org/drawingml/2006/main">
                  <a:graphicData uri="http://schemas.microsoft.com/office/word/2010/wordprocessingShape">
                    <wps:wsp>
                      <wps:cNvSpPr txBox="1"/>
                      <wps:spPr>
                        <a:xfrm>
                          <a:off x="0" y="0"/>
                          <a:ext cx="827405" cy="422910"/>
                        </a:xfrm>
                        <a:prstGeom prst="rect">
                          <a:avLst/>
                        </a:prstGeom>
                        <a:solidFill>
                          <a:srgbClr val="FDF0E7"/>
                        </a:solidFill>
                        <a:ln w="6350">
                          <a:solidFill>
                            <a:srgbClr val="E7E6E6"/>
                          </a:solidFill>
                        </a:ln>
                        <a:effectLst/>
                      </wps:spPr>
                      <wps:txbx>
                        <w:txbxContent>
                          <w:p w:rsidR="006B721C" w:rsidRPr="005A2A42" w:rsidRDefault="006B721C" w:rsidP="006B721C">
                            <w:pPr>
                              <w:spacing w:after="40" w:line="240" w:lineRule="auto"/>
                              <w:jc w:val="center"/>
                              <w:rPr>
                                <w:rFonts w:ascii="Sylfaen" w:hAnsi="Sylfaen"/>
                                <w:b/>
                                <w:sz w:val="16"/>
                                <w:szCs w:val="16"/>
                              </w:rPr>
                            </w:pPr>
                            <w:r w:rsidRPr="005A2A42">
                              <w:rPr>
                                <w:rFonts w:ascii="Sylfaen" w:hAnsi="Sylfaen"/>
                                <w:b/>
                                <w:sz w:val="16"/>
                                <w:szCs w:val="16"/>
                              </w:rPr>
                              <w:t>სოციალური</w:t>
                            </w:r>
                            <w:r w:rsidRPr="005A2A42">
                              <w:rPr>
                                <w:rFonts w:ascii="Sylfaen" w:hAnsi="Sylfaen"/>
                                <w:b/>
                                <w:sz w:val="16"/>
                                <w:szCs w:val="16"/>
                              </w:rPr>
                              <w:br/>
                              <w:t>დაუცველობა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A078" id="Text Box 52" o:spid="_x0000_s1049" type="#_x0000_t202" style="position:absolute;margin-left:13.5pt;margin-top:18.25pt;width:65.15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" fillcolor="#fdf0e7" strokecolor="#e7e6e6" strokeweight=".5pt">
                <v:textbox inset=".2mm,.2mm,.2mm,.2mm">
                  <w:txbxContent>
                    <w:p w:rsidR="006B721C" w:rsidRPr="005A2A42" w:rsidRDefault="006B721C" w:rsidP="006B721C">
                      <w:pPr>
                        <w:spacing w:after="40" w:line="240" w:lineRule="auto"/>
                        <w:jc w:val="center"/>
                        <w:rPr>
                          <w:rFonts w:ascii="Sylfaen" w:hAnsi="Sylfaen"/>
                          <w:b/>
                          <w:sz w:val="16"/>
                          <w:szCs w:val="16"/>
                        </w:rPr>
                      </w:pPr>
                      <w:r w:rsidRPr="005A2A42">
                        <w:rPr>
                          <w:rFonts w:ascii="Sylfaen" w:hAnsi="Sylfaen"/>
                          <w:b/>
                          <w:sz w:val="16"/>
                          <w:szCs w:val="16"/>
                        </w:rPr>
                        <w:t>სოციალური</w:t>
                      </w:r>
                      <w:r w:rsidRPr="005A2A42">
                        <w:rPr>
                          <w:rFonts w:ascii="Sylfaen" w:hAnsi="Sylfaen"/>
                          <w:b/>
                          <w:sz w:val="16"/>
                          <w:szCs w:val="16"/>
                        </w:rPr>
                        <w:br/>
                        <w:t>დაუცველობა</w:t>
                      </w:r>
                    </w:p>
                  </w:txbxContent>
                </v:textbox>
              </v:shape>
            </w:pict>
          </mc:Fallback>
        </mc:AlternateContent>
      </w:r>
      <w:r>
        <w:rPr>
          <w:noProof/>
          <w:lang w:val="ka-GE" w:eastAsia="ka-GE"/>
        </w:rPr>
        <mc:AlternateContent>
          <mc:Choice Requires="wps">
            <w:drawing>
              <wp:anchor distT="0" distB="0" distL="114300" distR="114300" simplePos="0" relativeHeight="251659264" behindDoc="0" locked="0" layoutInCell="1" allowOverlap="1" wp14:anchorId="1FEED64F" wp14:editId="28A0513E">
                <wp:simplePos x="0" y="0"/>
                <wp:positionH relativeFrom="column">
                  <wp:posOffset>104775</wp:posOffset>
                </wp:positionH>
                <wp:positionV relativeFrom="paragraph">
                  <wp:posOffset>152400</wp:posOffset>
                </wp:positionV>
                <wp:extent cx="927100" cy="2633345"/>
                <wp:effectExtent l="0" t="0" r="25400" b="146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633345"/>
                        </a:xfrm>
                        <a:prstGeom prst="rect">
                          <a:avLst/>
                        </a:prstGeom>
                        <a:noFill/>
                        <a:ln w="9525">
                          <a:solidFill>
                            <a:sysClr val="window" lastClr="FFFFFF"/>
                          </a:solidFill>
                          <a:miter lim="800000"/>
                          <a:headEnd/>
                          <a:tailEnd/>
                        </a:ln>
                      </wps:spPr>
                      <wps:txbx>
                        <w:txbxContent>
                          <w:p w:rsidR="006B721C" w:rsidRDefault="006B721C" w:rsidP="006B72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ED64F" id="Text Box 53" o:spid="_x0000_s1050" type="#_x0000_t202" style="position:absolute;margin-left:8.25pt;margin-top:12pt;width:73pt;height:2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" filled="f" strokecolor="window">
                <v:textbox>
                  <w:txbxContent>
                    <w:p w:rsidR="006B721C" w:rsidRDefault="006B721C" w:rsidP="006B721C"/>
                  </w:txbxContent>
                </v:textbox>
              </v:shape>
            </w:pict>
          </mc:Fallback>
        </mc:AlternateContent>
      </w:r>
      <w:r w:rsidRPr="00193F41">
        <w:rPr>
          <w:rFonts w:ascii="Helvetica" w:eastAsia="Times New Roman" w:hAnsi="Helvetica" w:cs="Times New Roman"/>
          <w:noProof/>
          <w:color w:val="333333"/>
          <w:sz w:val="20"/>
          <w:szCs w:val="20"/>
          <w:lang w:val="ka-GE" w:eastAsia="ka-GE"/>
        </w:rPr>
        <w:drawing>
          <wp:inline distT="0" distB="0" distL="0" distR="0" wp14:anchorId="2959885F" wp14:editId="6AD17DF9">
            <wp:extent cx="5761355" cy="3514725"/>
            <wp:effectExtent l="0" t="0" r="0" b="9525"/>
            <wp:docPr id="54" name="Picture 54" descr="Figure 1: Conceptual causal model of alcohol consumption and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Conceptual causal model of alcohol consumption and health outc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430" cy="3519041"/>
                    </a:xfrm>
                    <a:prstGeom prst="rect">
                      <a:avLst/>
                    </a:prstGeom>
                    <a:noFill/>
                    <a:ln>
                      <a:noFill/>
                    </a:ln>
                  </pic:spPr>
                </pic:pic>
              </a:graphicData>
            </a:graphic>
          </wp:inline>
        </w:drawing>
      </w:r>
    </w:p>
    <w:p w:rsidR="006B721C" w:rsidRPr="00285A7E" w:rsidRDefault="006B721C" w:rsidP="006B721C">
      <w:pPr>
        <w:pStyle w:val="NormalWeb"/>
        <w:spacing w:after="120" w:line="264" w:lineRule="auto"/>
        <w:jc w:val="both"/>
        <w:rPr>
          <w:rFonts w:ascii="Sylfaen" w:hAnsi="Sylfaen"/>
          <w:sz w:val="22"/>
          <w:szCs w:val="22"/>
        </w:rPr>
      </w:pPr>
      <w:r w:rsidRPr="00285A7E">
        <w:rPr>
          <w:rFonts w:ascii="Sylfaen" w:hAnsi="Sylfaen"/>
          <w:sz w:val="22"/>
          <w:szCs w:val="22"/>
        </w:rPr>
        <w:t>ალკოჰოლის საზიანო მოხმარება ევროკავშირის გარეთ ქვეყნებში, განსაკუთრებით მაღალია რუსეთში (10,1 ლიტრი/ერთ სულზე/წელიწადში) და მოლდოვაში (10,0 ლიტრი/ერთ სულზე/ წელიწადში). რაც შეეხება ევროკავშირის ქვეყნებს - ყველაზე მაღალი მ</w:t>
      </w:r>
      <w:r>
        <w:rPr>
          <w:rFonts w:ascii="Sylfaen" w:hAnsi="Sylfaen"/>
          <w:sz w:val="22"/>
          <w:szCs w:val="22"/>
        </w:rPr>
        <w:t>აჩვენებელია ჩეხეთის რესპუბლიკასა</w:t>
      </w:r>
      <w:r w:rsidRPr="00285A7E">
        <w:rPr>
          <w:rFonts w:ascii="Sylfaen" w:hAnsi="Sylfaen"/>
          <w:sz w:val="22"/>
          <w:szCs w:val="22"/>
        </w:rPr>
        <w:t xml:space="preserve"> (12,7 ლიტრი/ერთ სულზე/წელიწადში) და ბელგიაში (12,6 ლიტრი/1 სულზე/ წელიწადში)</w:t>
      </w:r>
      <w:r>
        <w:rPr>
          <w:rFonts w:ascii="Sylfaen" w:hAnsi="Sylfaen"/>
          <w:sz w:val="22"/>
          <w:szCs w:val="22"/>
          <w:lang w:val="ka-GE"/>
        </w:rPr>
        <w:t xml:space="preserve"> გამოვლინდა</w:t>
      </w:r>
      <w:r w:rsidRPr="00285A7E">
        <w:rPr>
          <w:rFonts w:ascii="Sylfaen" w:hAnsi="Sylfaen"/>
          <w:sz w:val="22"/>
          <w:szCs w:val="22"/>
        </w:rPr>
        <w:t>.</w:t>
      </w:r>
    </w:p>
    <w:p w:rsidR="006B721C" w:rsidRPr="00882487" w:rsidRDefault="006B721C" w:rsidP="006B721C">
      <w:pPr>
        <w:pStyle w:val="NormalWeb"/>
        <w:spacing w:after="120" w:line="264" w:lineRule="auto"/>
        <w:jc w:val="both"/>
      </w:pPr>
      <w:r w:rsidRPr="00882487">
        <w:rPr>
          <w:rFonts w:ascii="Sylfaen" w:hAnsi="Sylfaen"/>
          <w:sz w:val="22"/>
          <w:szCs w:val="22"/>
        </w:rPr>
        <w:t xml:space="preserve">სურათი 15. ალკოჰოლის მოხმარება 15 წლის და </w:t>
      </w:r>
      <w:r w:rsidRPr="00882487">
        <w:rPr>
          <w:rFonts w:ascii="Sylfaen" w:hAnsi="Sylfaen"/>
          <w:sz w:val="22"/>
          <w:szCs w:val="22"/>
          <w:lang w:val="ka-GE"/>
        </w:rPr>
        <w:t>უფროსი</w:t>
      </w:r>
      <w:r w:rsidRPr="00882487">
        <w:rPr>
          <w:rFonts w:ascii="Sylfaen" w:hAnsi="Sylfaen"/>
          <w:sz w:val="22"/>
          <w:szCs w:val="22"/>
        </w:rPr>
        <w:t xml:space="preserve"> ასაკის ევროპის მოსახლეობაში (უკანასკნელი ხელმისაწვდომი წელი)</w:t>
      </w:r>
    </w:p>
    <w:p w:rsidR="006B721C" w:rsidRDefault="006B721C" w:rsidP="006B721C">
      <w:pPr>
        <w:pStyle w:val="NormalWeb"/>
        <w:spacing w:after="120" w:line="264" w:lineRule="auto"/>
        <w:rPr>
          <w:color w:val="FF0000"/>
        </w:rPr>
      </w:pPr>
      <w:r>
        <w:rPr>
          <w:noProof/>
          <w:lang w:val="ka-GE" w:eastAsia="ka-GE"/>
        </w:rPr>
        <w:drawing>
          <wp:inline distT="0" distB="0" distL="0" distR="0" wp14:anchorId="01DAB505" wp14:editId="3E5F2229">
            <wp:extent cx="5940000" cy="4215789"/>
            <wp:effectExtent l="0" t="0" r="3810" b="0"/>
            <wp:docPr id="298" name="Picture 298" descr="C:\Users\Maia-PC\AppData\Local\Microsoft\Windows\INetCache\Content.Wor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a-PC\AppData\Local\Microsoft\Windows\INetCache\Content.Word\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000" cy="4215789"/>
                    </a:xfrm>
                    <a:prstGeom prst="rect">
                      <a:avLst/>
                    </a:prstGeom>
                    <a:noFill/>
                    <a:ln>
                      <a:noFill/>
                    </a:ln>
                  </pic:spPr>
                </pic:pic>
              </a:graphicData>
            </a:graphic>
          </wp:inline>
        </w:drawing>
      </w:r>
    </w:p>
    <w:p w:rsidR="006B721C" w:rsidRPr="00F60FE6" w:rsidRDefault="006B721C" w:rsidP="006B721C">
      <w:pPr>
        <w:pStyle w:val="NormalWeb"/>
        <w:spacing w:after="120" w:line="264" w:lineRule="auto"/>
        <w:jc w:val="right"/>
        <w:rPr>
          <w:i/>
          <w:color w:val="FF0000"/>
          <w:sz w:val="20"/>
          <w:szCs w:val="20"/>
        </w:rPr>
      </w:pPr>
      <w:r w:rsidRPr="00F60FE6">
        <w:rPr>
          <w:rFonts w:ascii="Sylfaen" w:hAnsi="Sylfaen"/>
          <w:i/>
          <w:sz w:val="20"/>
          <w:szCs w:val="20"/>
        </w:rPr>
        <w:t xml:space="preserve">წყარო: </w:t>
      </w:r>
      <w:r w:rsidRPr="00F60FE6">
        <w:rPr>
          <w:i/>
          <w:sz w:val="20"/>
          <w:szCs w:val="20"/>
        </w:rPr>
        <w:t>European Cardiovascular Disease Statistics, 2017</w:t>
      </w:r>
    </w:p>
    <w:p w:rsidR="006B721C" w:rsidRPr="00D204FA" w:rsidRDefault="006B721C" w:rsidP="006B721C">
      <w:pPr>
        <w:pStyle w:val="NormalWeb"/>
        <w:spacing w:after="120" w:line="276" w:lineRule="auto"/>
        <w:jc w:val="both"/>
        <w:rPr>
          <w:rFonts w:ascii="Sylfaen" w:hAnsi="Sylfaen"/>
          <w:sz w:val="22"/>
          <w:szCs w:val="22"/>
          <w:lang w:val="ka-GE"/>
        </w:rPr>
      </w:pPr>
      <w:r w:rsidRPr="004A47AE">
        <w:rPr>
          <w:rFonts w:ascii="Sylfaen" w:hAnsi="Sylfaen"/>
          <w:sz w:val="22"/>
          <w:szCs w:val="22"/>
        </w:rPr>
        <w:t>ჯანმრთელობის მსოფლიო ორგანიზაციის მონაცემებით, ჰიპერტენზიის გავრცელების</w:t>
      </w:r>
      <w:r>
        <w:rPr>
          <w:rFonts w:ascii="Sylfaen" w:hAnsi="Sylfaen"/>
          <w:sz w:val="22"/>
          <w:szCs w:val="22"/>
        </w:rPr>
        <w:t xml:space="preserve"> შეფასებითი მაჩვენებელი ხელმისაწვდომია</w:t>
      </w:r>
      <w:r w:rsidRPr="004A47AE">
        <w:rPr>
          <w:rFonts w:ascii="Sylfaen" w:hAnsi="Sylfaen"/>
          <w:sz w:val="22"/>
          <w:szCs w:val="22"/>
        </w:rPr>
        <w:t xml:space="preserve"> ევროპის 51 ქვეყნისათვის, მ.შ. ესტონეთში აღინიშნა ყველაზე მაღალი მაჩვენებელი - 32% და ყველაზე დაბალი - გაერთია</w:t>
      </w:r>
      <w:r>
        <w:rPr>
          <w:rFonts w:ascii="Sylfaen" w:hAnsi="Sylfaen"/>
          <w:sz w:val="22"/>
          <w:szCs w:val="22"/>
        </w:rPr>
        <w:t>ნებულ სამეფოში - 15% (სურათი 1</w:t>
      </w:r>
      <w:r>
        <w:rPr>
          <w:rFonts w:ascii="Sylfaen" w:hAnsi="Sylfaen"/>
          <w:sz w:val="22"/>
          <w:szCs w:val="22"/>
          <w:lang w:val="ka-GE"/>
        </w:rPr>
        <w:t>6</w:t>
      </w:r>
      <w:r w:rsidRPr="004A47AE">
        <w:rPr>
          <w:rFonts w:ascii="Sylfaen" w:hAnsi="Sylfaen"/>
          <w:sz w:val="22"/>
          <w:szCs w:val="22"/>
        </w:rPr>
        <w:t>), რაც შეეხება სისტოლური და დიასტოლური წნევის მაჩვენებლებს პოპულაციაში, გარდა თურქეთისა, ყველგან სჭარბობს მამაკაცე</w:t>
      </w:r>
      <w:r>
        <w:rPr>
          <w:rFonts w:ascii="Sylfaen" w:hAnsi="Sylfaen"/>
          <w:sz w:val="22"/>
          <w:szCs w:val="22"/>
        </w:rPr>
        <w:t>ბში (სურათი 17</w:t>
      </w:r>
      <w:r w:rsidRPr="004A47AE">
        <w:rPr>
          <w:rFonts w:ascii="Sylfaen" w:hAnsi="Sylfaen"/>
          <w:sz w:val="22"/>
          <w:szCs w:val="22"/>
        </w:rPr>
        <w:t>).</w:t>
      </w:r>
      <w:r>
        <w:rPr>
          <w:rFonts w:ascii="Sylfaen" w:hAnsi="Sylfaen"/>
          <w:sz w:val="22"/>
          <w:szCs w:val="22"/>
          <w:lang w:val="ka-GE"/>
        </w:rPr>
        <w:t xml:space="preserve"> </w:t>
      </w:r>
    </w:p>
    <w:p w:rsidR="006B721C" w:rsidRPr="00882487" w:rsidRDefault="006B721C" w:rsidP="006B721C">
      <w:pPr>
        <w:pStyle w:val="NormalWeb"/>
        <w:spacing w:after="0" w:afterAutospacing="0" w:line="264" w:lineRule="auto"/>
        <w:jc w:val="both"/>
        <w:rPr>
          <w:rFonts w:ascii="Sylfaen" w:hAnsi="Sylfaen"/>
          <w:sz w:val="22"/>
          <w:szCs w:val="22"/>
        </w:rPr>
      </w:pPr>
      <w:r w:rsidRPr="00882487">
        <w:rPr>
          <w:rFonts w:ascii="Sylfaen" w:hAnsi="Sylfaen"/>
          <w:sz w:val="22"/>
          <w:szCs w:val="22"/>
        </w:rPr>
        <w:t xml:space="preserve">სურათი 16. მომატებული არტერიული წნევის გავრცელება 18 წლის და ზემოთ ასაკის მოზრდილებში, ევროპის რეგიონში, 2014 </w:t>
      </w:r>
    </w:p>
    <w:p w:rsidR="006B721C" w:rsidRPr="00E5064E" w:rsidRDefault="006B721C" w:rsidP="006B721C">
      <w:pPr>
        <w:pStyle w:val="NormalWeb"/>
        <w:spacing w:after="120" w:line="264" w:lineRule="auto"/>
        <w:jc w:val="both"/>
      </w:pPr>
      <w:r>
        <w:rPr>
          <w:noProof/>
          <w:lang w:val="ka-GE" w:eastAsia="ka-GE"/>
        </w:rPr>
        <w:drawing>
          <wp:inline distT="0" distB="0" distL="0" distR="0" wp14:anchorId="62AE5237" wp14:editId="5494F839">
            <wp:extent cx="5962650" cy="3571875"/>
            <wp:effectExtent l="0" t="0" r="0" b="9525"/>
            <wp:docPr id="301" name="Picture 301" descr="C:\Users\Maia-PC\AppData\Local\Microsoft\Windows\INetCache\Content.Wor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ia-PC\AppData\Local\Microsoft\Windows\INetCache\Content.Word\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8137" cy="3575162"/>
                    </a:xfrm>
                    <a:prstGeom prst="rect">
                      <a:avLst/>
                    </a:prstGeom>
                    <a:noFill/>
                    <a:ln>
                      <a:noFill/>
                    </a:ln>
                  </pic:spPr>
                </pic:pic>
              </a:graphicData>
            </a:graphic>
          </wp:inline>
        </w:drawing>
      </w:r>
    </w:p>
    <w:p w:rsidR="006B721C" w:rsidRPr="00F60FE6" w:rsidRDefault="006B721C" w:rsidP="006B721C">
      <w:pPr>
        <w:pStyle w:val="NormalWeb"/>
        <w:spacing w:after="120"/>
        <w:jc w:val="right"/>
        <w:rPr>
          <w:i/>
          <w:sz w:val="20"/>
          <w:szCs w:val="20"/>
        </w:rPr>
      </w:pPr>
      <w:r w:rsidRPr="00F60FE6">
        <w:rPr>
          <w:rFonts w:ascii="Sylfaen" w:hAnsi="Sylfaen"/>
          <w:i/>
          <w:sz w:val="20"/>
          <w:szCs w:val="20"/>
        </w:rPr>
        <w:t>წყარო</w:t>
      </w:r>
      <w:r w:rsidRPr="00F60FE6">
        <w:rPr>
          <w:rFonts w:ascii="Sylfaen" w:hAnsi="Sylfaen"/>
          <w:i/>
          <w:sz w:val="20"/>
          <w:szCs w:val="20"/>
        </w:rPr>
        <w:softHyphen/>
        <w:t>:</w:t>
      </w:r>
      <w:r w:rsidRPr="00F60FE6">
        <w:rPr>
          <w:i/>
          <w:sz w:val="20"/>
          <w:szCs w:val="20"/>
        </w:rPr>
        <w:t xml:space="preserve"> European Cardiovascular Disease Statistics, 2017</w:t>
      </w:r>
    </w:p>
    <w:p w:rsidR="006B721C" w:rsidRPr="00882487" w:rsidRDefault="006B721C" w:rsidP="006B721C">
      <w:pPr>
        <w:pStyle w:val="NormalWeb"/>
        <w:spacing w:after="0" w:afterAutospacing="0"/>
        <w:jc w:val="both"/>
        <w:rPr>
          <w:rFonts w:ascii="Sylfaen" w:hAnsi="Sylfaen"/>
          <w:sz w:val="22"/>
          <w:szCs w:val="22"/>
        </w:rPr>
      </w:pPr>
      <w:r w:rsidRPr="00882487">
        <w:rPr>
          <w:rFonts w:ascii="Sylfaen" w:hAnsi="Sylfaen"/>
          <w:sz w:val="22"/>
          <w:szCs w:val="22"/>
        </w:rPr>
        <w:t xml:space="preserve">სურათი 17. </w:t>
      </w:r>
      <w:r w:rsidRPr="00882487">
        <w:rPr>
          <w:rFonts w:ascii="BPG Glaho" w:hAnsi="BPG Glaho" w:cs="BPG Glaho"/>
          <w:sz w:val="22"/>
          <w:szCs w:val="22"/>
        </w:rPr>
        <w:t>Ⴑ</w:t>
      </w:r>
      <w:r w:rsidRPr="00882487">
        <w:rPr>
          <w:rFonts w:ascii="Sylfaen" w:hAnsi="Sylfaen" w:cs="Sylfaen"/>
          <w:sz w:val="22"/>
          <w:szCs w:val="22"/>
        </w:rPr>
        <w:t>ისტოლური</w:t>
      </w:r>
      <w:r w:rsidRPr="00882487">
        <w:rPr>
          <w:rFonts w:ascii="Sylfaen" w:hAnsi="Sylfaen"/>
          <w:sz w:val="22"/>
          <w:szCs w:val="22"/>
        </w:rPr>
        <w:t xml:space="preserve"> წნევის მაჩვენებელი 18 წლის და </w:t>
      </w:r>
      <w:r w:rsidRPr="00882487">
        <w:rPr>
          <w:rFonts w:ascii="Sylfaen" w:hAnsi="Sylfaen"/>
          <w:sz w:val="22"/>
          <w:szCs w:val="22"/>
          <w:lang w:val="ka-GE"/>
        </w:rPr>
        <w:t>უფროსი</w:t>
      </w:r>
      <w:r w:rsidRPr="00882487">
        <w:rPr>
          <w:rFonts w:ascii="Sylfaen" w:hAnsi="Sylfaen"/>
          <w:sz w:val="22"/>
          <w:szCs w:val="22"/>
        </w:rPr>
        <w:t xml:space="preserve"> ასაკის </w:t>
      </w:r>
      <w:r w:rsidRPr="00882487">
        <w:rPr>
          <w:rFonts w:ascii="Sylfaen" w:hAnsi="Sylfaen"/>
          <w:sz w:val="22"/>
          <w:szCs w:val="22"/>
          <w:lang w:val="ka-GE"/>
        </w:rPr>
        <w:t>მ</w:t>
      </w:r>
      <w:r w:rsidRPr="00882487">
        <w:rPr>
          <w:rFonts w:ascii="Sylfaen" w:hAnsi="Sylfaen"/>
          <w:sz w:val="22"/>
          <w:szCs w:val="22"/>
        </w:rPr>
        <w:t>ოზრდილებში</w:t>
      </w:r>
      <w:r w:rsidRPr="00882487">
        <w:rPr>
          <w:rFonts w:ascii="Sylfaen" w:hAnsi="Sylfaen"/>
          <w:sz w:val="22"/>
          <w:szCs w:val="22"/>
          <w:lang w:val="ka-GE"/>
        </w:rPr>
        <w:t xml:space="preserve"> ევროპის რეგიონში</w:t>
      </w:r>
      <w:r w:rsidRPr="00882487">
        <w:rPr>
          <w:rFonts w:ascii="Sylfaen" w:hAnsi="Sylfaen"/>
          <w:sz w:val="22"/>
          <w:szCs w:val="22"/>
        </w:rPr>
        <w:t>, 2014</w:t>
      </w:r>
    </w:p>
    <w:p w:rsidR="006B721C" w:rsidRPr="004C32B1" w:rsidRDefault="006B721C" w:rsidP="006B721C">
      <w:pPr>
        <w:pStyle w:val="NormalWeb"/>
        <w:spacing w:after="120" w:line="264" w:lineRule="auto"/>
      </w:pPr>
      <w:r>
        <w:rPr>
          <w:noProof/>
          <w:lang w:val="ka-GE" w:eastAsia="ka-GE"/>
        </w:rPr>
        <w:drawing>
          <wp:inline distT="0" distB="0" distL="0" distR="0" wp14:anchorId="7203804A" wp14:editId="0B5D9212">
            <wp:extent cx="5962650" cy="3228975"/>
            <wp:effectExtent l="0" t="0" r="0" b="9525"/>
            <wp:docPr id="302" name="Picture 302" descr="C:\Users\Maia-PC\AppData\Local\Microsoft\Windows\INetCache\Content.Word\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ia-PC\AppData\Local\Microsoft\Windows\INetCache\Content.Word\10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7439" cy="3231568"/>
                    </a:xfrm>
                    <a:prstGeom prst="rect">
                      <a:avLst/>
                    </a:prstGeom>
                    <a:noFill/>
                    <a:ln>
                      <a:noFill/>
                    </a:ln>
                  </pic:spPr>
                </pic:pic>
              </a:graphicData>
            </a:graphic>
          </wp:inline>
        </w:drawing>
      </w:r>
    </w:p>
    <w:p w:rsidR="006B721C" w:rsidRPr="00F60FE6" w:rsidRDefault="006B721C" w:rsidP="006B721C">
      <w:pPr>
        <w:pStyle w:val="NormalWeb"/>
        <w:jc w:val="right"/>
        <w:rPr>
          <w:i/>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6B721C" w:rsidRPr="00404F5D" w:rsidRDefault="006B721C" w:rsidP="006B721C">
      <w:pPr>
        <w:pStyle w:val="NormalWeb"/>
        <w:spacing w:after="120" w:line="264" w:lineRule="auto"/>
        <w:rPr>
          <w:rFonts w:ascii="Sylfaen" w:hAnsi="Sylfaen"/>
          <w:b/>
          <w:sz w:val="22"/>
          <w:szCs w:val="22"/>
        </w:rPr>
      </w:pPr>
      <w:r w:rsidRPr="00285A7E">
        <w:rPr>
          <w:rFonts w:ascii="Sylfaen" w:hAnsi="Sylfaen"/>
          <w:sz w:val="22"/>
          <w:szCs w:val="22"/>
        </w:rPr>
        <w:t xml:space="preserve">მოპოვებული მტკიცებულებების საფუძველზე, განსაკუთრებით აქტუალური გახდა გარემო </w:t>
      </w:r>
      <w:r w:rsidRPr="00404F5D">
        <w:rPr>
          <w:rFonts w:ascii="Sylfaen" w:hAnsi="Sylfaen"/>
          <w:spacing w:val="-2"/>
          <w:sz w:val="22"/>
          <w:szCs w:val="22"/>
        </w:rPr>
        <w:t>ფაქტორების განხილვა კარდიო-ვასკულურ დაავად</w:t>
      </w:r>
      <w:r>
        <w:rPr>
          <w:rFonts w:ascii="Sylfaen" w:hAnsi="Sylfaen"/>
          <w:spacing w:val="-2"/>
          <w:sz w:val="22"/>
          <w:szCs w:val="22"/>
        </w:rPr>
        <w:t>ებათა რისკ-ფაქტორებად (სურათი 18, 19</w:t>
      </w:r>
      <w:r w:rsidRPr="00404F5D">
        <w:rPr>
          <w:rFonts w:ascii="Sylfaen" w:hAnsi="Sylfaen"/>
          <w:spacing w:val="-2"/>
          <w:sz w:val="22"/>
          <w:szCs w:val="22"/>
        </w:rPr>
        <w:t>).</w:t>
      </w:r>
    </w:p>
    <w:p w:rsidR="006B721C" w:rsidRPr="00882487" w:rsidRDefault="006B721C" w:rsidP="006B721C">
      <w:pPr>
        <w:pStyle w:val="NormalWeb"/>
        <w:spacing w:after="0" w:afterAutospacing="0" w:line="264" w:lineRule="auto"/>
        <w:jc w:val="both"/>
        <w:rPr>
          <w:rFonts w:ascii="Sylfaen" w:hAnsi="Sylfaen"/>
          <w:sz w:val="22"/>
          <w:szCs w:val="22"/>
          <w:lang w:val="ka-GE"/>
        </w:rPr>
      </w:pPr>
      <w:r w:rsidRPr="00882487">
        <w:rPr>
          <w:rFonts w:ascii="Sylfaen" w:hAnsi="Sylfaen"/>
          <w:sz w:val="22"/>
          <w:szCs w:val="22"/>
        </w:rPr>
        <w:t>სურათი 18.</w:t>
      </w:r>
      <w:r w:rsidRPr="00882487">
        <w:rPr>
          <w:rFonts w:ascii="Sylfaen" w:hAnsi="Sylfaen"/>
          <w:sz w:val="22"/>
          <w:szCs w:val="22"/>
          <w:lang w:val="ka-GE"/>
        </w:rPr>
        <w:t xml:space="preserve"> დაავადებათა საერთო ტვირთი და გარემოსთან ასოცირებული წილი გლობალურად, 2012</w:t>
      </w:r>
    </w:p>
    <w:p w:rsidR="006B721C" w:rsidRPr="00285A7E" w:rsidRDefault="006B721C" w:rsidP="006B721C">
      <w:pPr>
        <w:pStyle w:val="NormalWeb"/>
        <w:spacing w:after="120" w:line="264" w:lineRule="auto"/>
        <w:rPr>
          <w:rFonts w:ascii="Sylfaen" w:hAnsi="Sylfaen"/>
          <w:sz w:val="22"/>
          <w:szCs w:val="22"/>
        </w:rPr>
      </w:pPr>
      <w:r>
        <w:rPr>
          <w:noProof/>
          <w:lang w:val="ka-GE" w:eastAsia="ka-GE"/>
        </w:rPr>
        <w:drawing>
          <wp:inline distT="0" distB="0" distL="0" distR="0" wp14:anchorId="1FB96155" wp14:editId="25D7B47A">
            <wp:extent cx="3691255" cy="2752725"/>
            <wp:effectExtent l="0" t="0" r="4445" b="9525"/>
            <wp:docPr id="58" name="Picture 58" descr="C:\Users\Maia-PC\AppData\Local\Microsoft\Windows\INetCache\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a-PC\AppData\Local\Microsoft\Windows\INetCache\Content.Word\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1255" cy="2752725"/>
                    </a:xfrm>
                    <a:prstGeom prst="rect">
                      <a:avLst/>
                    </a:prstGeom>
                    <a:noFill/>
                    <a:ln>
                      <a:noFill/>
                    </a:ln>
                  </pic:spPr>
                </pic:pic>
              </a:graphicData>
            </a:graphic>
          </wp:inline>
        </w:drawing>
      </w:r>
    </w:p>
    <w:p w:rsidR="006B721C" w:rsidRPr="00A9473E" w:rsidRDefault="006B721C" w:rsidP="006B721C">
      <w:pPr>
        <w:pStyle w:val="NormalWeb"/>
        <w:spacing w:before="0" w:beforeAutospacing="0" w:after="0" w:afterAutospacing="0" w:line="264" w:lineRule="auto"/>
        <w:jc w:val="right"/>
        <w:rPr>
          <w:rFonts w:ascii="Sylfaen" w:hAnsi="Sylfaen"/>
          <w:i/>
          <w:color w:val="FF0000"/>
          <w:sz w:val="20"/>
          <w:szCs w:val="20"/>
        </w:rPr>
      </w:pPr>
      <w:r w:rsidRPr="00A9473E">
        <w:rPr>
          <w:rFonts w:ascii="Sylfaen" w:hAnsi="Sylfaen"/>
          <w:i/>
          <w:sz w:val="20"/>
          <w:szCs w:val="20"/>
        </w:rPr>
        <w:t>წყარო</w:t>
      </w:r>
      <w:r w:rsidRPr="00A9473E">
        <w:rPr>
          <w:rFonts w:ascii="Sylfaen" w:hAnsi="Sylfaen"/>
          <w:i/>
          <w:sz w:val="20"/>
          <w:szCs w:val="20"/>
        </w:rPr>
        <w:softHyphen/>
        <w:t>: Preventing Disease through Healthy Environments.</w:t>
      </w:r>
      <w:r w:rsidRPr="00A9473E">
        <w:rPr>
          <w:rFonts w:ascii="Sylfaen" w:hAnsi="Sylfaen"/>
          <w:i/>
          <w:sz w:val="20"/>
          <w:szCs w:val="20"/>
        </w:rPr>
        <w:br/>
        <w:t xml:space="preserve"> A global assesment of the burden of disease from environmental risks. WHO 2016</w:t>
      </w:r>
    </w:p>
    <w:p w:rsidR="006B721C" w:rsidRPr="00882487" w:rsidRDefault="006B721C" w:rsidP="006B721C">
      <w:pPr>
        <w:pStyle w:val="NormalWeb"/>
        <w:spacing w:before="0" w:beforeAutospacing="0" w:after="0" w:afterAutospacing="0" w:line="264" w:lineRule="auto"/>
        <w:jc w:val="both"/>
        <w:rPr>
          <w:rFonts w:ascii="Sylfaen" w:hAnsi="Sylfaen"/>
          <w:sz w:val="22"/>
          <w:szCs w:val="22"/>
          <w:lang w:val="ka-GE"/>
        </w:rPr>
      </w:pPr>
      <w:r w:rsidRPr="00882487">
        <w:rPr>
          <w:rFonts w:ascii="Sylfaen" w:hAnsi="Sylfaen"/>
          <w:sz w:val="22"/>
          <w:szCs w:val="22"/>
        </w:rPr>
        <w:t>სურათი 19</w:t>
      </w:r>
      <w:r w:rsidRPr="00882487">
        <w:rPr>
          <w:rFonts w:ascii="Sylfaen" w:hAnsi="Sylfaen"/>
          <w:sz w:val="22"/>
          <w:szCs w:val="22"/>
          <w:lang w:val="ka-GE"/>
        </w:rPr>
        <w:t xml:space="preserve">. გარემო ფაქტორებთან ასოცირებული სიკვდილიანობისა და </w:t>
      </w:r>
      <w:r w:rsidRPr="00882487">
        <w:rPr>
          <w:rFonts w:ascii="Sylfaen" w:hAnsi="Sylfaen"/>
          <w:sz w:val="22"/>
          <w:szCs w:val="22"/>
        </w:rPr>
        <w:t>DALY-</w:t>
      </w:r>
      <w:r w:rsidRPr="00882487">
        <w:rPr>
          <w:rFonts w:ascii="Sylfaen" w:hAnsi="Sylfaen"/>
          <w:sz w:val="22"/>
          <w:szCs w:val="22"/>
          <w:lang w:val="ka-GE"/>
        </w:rPr>
        <w:t>ის წილი საერთო მაჩენებლებში გლობალურად, 2012</w:t>
      </w:r>
    </w:p>
    <w:p w:rsidR="006B721C" w:rsidRPr="00F75577" w:rsidRDefault="006B721C" w:rsidP="006B721C">
      <w:pPr>
        <w:pStyle w:val="NormalWeb"/>
        <w:spacing w:after="120" w:line="264" w:lineRule="auto"/>
        <w:jc w:val="both"/>
        <w:rPr>
          <w:rFonts w:ascii="Sylfaen" w:hAnsi="Sylfaen"/>
          <w:sz w:val="22"/>
          <w:szCs w:val="22"/>
          <w:lang w:val="ka-GE"/>
        </w:rPr>
      </w:pPr>
      <w:r>
        <w:rPr>
          <w:noProof/>
          <w:lang w:val="ka-GE" w:eastAsia="ka-GE"/>
        </w:rPr>
        <w:drawing>
          <wp:inline distT="0" distB="0" distL="0" distR="0" wp14:anchorId="5F336171" wp14:editId="512E23EF">
            <wp:extent cx="5802630" cy="2571750"/>
            <wp:effectExtent l="0" t="0" r="7620" b="0"/>
            <wp:docPr id="59" name="Picture 59" descr="C:\Users\Maia-PC\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a-PC\AppData\Local\Microsoft\Windows\INetCache\Content.Word\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2630" cy="2571750"/>
                    </a:xfrm>
                    <a:prstGeom prst="rect">
                      <a:avLst/>
                    </a:prstGeom>
                    <a:noFill/>
                    <a:ln>
                      <a:noFill/>
                    </a:ln>
                  </pic:spPr>
                </pic:pic>
              </a:graphicData>
            </a:graphic>
          </wp:inline>
        </w:drawing>
      </w:r>
    </w:p>
    <w:p w:rsidR="006B721C" w:rsidRPr="00A9473E" w:rsidRDefault="006B721C" w:rsidP="006B721C">
      <w:pPr>
        <w:pStyle w:val="NormalWeb"/>
        <w:spacing w:after="120" w:line="264" w:lineRule="auto"/>
        <w:jc w:val="right"/>
        <w:rPr>
          <w:rFonts w:ascii="Sylfaen" w:hAnsi="Sylfaen"/>
          <w:i/>
          <w:sz w:val="20"/>
          <w:szCs w:val="20"/>
        </w:rPr>
      </w:pPr>
      <w:r w:rsidRPr="00A9473E">
        <w:rPr>
          <w:rFonts w:ascii="Sylfaen" w:hAnsi="Sylfaen" w:cs="Sylfaen"/>
          <w:i/>
          <w:sz w:val="20"/>
          <w:szCs w:val="20"/>
        </w:rPr>
        <w:t>წყარო</w:t>
      </w:r>
      <w:r w:rsidRPr="00A9473E">
        <w:rPr>
          <w:rFonts w:ascii="Sylfaen" w:hAnsi="Sylfaen" w:cstheme="minorHAnsi"/>
          <w:i/>
          <w:sz w:val="20"/>
          <w:szCs w:val="20"/>
        </w:rPr>
        <w:t>:</w:t>
      </w:r>
      <w:r>
        <w:rPr>
          <w:rFonts w:ascii="Sylfaen" w:hAnsi="Sylfaen"/>
          <w:i/>
          <w:sz w:val="20"/>
          <w:szCs w:val="20"/>
        </w:rPr>
        <w:t xml:space="preserve"> Preventing Disease t</w:t>
      </w:r>
      <w:r w:rsidRPr="00A9473E">
        <w:rPr>
          <w:rFonts w:ascii="Sylfaen" w:hAnsi="Sylfaen"/>
          <w:i/>
          <w:sz w:val="20"/>
          <w:szCs w:val="20"/>
        </w:rPr>
        <w:t>hrough Healthy Environments.</w:t>
      </w:r>
      <w:r w:rsidRPr="00A9473E">
        <w:rPr>
          <w:rFonts w:ascii="Sylfaen" w:hAnsi="Sylfaen"/>
          <w:i/>
          <w:sz w:val="20"/>
          <w:szCs w:val="20"/>
        </w:rPr>
        <w:br/>
        <w:t xml:space="preserve"> A global assesment of the burden of disease from environmental risks. WHO 2016</w:t>
      </w:r>
    </w:p>
    <w:p w:rsidR="006B721C" w:rsidRPr="00F61163" w:rsidRDefault="006B721C" w:rsidP="006B721C">
      <w:pPr>
        <w:pStyle w:val="NormalWeb"/>
        <w:spacing w:after="120" w:line="276" w:lineRule="auto"/>
        <w:jc w:val="both"/>
        <w:rPr>
          <w:rFonts w:ascii="Sylfaen" w:hAnsi="Sylfaen"/>
          <w:sz w:val="22"/>
          <w:szCs w:val="22"/>
        </w:rPr>
      </w:pPr>
      <w:r w:rsidRPr="00F61163">
        <w:rPr>
          <w:rFonts w:ascii="Sylfaen" w:hAnsi="Sylfaen"/>
          <w:sz w:val="22"/>
          <w:szCs w:val="22"/>
        </w:rPr>
        <w:t>გარემო ფაქტორ</w:t>
      </w:r>
      <w:r>
        <w:rPr>
          <w:rFonts w:ascii="Sylfaen" w:hAnsi="Sylfaen"/>
          <w:sz w:val="22"/>
          <w:szCs w:val="22"/>
        </w:rPr>
        <w:t xml:space="preserve">ებს შორის </w:t>
      </w:r>
      <w:r>
        <w:rPr>
          <w:rFonts w:ascii="Sylfaen" w:hAnsi="Sylfaen"/>
          <w:sz w:val="22"/>
          <w:szCs w:val="22"/>
          <w:lang w:val="ka-GE"/>
        </w:rPr>
        <w:t xml:space="preserve">ძირითადი </w:t>
      </w:r>
      <w:r w:rsidRPr="00F61163">
        <w:rPr>
          <w:rFonts w:ascii="Sylfaen" w:hAnsi="Sylfaen"/>
          <w:sz w:val="22"/>
          <w:szCs w:val="22"/>
        </w:rPr>
        <w:t>ატმოსფერული ჰაერის დაბინძურებაა, რომელიც გულის იშემიური დაავადების ტვირთის</w:t>
      </w:r>
      <w:r>
        <w:rPr>
          <w:rFonts w:ascii="Sylfaen" w:hAnsi="Sylfaen"/>
          <w:sz w:val="22"/>
          <w:szCs w:val="22"/>
          <w:lang w:val="ka-GE"/>
        </w:rPr>
        <w:t xml:space="preserve"> </w:t>
      </w:r>
      <w:r>
        <w:rPr>
          <w:rFonts w:ascii="Sylfaen" w:hAnsi="Sylfaen"/>
          <w:sz w:val="22"/>
          <w:szCs w:val="22"/>
        </w:rPr>
        <w:t>დაახლოებით ¼-</w:t>
      </w:r>
      <w:r w:rsidRPr="00F61163">
        <w:rPr>
          <w:rFonts w:ascii="Sylfaen" w:hAnsi="Sylfaen"/>
          <w:sz w:val="22"/>
          <w:szCs w:val="22"/>
        </w:rPr>
        <w:t>ზე</w:t>
      </w:r>
      <w:r>
        <w:rPr>
          <w:rFonts w:ascii="Sylfaen" w:hAnsi="Sylfaen"/>
          <w:sz w:val="22"/>
          <w:szCs w:val="22"/>
          <w:lang w:val="ka-GE"/>
        </w:rPr>
        <w:t>ა</w:t>
      </w:r>
      <w:r w:rsidRPr="00F61163">
        <w:rPr>
          <w:rFonts w:ascii="Sylfaen" w:hAnsi="Sylfaen"/>
          <w:sz w:val="22"/>
          <w:szCs w:val="22"/>
        </w:rPr>
        <w:t xml:space="preserve"> (24%)</w:t>
      </w:r>
      <w:r>
        <w:rPr>
          <w:rFonts w:ascii="Sylfaen" w:hAnsi="Sylfaen"/>
          <w:sz w:val="22"/>
          <w:szCs w:val="22"/>
          <w:lang w:val="ka-GE"/>
        </w:rPr>
        <w:t xml:space="preserve"> პასუხისმგებელი</w:t>
      </w:r>
      <w:r w:rsidRPr="00F61163">
        <w:rPr>
          <w:rFonts w:ascii="Sylfaen" w:hAnsi="Sylfaen"/>
          <w:sz w:val="22"/>
          <w:szCs w:val="22"/>
        </w:rPr>
        <w:t xml:space="preserve"> (2012, ჯანმო). საყოფაცხოვრებო ჰა</w:t>
      </w:r>
      <w:r>
        <w:rPr>
          <w:rFonts w:ascii="Sylfaen" w:hAnsi="Sylfaen"/>
          <w:sz w:val="22"/>
          <w:szCs w:val="22"/>
        </w:rPr>
        <w:t>ერის დაბინძურებაზე მოდის 18%</w:t>
      </w:r>
      <w:r w:rsidRPr="00F61163">
        <w:rPr>
          <w:rFonts w:ascii="Sylfaen" w:hAnsi="Sylfaen"/>
          <w:sz w:val="22"/>
          <w:szCs w:val="22"/>
        </w:rPr>
        <w:t xml:space="preserve"> (ჯანმო</w:t>
      </w:r>
      <w:r>
        <w:rPr>
          <w:rFonts w:ascii="Sylfaen" w:hAnsi="Sylfaen"/>
          <w:sz w:val="22"/>
          <w:szCs w:val="22"/>
        </w:rPr>
        <w:t>, 2015). თამბაქოს პასიური მოხმარება</w:t>
      </w:r>
      <w:r>
        <w:rPr>
          <w:rFonts w:ascii="Sylfaen" w:hAnsi="Sylfaen"/>
          <w:sz w:val="22"/>
          <w:szCs w:val="22"/>
          <w:lang w:val="ka-GE"/>
        </w:rPr>
        <w:t>სა და</w:t>
      </w:r>
      <w:r w:rsidRPr="00F61163">
        <w:rPr>
          <w:rFonts w:ascii="Sylfaen" w:hAnsi="Sylfaen"/>
          <w:sz w:val="22"/>
          <w:szCs w:val="22"/>
        </w:rPr>
        <w:t xml:space="preserve"> ტყვია</w:t>
      </w:r>
      <w:r>
        <w:rPr>
          <w:rFonts w:ascii="Sylfaen" w:hAnsi="Sylfaen"/>
          <w:sz w:val="22"/>
          <w:szCs w:val="22"/>
          <w:lang w:val="ka-GE"/>
        </w:rPr>
        <w:t>ზე</w:t>
      </w:r>
      <w:r w:rsidRPr="00F61163">
        <w:rPr>
          <w:rFonts w:ascii="Sylfaen" w:hAnsi="Sylfaen"/>
          <w:sz w:val="22"/>
          <w:szCs w:val="22"/>
        </w:rPr>
        <w:t xml:space="preserve"> (განსაკუთრებით</w:t>
      </w:r>
      <w:r>
        <w:rPr>
          <w:rFonts w:ascii="Sylfaen" w:hAnsi="Sylfaen"/>
          <w:sz w:val="22"/>
          <w:szCs w:val="22"/>
          <w:lang w:val="ka-GE"/>
        </w:rPr>
        <w:t xml:space="preserve"> </w:t>
      </w:r>
      <w:r w:rsidRPr="00F61163">
        <w:rPr>
          <w:rFonts w:ascii="Sylfaen" w:hAnsi="Sylfaen"/>
          <w:sz w:val="22"/>
          <w:szCs w:val="22"/>
        </w:rPr>
        <w:t>საღებავების შემადგენლობაში</w:t>
      </w:r>
      <w:r>
        <w:rPr>
          <w:rFonts w:ascii="Sylfaen" w:hAnsi="Sylfaen"/>
          <w:sz w:val="22"/>
          <w:szCs w:val="22"/>
          <w:lang w:val="ka-GE"/>
        </w:rPr>
        <w:t xml:space="preserve"> </w:t>
      </w:r>
      <w:r w:rsidRPr="00F61163">
        <w:rPr>
          <w:rFonts w:ascii="Sylfaen" w:hAnsi="Sylfaen"/>
          <w:sz w:val="22"/>
          <w:szCs w:val="22"/>
        </w:rPr>
        <w:t xml:space="preserve">არსებული) </w:t>
      </w:r>
      <w:r>
        <w:rPr>
          <w:rFonts w:ascii="Sylfaen" w:hAnsi="Sylfaen"/>
          <w:sz w:val="22"/>
          <w:szCs w:val="22"/>
        </w:rPr>
        <w:t>–</w:t>
      </w:r>
      <w:r w:rsidRPr="00F61163">
        <w:rPr>
          <w:rFonts w:ascii="Sylfaen" w:hAnsi="Sylfaen"/>
          <w:sz w:val="22"/>
          <w:szCs w:val="22"/>
        </w:rPr>
        <w:t xml:space="preserve"> 4</w:t>
      </w:r>
      <w:r>
        <w:rPr>
          <w:rFonts w:ascii="Sylfaen" w:hAnsi="Sylfaen"/>
          <w:sz w:val="22"/>
          <w:szCs w:val="22"/>
          <w:lang w:val="ka-GE"/>
        </w:rPr>
        <w:t>-4</w:t>
      </w:r>
      <w:r>
        <w:rPr>
          <w:rFonts w:ascii="Sylfaen" w:hAnsi="Sylfaen"/>
          <w:sz w:val="22"/>
          <w:szCs w:val="22"/>
        </w:rPr>
        <w:t>% (სურათი 20</w:t>
      </w:r>
      <w:r w:rsidRPr="00F61163">
        <w:rPr>
          <w:rFonts w:ascii="Sylfaen" w:hAnsi="Sylfaen"/>
          <w:sz w:val="22"/>
          <w:szCs w:val="22"/>
        </w:rPr>
        <w:t>).</w:t>
      </w:r>
    </w:p>
    <w:p w:rsidR="006B721C" w:rsidRPr="00882487" w:rsidRDefault="006B721C" w:rsidP="006B721C">
      <w:pPr>
        <w:pStyle w:val="NormalWeb"/>
        <w:spacing w:after="120" w:line="264" w:lineRule="auto"/>
        <w:jc w:val="both"/>
        <w:rPr>
          <w:rFonts w:ascii="Sylfaen" w:hAnsi="Sylfaen"/>
          <w:sz w:val="22"/>
          <w:szCs w:val="22"/>
        </w:rPr>
      </w:pPr>
      <w:r w:rsidRPr="00882487">
        <w:rPr>
          <w:rFonts w:ascii="Sylfaen" w:hAnsi="Sylfaen"/>
          <w:sz w:val="22"/>
          <w:szCs w:val="22"/>
        </w:rPr>
        <w:t xml:space="preserve">სურათი 20. </w:t>
      </w:r>
      <w:r w:rsidRPr="00882487">
        <w:rPr>
          <w:rFonts w:ascii="Sylfaen" w:hAnsi="Sylfaen"/>
          <w:sz w:val="22"/>
          <w:szCs w:val="22"/>
          <w:lang w:val="ka-GE"/>
        </w:rPr>
        <w:t>გარემო ფაქტორებთან ასოცირებული გულის იშემიური დაავადებისა და ინსულტის წილი</w:t>
      </w:r>
      <w:r w:rsidRPr="00882487">
        <w:rPr>
          <w:rFonts w:ascii="Sylfaen" w:hAnsi="Sylfaen"/>
          <w:sz w:val="22"/>
          <w:szCs w:val="22"/>
        </w:rPr>
        <w:t xml:space="preserve"> </w:t>
      </w:r>
    </w:p>
    <w:p w:rsidR="006B721C" w:rsidRDefault="006B721C" w:rsidP="006B721C">
      <w:pPr>
        <w:pStyle w:val="NormalWeb"/>
        <w:spacing w:after="120" w:line="264" w:lineRule="auto"/>
        <w:jc w:val="both"/>
        <w:rPr>
          <w:color w:val="FF0000"/>
        </w:rPr>
      </w:pPr>
      <w:r>
        <w:rPr>
          <w:noProof/>
          <w:color w:val="FF0000"/>
          <w:lang w:val="ka-GE" w:eastAsia="ka-GE"/>
        </w:rPr>
        <mc:AlternateContent>
          <mc:Choice Requires="wps">
            <w:drawing>
              <wp:anchor distT="0" distB="0" distL="114300" distR="114300" simplePos="0" relativeHeight="251684864" behindDoc="0" locked="0" layoutInCell="1" allowOverlap="1" wp14:anchorId="722579A3" wp14:editId="22B85F0C">
                <wp:simplePos x="0" y="0"/>
                <wp:positionH relativeFrom="margin">
                  <wp:align>right</wp:align>
                </wp:positionH>
                <wp:positionV relativeFrom="paragraph">
                  <wp:posOffset>9525</wp:posOffset>
                </wp:positionV>
                <wp:extent cx="2762250" cy="38385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76225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21C" w:rsidRPr="00B82D45" w:rsidRDefault="006B721C" w:rsidP="006B721C">
                            <w:pPr>
                              <w:rPr>
                                <w:rFonts w:ascii="Sylfaen" w:hAnsi="Sylfaen"/>
                                <w:lang w:val="ka-GE"/>
                              </w:rPr>
                            </w:pPr>
                            <w:r>
                              <w:rPr>
                                <w:noProof/>
                                <w:color w:val="FF0000"/>
                                <w:lang w:val="ka-GE" w:eastAsia="ka-GE"/>
                              </w:rPr>
                              <w:drawing>
                                <wp:inline distT="0" distB="0" distL="0" distR="0" wp14:anchorId="1EEB64B9" wp14:editId="4783D787">
                                  <wp:extent cx="2573020" cy="3563942"/>
                                  <wp:effectExtent l="0" t="0" r="0" b="0"/>
                                  <wp:docPr id="57" name="Picture 57" descr="C:\Users\Maia-PC\Desktop\Dally- folder\Septemb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ia-PC\Desktop\Dally- folder\September\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3020" cy="35639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579A3" id="Text Box 56" o:spid="_x0000_s1051" type="#_x0000_t202" style="position:absolute;left:0;text-align:left;margin-left:166.3pt;margin-top:.75pt;width:217.5pt;height:302.25pt;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" fillcolor="white [3201]" strokeweight=".5pt">
                <v:textbox>
                  <w:txbxContent>
                    <w:p w:rsidR="006B721C" w:rsidRPr="00B82D45" w:rsidRDefault="006B721C" w:rsidP="006B721C">
                      <w:pPr>
                        <w:rPr>
                          <w:rFonts w:ascii="Sylfaen" w:hAnsi="Sylfaen"/>
                          <w:lang w:val="ka-GE"/>
                        </w:rPr>
                      </w:pPr>
                      <w:r>
                        <w:rPr>
                          <w:noProof/>
                          <w:color w:val="FF0000"/>
                          <w:lang w:val="ka-GE" w:eastAsia="ka-GE"/>
                        </w:rPr>
                        <w:drawing>
                          <wp:inline distT="0" distB="0" distL="0" distR="0" wp14:anchorId="1EEB64B9" wp14:editId="4783D787">
                            <wp:extent cx="2573020" cy="3563942"/>
                            <wp:effectExtent l="0" t="0" r="0" b="0"/>
                            <wp:docPr id="57" name="Picture 57" descr="C:\Users\Maia-PC\Desktop\Dally- folder\Septemb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ia-PC\Desktop\Dally- folder\September\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3020" cy="3563942"/>
                                    </a:xfrm>
                                    <a:prstGeom prst="rect">
                                      <a:avLst/>
                                    </a:prstGeom>
                                    <a:noFill/>
                                    <a:ln>
                                      <a:noFill/>
                                    </a:ln>
                                  </pic:spPr>
                                </pic:pic>
                              </a:graphicData>
                            </a:graphic>
                          </wp:inline>
                        </w:drawing>
                      </w:r>
                    </w:p>
                  </w:txbxContent>
                </v:textbox>
                <w10:wrap anchorx="margin"/>
              </v:shape>
            </w:pict>
          </mc:Fallback>
        </mc:AlternateContent>
      </w:r>
      <w:r w:rsidRPr="00B82D45">
        <w:rPr>
          <w:noProof/>
          <w:color w:val="FF0000"/>
          <w:lang w:val="ka-GE" w:eastAsia="ka-GE"/>
        </w:rPr>
        <w:drawing>
          <wp:inline distT="0" distB="0" distL="0" distR="0" wp14:anchorId="16231A84" wp14:editId="5BBCF48C">
            <wp:extent cx="2819400" cy="3838575"/>
            <wp:effectExtent l="0" t="0" r="0" b="9525"/>
            <wp:docPr id="308" name="Picture 308" descr="C:\Users\Maia-PC\Desktop\Dally- folder\Septembe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ia-PC\Desktop\Dally- folder\September\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3838575"/>
                    </a:xfrm>
                    <a:prstGeom prst="rect">
                      <a:avLst/>
                    </a:prstGeom>
                    <a:noFill/>
                    <a:ln>
                      <a:noFill/>
                    </a:ln>
                  </pic:spPr>
                </pic:pic>
              </a:graphicData>
            </a:graphic>
          </wp:inline>
        </w:drawing>
      </w:r>
    </w:p>
    <w:p w:rsidR="006B721C" w:rsidRPr="00B82D45" w:rsidRDefault="006B721C" w:rsidP="006B721C">
      <w:pPr>
        <w:pStyle w:val="NormalWeb"/>
        <w:spacing w:after="120" w:line="264" w:lineRule="auto"/>
        <w:jc w:val="right"/>
        <w:rPr>
          <w:rFonts w:ascii="Sylfaen" w:hAnsi="Sylfaen"/>
          <w:i/>
          <w:color w:val="FF0000"/>
          <w:sz w:val="20"/>
          <w:szCs w:val="20"/>
        </w:rPr>
      </w:pPr>
      <w:r w:rsidRPr="00B82D45">
        <w:rPr>
          <w:rFonts w:ascii="Sylfaen" w:hAnsi="Sylfaen"/>
          <w:i/>
          <w:sz w:val="20"/>
          <w:szCs w:val="20"/>
        </w:rPr>
        <w:t>წყარო</w:t>
      </w:r>
      <w:r w:rsidRPr="00B82D45">
        <w:rPr>
          <w:rFonts w:ascii="Sylfaen" w:hAnsi="Sylfaen"/>
          <w:i/>
          <w:sz w:val="20"/>
          <w:szCs w:val="20"/>
        </w:rPr>
        <w:softHyphen/>
        <w:t>: Preventing Disease through Healthy Environments.</w:t>
      </w:r>
      <w:r w:rsidRPr="00B82D45">
        <w:rPr>
          <w:rFonts w:ascii="Sylfaen" w:hAnsi="Sylfaen"/>
          <w:i/>
          <w:sz w:val="20"/>
          <w:szCs w:val="20"/>
        </w:rPr>
        <w:br/>
        <w:t xml:space="preserve"> A global assesment of the burden of disease from environmental risks. WHO 2016</w:t>
      </w:r>
    </w:p>
    <w:p w:rsidR="006B721C" w:rsidRPr="00970042" w:rsidRDefault="006B721C" w:rsidP="006B721C">
      <w:pPr>
        <w:pStyle w:val="NormalWeb"/>
        <w:spacing w:after="0" w:afterAutospacing="0" w:line="264" w:lineRule="auto"/>
        <w:jc w:val="both"/>
        <w:rPr>
          <w:rFonts w:ascii="Sylfaen" w:hAnsi="Sylfaen"/>
          <w:sz w:val="22"/>
          <w:szCs w:val="22"/>
        </w:rPr>
      </w:pPr>
      <w:r w:rsidRPr="00970042">
        <w:rPr>
          <w:rFonts w:ascii="Sylfaen" w:hAnsi="Sylfaen"/>
          <w:sz w:val="22"/>
          <w:szCs w:val="22"/>
        </w:rPr>
        <w:t>რაც შეეხება ხმაურს, ის ასოცირებულია არტერიული ჰიპერტენზიის, რითმის მოშლის განვითარების, სტრესის გამოწვევის რისკთან და ა.შ. ასევე აღნიშვნის ღირსია ძალიან მაღალი და ძალიან დაბალი ტემპერატურის ზემოქმედება, ფსიქო-სოციალური სტრესული სიტუაციები - სამუშაო ადგილზე და ა.შ.</w:t>
      </w:r>
    </w:p>
    <w:p w:rsidR="006B721C" w:rsidRPr="00970042" w:rsidRDefault="006B721C" w:rsidP="006B721C">
      <w:pPr>
        <w:pStyle w:val="NormalWeb"/>
        <w:spacing w:before="0" w:beforeAutospacing="0" w:after="0" w:afterAutospacing="0" w:line="264" w:lineRule="auto"/>
        <w:jc w:val="both"/>
        <w:rPr>
          <w:rFonts w:ascii="Sylfaen" w:hAnsi="Sylfaen"/>
          <w:sz w:val="22"/>
          <w:szCs w:val="22"/>
        </w:rPr>
      </w:pPr>
      <w:r w:rsidRPr="00970042">
        <w:rPr>
          <w:rFonts w:ascii="Sylfaen" w:hAnsi="Sylfaen"/>
          <w:sz w:val="22"/>
          <w:szCs w:val="22"/>
        </w:rPr>
        <w:t>საერთო სიკვდილიანობის თვალსაზრისით ინსულტი მნიშვნელობით მეორე მიზეზია, გულის იშემიური დაავადების შემდეგ. ატმოსფერული ჰაერის დაბინძურება ასოცირებულია ინსულტის ჰოსპიტალიზაციის შემთხვევების და ლეტალური გამოსავლის სიშირის ზრდასთან. ასევე</w:t>
      </w:r>
      <w:r w:rsidRPr="00970042">
        <w:rPr>
          <w:rFonts w:ascii="Sylfaen" w:hAnsi="Sylfaen"/>
          <w:sz w:val="22"/>
          <w:szCs w:val="22"/>
          <w:lang w:val="ka-GE"/>
        </w:rPr>
        <w:t>,</w:t>
      </w:r>
      <w:r w:rsidRPr="00970042">
        <w:rPr>
          <w:rFonts w:ascii="Sylfaen" w:hAnsi="Sylfaen"/>
          <w:sz w:val="22"/>
          <w:szCs w:val="22"/>
        </w:rPr>
        <w:t xml:space="preserve"> ინსულტის განვითარების მხრივ მნიშვნელოვანი გარემო რისკის ფაქტორია - საყოფაცხოვრებო ჰაერის დაბინძურება მყარი საწვავის გასათბობ საშუალებად გამოყენების გზით და დაავადების ტვირთის </w:t>
      </w:r>
      <w:r w:rsidRPr="00970042">
        <w:rPr>
          <w:rFonts w:ascii="Sylfaen" w:hAnsi="Sylfaen"/>
          <w:sz w:val="22"/>
          <w:szCs w:val="22"/>
          <w:lang w:val="ka-GE"/>
        </w:rPr>
        <w:t xml:space="preserve">თითქმის </w:t>
      </w:r>
      <w:r w:rsidRPr="00970042">
        <w:rPr>
          <w:rFonts w:ascii="Sylfaen" w:hAnsi="Sylfaen"/>
          <w:sz w:val="22"/>
          <w:szCs w:val="22"/>
        </w:rPr>
        <w:t>26%-ზეა პასუხისმგებელი</w:t>
      </w:r>
      <w:r w:rsidRPr="00970042">
        <w:rPr>
          <w:rFonts w:ascii="Sylfaen" w:hAnsi="Sylfaen"/>
          <w:sz w:val="22"/>
          <w:szCs w:val="22"/>
          <w:lang w:val="ka-GE"/>
        </w:rPr>
        <w:t xml:space="preserve"> </w:t>
      </w:r>
      <w:r w:rsidRPr="00970042">
        <w:rPr>
          <w:rFonts w:ascii="Sylfaen" w:hAnsi="Sylfaen"/>
          <w:sz w:val="22"/>
          <w:szCs w:val="22"/>
        </w:rPr>
        <w:t>(სურათი 20).</w:t>
      </w:r>
    </w:p>
    <w:p w:rsidR="006B721C" w:rsidRPr="00970042" w:rsidRDefault="006B721C" w:rsidP="006B721C">
      <w:pPr>
        <w:pStyle w:val="NormalWeb"/>
        <w:spacing w:before="0" w:beforeAutospacing="0" w:after="120" w:line="264" w:lineRule="auto"/>
        <w:jc w:val="both"/>
        <w:rPr>
          <w:rFonts w:ascii="Sylfaen" w:hAnsi="Sylfaen"/>
          <w:sz w:val="22"/>
          <w:szCs w:val="22"/>
          <w:lang w:val="ka-GE"/>
        </w:rPr>
      </w:pPr>
      <w:r w:rsidRPr="00970042">
        <w:rPr>
          <w:rFonts w:ascii="Sylfaen" w:hAnsi="Sylfaen"/>
          <w:sz w:val="22"/>
          <w:szCs w:val="22"/>
        </w:rPr>
        <w:t>ჯანმრთელობის მსოფლიო ორგანიზაციის განსაზღვრებით გარემოს ჯანმრთელობა  ფიზიკურ, ქიმიურ და ბიოლოგიურ ფაქტორებს</w:t>
      </w:r>
      <w:r w:rsidRPr="00970042">
        <w:rPr>
          <w:rFonts w:ascii="Sylfaen" w:hAnsi="Sylfaen"/>
          <w:sz w:val="22"/>
          <w:szCs w:val="22"/>
          <w:lang w:val="ka-GE"/>
        </w:rPr>
        <w:t xml:space="preserve"> მოიცავს</w:t>
      </w:r>
      <w:r w:rsidRPr="00970042">
        <w:rPr>
          <w:rFonts w:ascii="Sylfaen" w:hAnsi="Sylfaen"/>
          <w:sz w:val="22"/>
          <w:szCs w:val="22"/>
        </w:rPr>
        <w:t xml:space="preserve">, რომლებიც ადამიანზე </w:t>
      </w:r>
      <w:r w:rsidRPr="00970042">
        <w:rPr>
          <w:rFonts w:ascii="Sylfaen" w:hAnsi="Sylfaen"/>
          <w:sz w:val="22"/>
          <w:szCs w:val="22"/>
          <w:lang w:val="ka-GE"/>
        </w:rPr>
        <w:t xml:space="preserve">პირდაპირ </w:t>
      </w:r>
      <w:r w:rsidRPr="00970042">
        <w:rPr>
          <w:rFonts w:ascii="Sylfaen" w:hAnsi="Sylfaen"/>
          <w:sz w:val="22"/>
          <w:szCs w:val="22"/>
        </w:rPr>
        <w:t xml:space="preserve">ზემოქმედებას </w:t>
      </w:r>
      <w:r w:rsidRPr="00970042">
        <w:rPr>
          <w:rFonts w:ascii="Sylfaen" w:hAnsi="Sylfaen"/>
          <w:sz w:val="22"/>
          <w:szCs w:val="22"/>
          <w:lang w:val="ka-GE"/>
        </w:rPr>
        <w:t xml:space="preserve">ახდენენ </w:t>
      </w:r>
      <w:r w:rsidRPr="00970042">
        <w:rPr>
          <w:rFonts w:ascii="Sylfaen" w:hAnsi="Sylfaen"/>
          <w:sz w:val="22"/>
          <w:szCs w:val="22"/>
        </w:rPr>
        <w:t>და ასევე ასოცირებულია ქცევასთან (ჯანმო, 2015). აღნიშნული განსაზღვრება გამორიცხავს ქცევას, რომელიც არ არის კავშირში გარემოსთან, ასევე სოციალური და კულტურული თავისებურებებით, გენეტიკური მახასიათებლებით განპირობებულ ქცევებს.</w:t>
      </w:r>
      <w:r w:rsidRPr="00970042">
        <w:rPr>
          <w:rFonts w:ascii="Sylfaen" w:hAnsi="Sylfaen"/>
          <w:sz w:val="22"/>
          <w:szCs w:val="22"/>
          <w:lang w:val="ka-GE"/>
        </w:rPr>
        <w:t xml:space="preserve">   </w:t>
      </w:r>
    </w:p>
    <w:p w:rsidR="006B721C" w:rsidRPr="00970042" w:rsidRDefault="006B721C" w:rsidP="006B721C">
      <w:pPr>
        <w:spacing w:after="120" w:line="264" w:lineRule="auto"/>
        <w:jc w:val="both"/>
        <w:rPr>
          <w:rFonts w:ascii="Sylfaen" w:hAnsi="Sylfaen"/>
        </w:rPr>
      </w:pPr>
      <w:r w:rsidRPr="00970042">
        <w:rPr>
          <w:rFonts w:ascii="Sylfaen" w:hAnsi="Sylfaen"/>
        </w:rPr>
        <w:t>დიდ ინტერესს იწვევს ძირითადი დაავადებების ასაკ-სპეციფ</w:t>
      </w:r>
      <w:r w:rsidRPr="00970042">
        <w:rPr>
          <w:rFonts w:ascii="Sylfaen" w:hAnsi="Sylfaen"/>
          <w:lang w:val="ka-GE"/>
        </w:rPr>
        <w:t>იკ</w:t>
      </w:r>
      <w:r w:rsidRPr="00970042">
        <w:rPr>
          <w:rFonts w:ascii="Sylfaen" w:hAnsi="Sylfaen"/>
        </w:rPr>
        <w:t>ური გავრცელება, მათ განვითარებაში გარემო ფაქტორების კონტრიბუციის მიხედვით (სურათი 21, 22).</w:t>
      </w:r>
    </w:p>
    <w:p w:rsidR="006B721C" w:rsidRPr="00B820BE" w:rsidRDefault="006B721C" w:rsidP="006B721C">
      <w:pPr>
        <w:spacing w:after="120" w:line="264" w:lineRule="auto"/>
        <w:rPr>
          <w:rFonts w:ascii="Sylfaen" w:hAnsi="Sylfaen"/>
        </w:rPr>
      </w:pPr>
      <w:r w:rsidRPr="00B820BE">
        <w:rPr>
          <w:rFonts w:ascii="Sylfaen" w:hAnsi="Sylfaen"/>
        </w:rPr>
        <w:t>სურათი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1"/>
        <w:gridCol w:w="4678"/>
      </w:tblGrid>
      <w:tr w:rsidR="006B721C" w:rsidTr="00DA59A1">
        <w:tc>
          <w:tcPr>
            <w:tcW w:w="4503" w:type="dxa"/>
          </w:tcPr>
          <w:p w:rsidR="006B721C" w:rsidRDefault="006B721C" w:rsidP="00DA59A1">
            <w:pPr>
              <w:spacing w:after="120" w:line="264" w:lineRule="auto"/>
              <w:rPr>
                <w:rFonts w:ascii="Sylfaen" w:hAnsi="Sylfaen"/>
              </w:rPr>
            </w:pPr>
            <w:r w:rsidRPr="001E6F93">
              <w:rPr>
                <w:rFonts w:ascii="Sylfaen" w:hAnsi="Sylfaen"/>
                <w:sz w:val="20"/>
                <w:szCs w:val="20"/>
              </w:rPr>
              <w:t>ძირითადი დაავადებები, გარემო ფაქტორების მნიშვნელოვანი კონტრიბუციით დაავადების ტვირთში,</w:t>
            </w:r>
            <w:r>
              <w:rPr>
                <w:rFonts w:ascii="Sylfaen" w:hAnsi="Sylfaen"/>
                <w:sz w:val="20"/>
                <w:szCs w:val="20"/>
              </w:rPr>
              <w:t xml:space="preserve"> ყველა ასაკში, მსოფლიო 2012 წ.</w:t>
            </w:r>
          </w:p>
        </w:tc>
        <w:tc>
          <w:tcPr>
            <w:tcW w:w="283" w:type="dxa"/>
          </w:tcPr>
          <w:p w:rsidR="006B721C" w:rsidRDefault="006B721C" w:rsidP="00DA59A1">
            <w:pPr>
              <w:spacing w:after="120" w:line="264" w:lineRule="auto"/>
              <w:rPr>
                <w:rFonts w:ascii="Sylfaen" w:hAnsi="Sylfaen"/>
              </w:rPr>
            </w:pPr>
          </w:p>
        </w:tc>
        <w:tc>
          <w:tcPr>
            <w:tcW w:w="4784" w:type="dxa"/>
          </w:tcPr>
          <w:p w:rsidR="006B721C" w:rsidRPr="001E6F93" w:rsidRDefault="006B721C" w:rsidP="00DA59A1">
            <w:pPr>
              <w:spacing w:line="264" w:lineRule="auto"/>
              <w:ind w:left="284"/>
              <w:rPr>
                <w:rFonts w:ascii="Sylfaen" w:hAnsi="Sylfaen"/>
                <w:sz w:val="20"/>
                <w:szCs w:val="20"/>
              </w:rPr>
            </w:pPr>
            <w:r w:rsidRPr="001E6F93">
              <w:rPr>
                <w:rFonts w:ascii="Sylfaen" w:hAnsi="Sylfaen"/>
                <w:sz w:val="20"/>
                <w:szCs w:val="20"/>
              </w:rPr>
              <w:t>ძირითადი დაავადებები, გარემო ფაქტორების მნიშვნელოვანი კონტრიბუციით დაავადების ტვირთში, 5 წლამდე ბავშვები</w:t>
            </w:r>
          </w:p>
        </w:tc>
      </w:tr>
    </w:tbl>
    <w:p w:rsidR="006B721C" w:rsidRDefault="006B721C" w:rsidP="006B721C">
      <w:pPr>
        <w:spacing w:after="120" w:line="264" w:lineRule="auto"/>
        <w:rPr>
          <w:rFonts w:ascii="Sylfaen" w:hAnsi="Sylfaen"/>
        </w:rPr>
      </w:pPr>
    </w:p>
    <w:p w:rsidR="006B721C" w:rsidRDefault="006B721C" w:rsidP="006B721C">
      <w:pPr>
        <w:spacing w:after="120" w:line="264" w:lineRule="auto"/>
        <w:rPr>
          <w:rFonts w:ascii="Sylfaen" w:hAnsi="Sylfaen"/>
        </w:rPr>
      </w:pPr>
      <w:r>
        <w:rPr>
          <w:noProof/>
          <w:lang w:val="ka-GE" w:eastAsia="ka-GE"/>
        </w:rPr>
        <w:drawing>
          <wp:inline distT="0" distB="0" distL="0" distR="0" wp14:anchorId="7AFE7A58" wp14:editId="0FA879DB">
            <wp:extent cx="5939790" cy="2901817"/>
            <wp:effectExtent l="0" t="0" r="3810" b="0"/>
            <wp:docPr id="311" name="Picture 311" descr="C:\Users\Maia-PC\AppData\Local\Microsoft\Windows\INetCache\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ia-PC\AppData\Local\Microsoft\Windows\INetCache\Content.Word\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2901817"/>
                    </a:xfrm>
                    <a:prstGeom prst="rect">
                      <a:avLst/>
                    </a:prstGeom>
                    <a:noFill/>
                    <a:ln>
                      <a:noFill/>
                    </a:ln>
                  </pic:spPr>
                </pic:pic>
              </a:graphicData>
            </a:graphic>
          </wp:inline>
        </w:drawing>
      </w:r>
    </w:p>
    <w:p w:rsidR="006B721C" w:rsidRPr="00E85E91" w:rsidRDefault="006B721C" w:rsidP="006B721C">
      <w:pPr>
        <w:pStyle w:val="NormalWeb"/>
        <w:spacing w:after="120" w:line="264" w:lineRule="auto"/>
        <w:jc w:val="right"/>
        <w:rPr>
          <w:rFonts w:ascii="Sylfaen" w:hAnsi="Sylfaen"/>
          <w:i/>
          <w:color w:val="FF0000"/>
          <w:sz w:val="20"/>
          <w:szCs w:val="20"/>
        </w:rPr>
      </w:pPr>
      <w:r w:rsidRPr="00E85E91">
        <w:rPr>
          <w:rFonts w:ascii="Sylfaen" w:hAnsi="Sylfaen"/>
          <w:i/>
          <w:sz w:val="20"/>
          <w:szCs w:val="20"/>
        </w:rPr>
        <w:t>წყარო</w:t>
      </w:r>
      <w:r w:rsidRPr="00E85E91">
        <w:rPr>
          <w:rFonts w:ascii="Sylfaen" w:hAnsi="Sylfaen"/>
          <w:i/>
          <w:sz w:val="20"/>
          <w:szCs w:val="20"/>
        </w:rPr>
        <w:softHyphen/>
        <w:t>: Preventing Disease through Healthy Environments.</w:t>
      </w:r>
      <w:r w:rsidRPr="00E85E91">
        <w:rPr>
          <w:rFonts w:ascii="Sylfaen" w:hAnsi="Sylfaen"/>
          <w:i/>
          <w:sz w:val="20"/>
          <w:szCs w:val="20"/>
        </w:rPr>
        <w:br/>
        <w:t xml:space="preserve"> A global assesment of the burden of disease from environmental risks. WHO 2016</w:t>
      </w:r>
    </w:p>
    <w:p w:rsidR="006B721C" w:rsidRPr="00882487" w:rsidRDefault="006B721C" w:rsidP="006B721C">
      <w:pPr>
        <w:spacing w:after="120" w:line="264" w:lineRule="auto"/>
        <w:jc w:val="both"/>
        <w:rPr>
          <w:rFonts w:ascii="Sylfaen" w:hAnsi="Sylfaen"/>
          <w:lang w:val="ka-GE"/>
        </w:rPr>
      </w:pPr>
      <w:r w:rsidRPr="00882487">
        <w:rPr>
          <w:rFonts w:ascii="Sylfaen" w:hAnsi="Sylfaen"/>
        </w:rPr>
        <w:t>სურათი 22.</w:t>
      </w:r>
      <w:r w:rsidRPr="00882487">
        <w:rPr>
          <w:rFonts w:ascii="Sylfaen" w:hAnsi="Sylfaen"/>
          <w:lang w:val="ka-GE"/>
        </w:rPr>
        <w:t xml:space="preserve"> გარემო ფაქტორებთან მკაცრად ასოცირებული დაავადებები 5 წლამდე ასაკის ბავშვებში გლობალურად, 2012 </w:t>
      </w:r>
    </w:p>
    <w:p w:rsidR="006B721C" w:rsidRPr="00CF4AFF" w:rsidRDefault="006B721C" w:rsidP="006B721C">
      <w:pPr>
        <w:spacing w:after="120" w:line="264" w:lineRule="auto"/>
        <w:jc w:val="both"/>
        <w:rPr>
          <w:rFonts w:ascii="Sylfaen" w:hAnsi="Sylfaen"/>
          <w:b/>
          <w:lang w:val="ka-GE"/>
        </w:rPr>
      </w:pPr>
      <w:r>
        <w:rPr>
          <w:noProof/>
          <w:lang w:val="ka-GE" w:eastAsia="ka-GE"/>
        </w:rPr>
        <w:drawing>
          <wp:inline distT="0" distB="0" distL="0" distR="0" wp14:anchorId="4D579203" wp14:editId="3389538F">
            <wp:extent cx="5939155" cy="2571750"/>
            <wp:effectExtent l="0" t="0" r="4445" b="0"/>
            <wp:docPr id="60" name="Picture 60" descr="C:\Users\Maia-PC\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a-PC\AppData\Local\Microsoft\Windows\INetCache\Content.Word\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719" cy="2573726"/>
                    </a:xfrm>
                    <a:prstGeom prst="rect">
                      <a:avLst/>
                    </a:prstGeom>
                    <a:noFill/>
                    <a:ln>
                      <a:noFill/>
                    </a:ln>
                  </pic:spPr>
                </pic:pic>
              </a:graphicData>
            </a:graphic>
          </wp:inline>
        </w:drawing>
      </w:r>
    </w:p>
    <w:p w:rsidR="006B721C" w:rsidRPr="00E85E91" w:rsidRDefault="006B721C" w:rsidP="006B721C">
      <w:pPr>
        <w:pStyle w:val="NormalWeb"/>
        <w:spacing w:before="0" w:beforeAutospacing="0" w:after="120" w:line="264" w:lineRule="auto"/>
        <w:jc w:val="right"/>
        <w:rPr>
          <w:i/>
          <w:color w:val="FF0000"/>
          <w:sz w:val="20"/>
          <w:szCs w:val="20"/>
        </w:rPr>
      </w:pPr>
      <w:r w:rsidRPr="00E85E91">
        <w:rPr>
          <w:rFonts w:ascii="Sylfaen" w:hAnsi="Sylfaen"/>
          <w:i/>
          <w:sz w:val="20"/>
          <w:szCs w:val="20"/>
        </w:rPr>
        <w:t>წყარო</w:t>
      </w:r>
      <w:r w:rsidRPr="00E85E91">
        <w:rPr>
          <w:rFonts w:ascii="Sylfaen" w:hAnsi="Sylfaen"/>
          <w:i/>
          <w:sz w:val="20"/>
          <w:szCs w:val="20"/>
        </w:rPr>
        <w:softHyphen/>
        <w:t>:</w:t>
      </w:r>
      <w:r w:rsidRPr="00E85E91">
        <w:rPr>
          <w:i/>
          <w:sz w:val="20"/>
          <w:szCs w:val="20"/>
        </w:rPr>
        <w:t xml:space="preserve"> Preventing Disease through Healthy Environments.</w:t>
      </w:r>
      <w:r w:rsidRPr="00E85E91">
        <w:rPr>
          <w:i/>
          <w:sz w:val="20"/>
          <w:szCs w:val="20"/>
        </w:rPr>
        <w:br/>
        <w:t xml:space="preserve"> A global assesment of the burden of disease from environmental risks. WHO 2016</w:t>
      </w:r>
    </w:p>
    <w:p w:rsidR="006B721C" w:rsidRDefault="006B721C" w:rsidP="006B721C">
      <w:pPr>
        <w:spacing w:after="120" w:line="264" w:lineRule="auto"/>
        <w:jc w:val="both"/>
        <w:rPr>
          <w:rFonts w:ascii="Sylfaen" w:hAnsi="Sylfaen"/>
        </w:rPr>
      </w:pPr>
      <w:r>
        <w:rPr>
          <w:rFonts w:ascii="Sylfaen" w:hAnsi="Sylfaen"/>
          <w:lang w:val="ka-GE"/>
        </w:rPr>
        <w:t>მსოფლიოსთვის</w:t>
      </w:r>
      <w:r>
        <w:rPr>
          <w:rFonts w:ascii="Sylfaen" w:hAnsi="Sylfaen"/>
        </w:rPr>
        <w:t xml:space="preserve"> აქტუალური დაავადებები, </w:t>
      </w:r>
      <w:r>
        <w:rPr>
          <w:rFonts w:ascii="Sylfaen" w:hAnsi="Sylfaen"/>
          <w:lang w:val="ka-GE"/>
        </w:rPr>
        <w:t xml:space="preserve">მათ მიერ გამოწვულ სიკვდილიანობაში </w:t>
      </w:r>
      <w:r>
        <w:rPr>
          <w:rFonts w:ascii="Sylfaen" w:hAnsi="Sylfaen"/>
        </w:rPr>
        <w:t>გარემო ფაქტორების ხვედრითი წილის მითითებით მოცემულია სურათ 23-ზე.</w:t>
      </w:r>
    </w:p>
    <w:p w:rsidR="006B721C" w:rsidRPr="00882487" w:rsidRDefault="006B721C" w:rsidP="006B721C">
      <w:pPr>
        <w:spacing w:after="0" w:line="264" w:lineRule="auto"/>
        <w:jc w:val="both"/>
        <w:rPr>
          <w:rFonts w:ascii="Sylfaen" w:hAnsi="Sylfaen"/>
          <w:lang w:val="ka-GE"/>
        </w:rPr>
      </w:pPr>
      <w:r w:rsidRPr="00882487">
        <w:rPr>
          <w:rFonts w:ascii="Sylfaen" w:hAnsi="Sylfaen"/>
        </w:rPr>
        <w:t>სურათი 23.</w:t>
      </w:r>
      <w:r w:rsidRPr="00882487">
        <w:rPr>
          <w:rFonts w:ascii="Sylfaen" w:hAnsi="Sylfaen"/>
          <w:lang w:val="ka-GE"/>
        </w:rPr>
        <w:t xml:space="preserve"> გარემოსთან ასოცირებული სიკვდილიანობა რეგიონებისა და დაავადებათა ჯგუფების მიხედვით, 2012</w:t>
      </w:r>
    </w:p>
    <w:p w:rsidR="006B721C" w:rsidRPr="0021496D" w:rsidRDefault="006B721C" w:rsidP="006B721C">
      <w:pPr>
        <w:spacing w:after="0" w:line="264" w:lineRule="auto"/>
        <w:jc w:val="both"/>
        <w:rPr>
          <w:rFonts w:ascii="Sylfaen" w:hAnsi="Sylfaen"/>
          <w:lang w:val="ka-GE"/>
        </w:rPr>
      </w:pPr>
      <w:r>
        <w:rPr>
          <w:noProof/>
          <w:lang w:val="ka-GE" w:eastAsia="ka-GE"/>
        </w:rPr>
        <w:drawing>
          <wp:inline distT="0" distB="0" distL="0" distR="0" wp14:anchorId="36575FF4" wp14:editId="5108E6A9">
            <wp:extent cx="5734685" cy="3181350"/>
            <wp:effectExtent l="0" t="0" r="0" b="0"/>
            <wp:docPr id="61" name="Picture 61" descr="C:\Users\Maia-PC\AppData\Local\Microsoft\Windows\INetCache\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a-PC\AppData\Local\Microsoft\Windows\INetCache\Content.Word\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685" cy="3181350"/>
                    </a:xfrm>
                    <a:prstGeom prst="rect">
                      <a:avLst/>
                    </a:prstGeom>
                    <a:noFill/>
                    <a:ln>
                      <a:noFill/>
                    </a:ln>
                  </pic:spPr>
                </pic:pic>
              </a:graphicData>
            </a:graphic>
          </wp:inline>
        </w:drawing>
      </w:r>
    </w:p>
    <w:p w:rsidR="006B721C" w:rsidRDefault="006B721C" w:rsidP="006B721C">
      <w:pPr>
        <w:spacing w:after="0" w:line="240" w:lineRule="auto"/>
        <w:jc w:val="right"/>
        <w:rPr>
          <w:rFonts w:ascii="Sylfaen" w:hAnsi="Sylfaen"/>
          <w:i/>
          <w:sz w:val="20"/>
          <w:szCs w:val="20"/>
        </w:rPr>
      </w:pPr>
      <w:r w:rsidRPr="00EB1508">
        <w:rPr>
          <w:rFonts w:ascii="Sylfaen" w:hAnsi="Sylfaen"/>
          <w:i/>
          <w:sz w:val="20"/>
          <w:szCs w:val="20"/>
        </w:rPr>
        <w:t>წყარო</w:t>
      </w:r>
      <w:r w:rsidRPr="00EB1508">
        <w:rPr>
          <w:rFonts w:ascii="Sylfaen" w:hAnsi="Sylfaen"/>
          <w:i/>
          <w:sz w:val="20"/>
          <w:szCs w:val="20"/>
        </w:rPr>
        <w:softHyphen/>
        <w:t>: Preventing Disease through Healthy Environments.</w:t>
      </w:r>
      <w:r w:rsidRPr="00EB1508">
        <w:rPr>
          <w:rFonts w:ascii="Sylfaen" w:hAnsi="Sylfaen"/>
          <w:i/>
          <w:sz w:val="20"/>
          <w:szCs w:val="20"/>
        </w:rPr>
        <w:br/>
        <w:t xml:space="preserve"> A global assesment of the burden of disease from environmental risks. WHO 2016</w:t>
      </w:r>
    </w:p>
    <w:p w:rsidR="006B721C" w:rsidRPr="00FC2B92" w:rsidRDefault="006B721C" w:rsidP="006B721C">
      <w:pPr>
        <w:spacing w:before="120" w:after="120" w:line="264" w:lineRule="auto"/>
        <w:jc w:val="both"/>
        <w:rPr>
          <w:rFonts w:ascii="Sylfaen" w:hAnsi="Sylfaen"/>
          <w:spacing w:val="-2"/>
        </w:rPr>
      </w:pPr>
      <w:r w:rsidRPr="00FC2B92">
        <w:rPr>
          <w:rFonts w:ascii="Sylfaen" w:hAnsi="Sylfaen"/>
          <w:spacing w:val="-2"/>
        </w:rPr>
        <w:t xml:space="preserve">რაც შეეხება კარდიო-ვასკულურ დაავადებათა გარემო ფაქტორებთან ასოცირების სიძლიერეს, თავის ტვინის ინსულტი და გულის იშემიური დაავადება მოწინავე პოზიციებზე იმყოფებიან </w:t>
      </w:r>
      <w:r w:rsidRPr="00FC2B92">
        <w:rPr>
          <w:rFonts w:ascii="Sylfaen" w:hAnsi="Sylfaen"/>
        </w:rPr>
        <w:t>(სურათი</w:t>
      </w:r>
      <w:r>
        <w:rPr>
          <w:rFonts w:ascii="Sylfaen" w:hAnsi="Sylfaen"/>
        </w:rPr>
        <w:t xml:space="preserve"> 24</w:t>
      </w:r>
      <w:r w:rsidRPr="00FC2B92">
        <w:rPr>
          <w:rFonts w:ascii="Sylfaen" w:hAnsi="Sylfaen"/>
        </w:rPr>
        <w:t>)</w:t>
      </w:r>
      <w:r w:rsidRPr="00FC2B92">
        <w:rPr>
          <w:rFonts w:ascii="Sylfaen" w:hAnsi="Sylfaen"/>
          <w:spacing w:val="-2"/>
        </w:rPr>
        <w:t xml:space="preserve">. </w:t>
      </w:r>
    </w:p>
    <w:p w:rsidR="006B721C" w:rsidRPr="00882487" w:rsidRDefault="006B721C" w:rsidP="006B721C">
      <w:pPr>
        <w:spacing w:after="0" w:line="264" w:lineRule="auto"/>
        <w:jc w:val="both"/>
        <w:rPr>
          <w:rFonts w:ascii="Sylfaen" w:hAnsi="Sylfaen"/>
          <w:lang w:val="ka-GE"/>
        </w:rPr>
      </w:pPr>
      <w:r w:rsidRPr="00882487">
        <w:rPr>
          <w:rFonts w:ascii="Sylfaen" w:hAnsi="Sylfaen"/>
        </w:rPr>
        <w:t>სურათი 24.</w:t>
      </w:r>
      <w:r w:rsidRPr="00882487">
        <w:rPr>
          <w:rFonts w:ascii="Sylfaen" w:hAnsi="Sylfaen"/>
          <w:lang w:val="ka-GE"/>
        </w:rPr>
        <w:t xml:space="preserve"> დაავადებების გარემო ფაქტორებთან ასოცირების სიმძლავრე, 2012</w:t>
      </w:r>
    </w:p>
    <w:p w:rsidR="006B721C" w:rsidRDefault="006B721C" w:rsidP="006B721C">
      <w:pPr>
        <w:spacing w:after="0" w:line="264" w:lineRule="auto"/>
        <w:jc w:val="both"/>
        <w:rPr>
          <w:rFonts w:ascii="Sylfaen" w:hAnsi="Sylfaen"/>
          <w:lang w:val="ka-GE"/>
        </w:rPr>
      </w:pPr>
      <w:r>
        <w:rPr>
          <w:noProof/>
          <w:lang w:val="ka-GE" w:eastAsia="ka-GE"/>
        </w:rPr>
        <w:drawing>
          <wp:inline distT="0" distB="0" distL="0" distR="0" wp14:anchorId="5D85C51F" wp14:editId="6FE82D65">
            <wp:extent cx="5881370" cy="2838450"/>
            <wp:effectExtent l="0" t="0" r="5080" b="0"/>
            <wp:docPr id="520" name="Picture 520" descr="C:\Users\Maia-PC\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a-PC\AppData\Local\Microsoft\Windows\INetCache\Content.Word\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1370" cy="2838450"/>
                    </a:xfrm>
                    <a:prstGeom prst="rect">
                      <a:avLst/>
                    </a:prstGeom>
                    <a:noFill/>
                    <a:ln>
                      <a:noFill/>
                    </a:ln>
                  </pic:spPr>
                </pic:pic>
              </a:graphicData>
            </a:graphic>
          </wp:inline>
        </w:drawing>
      </w:r>
    </w:p>
    <w:p w:rsidR="006B721C" w:rsidRPr="00D9723B" w:rsidRDefault="006B721C" w:rsidP="006B721C">
      <w:pPr>
        <w:spacing w:after="0" w:line="240" w:lineRule="auto"/>
        <w:jc w:val="right"/>
        <w:rPr>
          <w:rFonts w:ascii="Sylfaen" w:hAnsi="Sylfaen"/>
          <w:i/>
          <w:sz w:val="20"/>
          <w:szCs w:val="20"/>
        </w:rPr>
      </w:pPr>
      <w:r w:rsidRPr="00D9723B">
        <w:rPr>
          <w:rFonts w:ascii="Sylfaen" w:hAnsi="Sylfaen"/>
          <w:i/>
          <w:sz w:val="20"/>
          <w:szCs w:val="20"/>
        </w:rPr>
        <w:t>წყარო</w:t>
      </w:r>
      <w:r w:rsidRPr="00D9723B">
        <w:rPr>
          <w:rFonts w:ascii="Sylfaen" w:hAnsi="Sylfaen"/>
          <w:i/>
          <w:sz w:val="20"/>
          <w:szCs w:val="20"/>
        </w:rPr>
        <w:softHyphen/>
        <w:t>: Preventing Disease through Healthy Environments.</w:t>
      </w:r>
      <w:r w:rsidRPr="00D9723B">
        <w:rPr>
          <w:rFonts w:ascii="Sylfaen" w:hAnsi="Sylfaen"/>
          <w:i/>
          <w:sz w:val="20"/>
          <w:szCs w:val="20"/>
        </w:rPr>
        <w:br/>
        <w:t xml:space="preserve"> A global assesment of the burden of disease from environmental risks. WHO 2016</w:t>
      </w:r>
    </w:p>
    <w:p w:rsidR="006B721C" w:rsidRDefault="006B721C" w:rsidP="006B721C">
      <w:pPr>
        <w:spacing w:after="120" w:line="264" w:lineRule="auto"/>
        <w:rPr>
          <w:rFonts w:ascii="Sylfaen" w:hAnsi="Sylfaen"/>
        </w:rPr>
      </w:pPr>
    </w:p>
    <w:p w:rsidR="006B721C" w:rsidRPr="00882487" w:rsidRDefault="006B721C" w:rsidP="006B721C">
      <w:pPr>
        <w:spacing w:after="120" w:line="264" w:lineRule="auto"/>
        <w:rPr>
          <w:rFonts w:ascii="Sylfaen" w:hAnsi="Sylfaen"/>
          <w:spacing w:val="-2"/>
        </w:rPr>
      </w:pPr>
      <w:r w:rsidRPr="00882487">
        <w:rPr>
          <w:rFonts w:ascii="Sylfaen" w:hAnsi="Sylfaen"/>
        </w:rPr>
        <w:t xml:space="preserve">სურათი 25. </w:t>
      </w:r>
      <w:r w:rsidRPr="00882487">
        <w:rPr>
          <w:rFonts w:ascii="Sylfaen" w:hAnsi="Sylfaen"/>
          <w:spacing w:val="-2"/>
        </w:rPr>
        <w:t>სიკვდილ</w:t>
      </w:r>
      <w:r w:rsidRPr="00882487">
        <w:rPr>
          <w:rFonts w:ascii="Sylfaen" w:hAnsi="Sylfaen"/>
          <w:spacing w:val="-2"/>
          <w:lang w:val="ka-GE"/>
        </w:rPr>
        <w:t>იან</w:t>
      </w:r>
      <w:r w:rsidRPr="00882487">
        <w:rPr>
          <w:rFonts w:ascii="Sylfaen" w:hAnsi="Sylfaen"/>
          <w:spacing w:val="-2"/>
        </w:rPr>
        <w:t>ობის სტრუქტურაში გარემო ფაქტორების წილის დინამიკა</w:t>
      </w:r>
      <w:r w:rsidRPr="00882487">
        <w:rPr>
          <w:rFonts w:ascii="Sylfaen" w:hAnsi="Sylfaen"/>
          <w:spacing w:val="-2"/>
          <w:lang w:val="ka-GE"/>
        </w:rPr>
        <w:t>,</w:t>
      </w:r>
      <w:r w:rsidRPr="00882487">
        <w:rPr>
          <w:rFonts w:ascii="Sylfaen" w:hAnsi="Sylfaen"/>
          <w:spacing w:val="-2"/>
        </w:rPr>
        <w:t xml:space="preserve"> 2002-2012 </w:t>
      </w:r>
    </w:p>
    <w:p w:rsidR="006B721C" w:rsidRDefault="006B721C" w:rsidP="006B721C">
      <w:pPr>
        <w:spacing w:after="120" w:line="264" w:lineRule="auto"/>
        <w:rPr>
          <w:rFonts w:ascii="Sylfaen" w:hAnsi="Sylfaen"/>
        </w:rPr>
      </w:pPr>
      <w:r>
        <w:rPr>
          <w:rFonts w:ascii="Sylfaen" w:hAnsi="Sylfaen"/>
          <w:b/>
          <w:noProof/>
          <w:spacing w:val="-2"/>
          <w:lang w:val="ka-GE" w:eastAsia="ka-GE"/>
        </w:rPr>
        <w:drawing>
          <wp:inline distT="0" distB="0" distL="0" distR="0" wp14:anchorId="3922748D" wp14:editId="79DE1E9C">
            <wp:extent cx="5943600" cy="2765983"/>
            <wp:effectExtent l="0" t="0" r="0" b="0"/>
            <wp:docPr id="521" name="Picture 521" descr="C:\Users\Maia-PC\Desktop\Dally- folder\Septembe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a-PC\Desktop\Dally- folder\September\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765983"/>
                    </a:xfrm>
                    <a:prstGeom prst="rect">
                      <a:avLst/>
                    </a:prstGeom>
                    <a:noFill/>
                    <a:ln>
                      <a:noFill/>
                    </a:ln>
                  </pic:spPr>
                </pic:pic>
              </a:graphicData>
            </a:graphic>
          </wp:inline>
        </w:drawing>
      </w:r>
    </w:p>
    <w:p w:rsidR="006B721C" w:rsidRPr="00D9723B" w:rsidRDefault="006B721C" w:rsidP="006B721C">
      <w:pPr>
        <w:spacing w:after="0" w:line="240" w:lineRule="auto"/>
        <w:jc w:val="right"/>
        <w:rPr>
          <w:rFonts w:ascii="Sylfaen" w:hAnsi="Sylfaen"/>
          <w:i/>
          <w:sz w:val="20"/>
          <w:szCs w:val="20"/>
        </w:rPr>
      </w:pPr>
      <w:r w:rsidRPr="00D9723B">
        <w:rPr>
          <w:rFonts w:ascii="Sylfaen" w:hAnsi="Sylfaen"/>
          <w:i/>
          <w:sz w:val="20"/>
          <w:szCs w:val="20"/>
        </w:rPr>
        <w:t>წყარო:</w:t>
      </w:r>
      <w:r>
        <w:rPr>
          <w:rFonts w:ascii="Sylfaen" w:hAnsi="Sylfaen"/>
          <w:i/>
          <w:sz w:val="20"/>
          <w:szCs w:val="20"/>
        </w:rPr>
        <w:t xml:space="preserve"> Preventing Disease t</w:t>
      </w:r>
      <w:r w:rsidRPr="00D9723B">
        <w:rPr>
          <w:rFonts w:ascii="Sylfaen" w:hAnsi="Sylfaen"/>
          <w:i/>
          <w:sz w:val="20"/>
          <w:szCs w:val="20"/>
        </w:rPr>
        <w:t>hrough Healthy Environments.</w:t>
      </w:r>
      <w:r w:rsidRPr="00D9723B">
        <w:rPr>
          <w:rFonts w:ascii="Sylfaen" w:hAnsi="Sylfaen"/>
          <w:i/>
          <w:sz w:val="20"/>
          <w:szCs w:val="20"/>
        </w:rPr>
        <w:br/>
        <w:t xml:space="preserve"> A global assesment of the burden of disease from environmental risks. WHO 2016</w:t>
      </w:r>
    </w:p>
    <w:p w:rsidR="006B721C" w:rsidRPr="00FC2B92" w:rsidRDefault="006B721C" w:rsidP="006B721C">
      <w:pPr>
        <w:spacing w:after="120" w:line="264" w:lineRule="auto"/>
        <w:jc w:val="both"/>
        <w:rPr>
          <w:rFonts w:ascii="Sylfaen" w:hAnsi="Sylfaen"/>
        </w:rPr>
      </w:pPr>
      <w:r>
        <w:rPr>
          <w:rFonts w:ascii="Sylfaen" w:hAnsi="Sylfaen"/>
        </w:rPr>
        <w:t xml:space="preserve">არაგადამდებ დაავადებათა განვითარებაში გარემო ფაქტორების როლის მზარდი დინამიკა (2002-2012 წწ.) სახეზეა სურათი 25-ზე. </w:t>
      </w:r>
      <w:r w:rsidRPr="00FC2B92">
        <w:rPr>
          <w:rFonts w:ascii="Sylfaen" w:hAnsi="Sylfaen"/>
        </w:rPr>
        <w:t>აქედან გამომდინარე, ქვეყნებში დაგეგმილი კვლევები ორიენტირებული უნდა იყოს გარემოს ფაქტორებთან ასოციაციების შეფასებაზე.</w:t>
      </w:r>
    </w:p>
    <w:p w:rsidR="006B721C" w:rsidRPr="00FC2B92" w:rsidRDefault="006B721C" w:rsidP="006B721C">
      <w:pPr>
        <w:spacing w:after="120" w:line="264" w:lineRule="auto"/>
        <w:jc w:val="both"/>
        <w:rPr>
          <w:rFonts w:ascii="Sylfaen" w:hAnsi="Sylfaen"/>
        </w:rPr>
      </w:pPr>
      <w:r w:rsidRPr="00FC2B92">
        <w:rPr>
          <w:rFonts w:ascii="Sylfaen" w:hAnsi="Sylfaen"/>
        </w:rPr>
        <w:t>კარდიო-ვასკულურ დაავადებათა პრიორიტეტულობა აშკარაა როგორც ქვეყნების მოზრდილ პოპულაციებში, ასევე ბავშვებსა და მოზარდებში. ამ უკანასკნელ კონტინგენტში განსაკურებით აქტუალურია ქცევითი რისკ</w:t>
      </w:r>
      <w:r>
        <w:rPr>
          <w:rFonts w:ascii="Sylfaen" w:hAnsi="Sylfaen"/>
          <w:lang w:val="ka-GE"/>
        </w:rPr>
        <w:t xml:space="preserve">ის </w:t>
      </w:r>
      <w:r w:rsidRPr="00FC2B92">
        <w:rPr>
          <w:rFonts w:ascii="Sylfaen" w:hAnsi="Sylfaen"/>
        </w:rPr>
        <w:t>ფაქტორების შეფასება და მართვა, ფაქტორებისა - რომლებიც მოზრდილობაში ქრონიკულ დაავადებათა მიზეზებად გვევლინება.</w:t>
      </w:r>
    </w:p>
    <w:p w:rsidR="006B721C" w:rsidRPr="00FC2B92" w:rsidRDefault="006B721C" w:rsidP="006B721C">
      <w:pPr>
        <w:spacing w:after="120" w:line="264" w:lineRule="auto"/>
        <w:jc w:val="both"/>
        <w:rPr>
          <w:rFonts w:ascii="Sylfaen" w:hAnsi="Sylfaen"/>
        </w:rPr>
      </w:pPr>
      <w:r w:rsidRPr="00FC2B92">
        <w:rPr>
          <w:rFonts w:ascii="Sylfaen" w:hAnsi="Sylfaen"/>
        </w:rPr>
        <w:t xml:space="preserve">სიმსუქნის მონაცემები მსოფლიოში გაორმაგდა, 2014 წლის მაჩვენებლებით 18 წლის ზემოთ მოზრდილ მოსახლეობაში 1,9 </w:t>
      </w:r>
      <w:r>
        <w:rPr>
          <w:rFonts w:ascii="Sylfaen" w:hAnsi="Sylfaen"/>
        </w:rPr>
        <w:t>მილიარდი</w:t>
      </w:r>
      <w:r w:rsidRPr="00FC2B92">
        <w:rPr>
          <w:rFonts w:ascii="Sylfaen" w:hAnsi="Sylfaen"/>
        </w:rPr>
        <w:t xml:space="preserve"> -</w:t>
      </w:r>
      <w:r>
        <w:rPr>
          <w:rFonts w:ascii="Sylfaen" w:hAnsi="Sylfaen"/>
          <w:lang w:val="ka-GE"/>
        </w:rPr>
        <w:t xml:space="preserve"> </w:t>
      </w:r>
      <w:r w:rsidRPr="00FC2B92">
        <w:rPr>
          <w:rFonts w:ascii="Sylfaen" w:hAnsi="Sylfaen"/>
        </w:rPr>
        <w:t>იყო ჭარბი წონის, მ.შ. 600 მლნ - მსუქანი. 41 მლნ 5 წლამდე ბავშვი მსოფლიოში - ჭარბი წონის</w:t>
      </w:r>
      <w:r>
        <w:rPr>
          <w:rFonts w:ascii="Sylfaen" w:hAnsi="Sylfaen"/>
        </w:rPr>
        <w:t>აა</w:t>
      </w:r>
      <w:r w:rsidRPr="00FC2B92">
        <w:rPr>
          <w:rFonts w:ascii="Sylfaen" w:hAnsi="Sylfaen"/>
        </w:rPr>
        <w:t xml:space="preserve"> ან მსუქანია.</w:t>
      </w:r>
    </w:p>
    <w:p w:rsidR="006B721C" w:rsidRDefault="006B721C" w:rsidP="006B721C">
      <w:pPr>
        <w:spacing w:after="120" w:line="264" w:lineRule="auto"/>
        <w:jc w:val="both"/>
      </w:pPr>
    </w:p>
    <w:p w:rsidR="006B721C" w:rsidRPr="00970042" w:rsidRDefault="006B721C" w:rsidP="006B721C">
      <w:pPr>
        <w:spacing w:after="0"/>
        <w:rPr>
          <w:rFonts w:ascii="Sylfaen" w:hAnsi="Sylfaen"/>
          <w:lang w:val="ka-GE"/>
        </w:rPr>
      </w:pPr>
      <w:r w:rsidRPr="00970042">
        <w:rPr>
          <w:rFonts w:ascii="Sylfaen" w:hAnsi="Sylfaen"/>
        </w:rPr>
        <w:t>ცხრილი</w:t>
      </w:r>
      <w:r>
        <w:rPr>
          <w:rFonts w:ascii="Sylfaen" w:hAnsi="Sylfaen"/>
        </w:rPr>
        <w:t xml:space="preserve"> 1</w:t>
      </w:r>
      <w:r w:rsidRPr="00970042">
        <w:rPr>
          <w:rFonts w:ascii="Sylfaen" w:hAnsi="Sylfaen"/>
        </w:rPr>
        <w:t xml:space="preserve">. ბავშვთა სიმსუქნე </w:t>
      </w:r>
      <w:r w:rsidRPr="00970042">
        <w:rPr>
          <w:rFonts w:ascii="Sylfaen" w:hAnsi="Sylfaen"/>
          <w:lang w:val="ka-GE"/>
        </w:rPr>
        <w:t xml:space="preserve">(ჭარბი წონის ჩათლით </w:t>
      </w:r>
      <w:r w:rsidRPr="00970042">
        <w:rPr>
          <w:rFonts w:ascii="Sylfaen" w:hAnsi="Sylfaen"/>
        </w:rPr>
        <w:t>- გავრცელების მაჩვენებლები, ევროპის რეგიონი (უკანასკნელი ხელმისაწვდომი წელი)</w:t>
      </w:r>
      <w:r w:rsidRPr="00970042">
        <w:rPr>
          <w:rFonts w:ascii="Sylfaen" w:hAnsi="Sylfaen"/>
          <w:lang w:val="ka-GE"/>
        </w:rPr>
        <w:t xml:space="preserve"> </w:t>
      </w:r>
    </w:p>
    <w:tbl>
      <w:tblPr>
        <w:tblStyle w:val="TableGrid"/>
        <w:tblW w:w="0" w:type="auto"/>
        <w:tblLook w:val="04A0" w:firstRow="1" w:lastRow="0" w:firstColumn="1" w:lastColumn="0" w:noHBand="0" w:noVBand="1"/>
      </w:tblPr>
      <w:tblGrid>
        <w:gridCol w:w="1936"/>
        <w:gridCol w:w="1848"/>
        <w:gridCol w:w="1889"/>
        <w:gridCol w:w="1885"/>
        <w:gridCol w:w="1787"/>
      </w:tblGrid>
      <w:tr w:rsidR="006B721C" w:rsidTr="00DA59A1">
        <w:tc>
          <w:tcPr>
            <w:tcW w:w="1937" w:type="dxa"/>
          </w:tcPr>
          <w:p w:rsidR="006B721C" w:rsidRPr="00295353" w:rsidRDefault="006B721C" w:rsidP="00DA59A1">
            <w:pPr>
              <w:spacing w:before="120" w:after="120"/>
              <w:jc w:val="center"/>
              <w:rPr>
                <w:rFonts w:ascii="Sylfaen" w:hAnsi="Sylfaen"/>
                <w:b/>
              </w:rPr>
            </w:pPr>
            <w:r w:rsidRPr="00295353">
              <w:rPr>
                <w:rFonts w:ascii="Sylfaen" w:hAnsi="Sylfaen"/>
                <w:b/>
              </w:rPr>
              <w:t>ქვეყანა</w:t>
            </w:r>
          </w:p>
        </w:tc>
        <w:tc>
          <w:tcPr>
            <w:tcW w:w="1849" w:type="dxa"/>
          </w:tcPr>
          <w:p w:rsidR="006B721C" w:rsidRPr="00295353" w:rsidRDefault="006B721C" w:rsidP="00DA59A1">
            <w:pPr>
              <w:spacing w:before="120" w:after="120"/>
              <w:jc w:val="center"/>
              <w:rPr>
                <w:rFonts w:ascii="Sylfaen" w:hAnsi="Sylfaen"/>
                <w:b/>
              </w:rPr>
            </w:pPr>
            <w:r w:rsidRPr="00295353">
              <w:rPr>
                <w:rFonts w:ascii="Sylfaen" w:hAnsi="Sylfaen"/>
                <w:b/>
              </w:rPr>
              <w:t>წელი</w:t>
            </w:r>
          </w:p>
        </w:tc>
        <w:tc>
          <w:tcPr>
            <w:tcW w:w="1890" w:type="dxa"/>
          </w:tcPr>
          <w:p w:rsidR="006B721C" w:rsidRPr="00295353" w:rsidRDefault="006B721C" w:rsidP="00DA59A1">
            <w:pPr>
              <w:spacing w:before="120" w:after="120"/>
              <w:jc w:val="center"/>
              <w:rPr>
                <w:rFonts w:ascii="Sylfaen" w:hAnsi="Sylfaen"/>
                <w:b/>
              </w:rPr>
            </w:pPr>
            <w:r w:rsidRPr="00295353">
              <w:rPr>
                <w:rFonts w:ascii="Sylfaen" w:hAnsi="Sylfaen"/>
                <w:b/>
              </w:rPr>
              <w:t>ასაკი</w:t>
            </w:r>
          </w:p>
        </w:tc>
        <w:tc>
          <w:tcPr>
            <w:tcW w:w="1886" w:type="dxa"/>
          </w:tcPr>
          <w:p w:rsidR="006B721C" w:rsidRPr="00295353" w:rsidRDefault="006B721C" w:rsidP="00DA59A1">
            <w:pPr>
              <w:spacing w:before="120" w:after="120"/>
              <w:jc w:val="center"/>
              <w:rPr>
                <w:rFonts w:ascii="Sylfaen" w:hAnsi="Sylfaen"/>
                <w:b/>
              </w:rPr>
            </w:pPr>
            <w:r w:rsidRPr="00295353">
              <w:rPr>
                <w:rFonts w:ascii="Sylfaen" w:hAnsi="Sylfaen"/>
                <w:b/>
              </w:rPr>
              <w:t>ვაჟები</w:t>
            </w:r>
          </w:p>
        </w:tc>
        <w:tc>
          <w:tcPr>
            <w:tcW w:w="1788" w:type="dxa"/>
          </w:tcPr>
          <w:p w:rsidR="006B721C" w:rsidRPr="00295353" w:rsidRDefault="006B721C" w:rsidP="00DA59A1">
            <w:pPr>
              <w:spacing w:before="120" w:after="120"/>
              <w:jc w:val="center"/>
              <w:rPr>
                <w:rFonts w:ascii="Sylfaen" w:hAnsi="Sylfaen"/>
                <w:b/>
              </w:rPr>
            </w:pPr>
            <w:r w:rsidRPr="00295353">
              <w:rPr>
                <w:rFonts w:ascii="Sylfaen" w:hAnsi="Sylfaen"/>
                <w:b/>
              </w:rPr>
              <w:t>გოგონები</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ავსტრია</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2003</w:t>
            </w:r>
          </w:p>
        </w:tc>
        <w:tc>
          <w:tcPr>
            <w:tcW w:w="1890" w:type="dxa"/>
          </w:tcPr>
          <w:p w:rsidR="006B721C" w:rsidRDefault="006B721C" w:rsidP="00DA59A1">
            <w:pPr>
              <w:spacing w:before="40" w:after="40" w:line="264" w:lineRule="auto"/>
              <w:jc w:val="center"/>
              <w:rPr>
                <w:rFonts w:ascii="Sylfaen" w:hAnsi="Sylfaen"/>
              </w:rPr>
            </w:pPr>
            <w:r>
              <w:rPr>
                <w:rFonts w:ascii="Sylfaen" w:hAnsi="Sylfaen"/>
              </w:rPr>
              <w:t>8-12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22.5%</w:t>
            </w:r>
          </w:p>
        </w:tc>
        <w:tc>
          <w:tcPr>
            <w:tcW w:w="1788" w:type="dxa"/>
          </w:tcPr>
          <w:p w:rsidR="006B721C" w:rsidRDefault="006B721C" w:rsidP="00DA59A1">
            <w:pPr>
              <w:spacing w:before="40" w:after="40" w:line="264" w:lineRule="auto"/>
              <w:jc w:val="center"/>
              <w:rPr>
                <w:rFonts w:ascii="Sylfaen" w:hAnsi="Sylfaen"/>
              </w:rPr>
            </w:pPr>
            <w:r>
              <w:rPr>
                <w:rFonts w:ascii="Sylfaen" w:hAnsi="Sylfaen"/>
              </w:rPr>
              <w:t>16.7%</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ბელგია</w:t>
            </w:r>
          </w:p>
        </w:tc>
        <w:tc>
          <w:tcPr>
            <w:tcW w:w="1849" w:type="dxa"/>
          </w:tcPr>
          <w:p w:rsidR="006B721C" w:rsidRPr="00035773" w:rsidRDefault="006B721C" w:rsidP="00DA59A1">
            <w:pPr>
              <w:spacing w:before="40" w:after="40" w:line="264" w:lineRule="auto"/>
              <w:jc w:val="center"/>
              <w:rPr>
                <w:rFonts w:ascii="Sylfaen" w:hAnsi="Sylfaen"/>
              </w:rPr>
            </w:pPr>
            <w:r>
              <w:rPr>
                <w:rFonts w:ascii="Sylfaen" w:hAnsi="Sylfaen"/>
              </w:rPr>
              <w:t>1998-09 წწ.</w:t>
            </w:r>
          </w:p>
        </w:tc>
        <w:tc>
          <w:tcPr>
            <w:tcW w:w="1890" w:type="dxa"/>
          </w:tcPr>
          <w:p w:rsidR="006B721C" w:rsidRDefault="006B721C" w:rsidP="00DA59A1">
            <w:pPr>
              <w:spacing w:before="40" w:after="40" w:line="264" w:lineRule="auto"/>
              <w:jc w:val="center"/>
              <w:rPr>
                <w:rFonts w:ascii="Sylfaen" w:hAnsi="Sylfaen"/>
              </w:rPr>
            </w:pPr>
            <w:r>
              <w:rPr>
                <w:rFonts w:ascii="Sylfaen" w:hAnsi="Sylfaen"/>
              </w:rPr>
              <w:t>5-15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27.3%</w:t>
            </w:r>
          </w:p>
        </w:tc>
        <w:tc>
          <w:tcPr>
            <w:tcW w:w="1788" w:type="dxa"/>
          </w:tcPr>
          <w:p w:rsidR="006B721C" w:rsidRDefault="006B721C" w:rsidP="00DA59A1">
            <w:pPr>
              <w:spacing w:before="40" w:after="40" w:line="264" w:lineRule="auto"/>
              <w:jc w:val="center"/>
              <w:rPr>
                <w:rFonts w:ascii="Sylfaen" w:hAnsi="Sylfaen"/>
              </w:rPr>
            </w:pPr>
            <w:r>
              <w:rPr>
                <w:rFonts w:ascii="Sylfaen" w:hAnsi="Sylfaen"/>
              </w:rPr>
              <w:t>26.7%</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ბულგარეთი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2004</w:t>
            </w:r>
          </w:p>
        </w:tc>
        <w:tc>
          <w:tcPr>
            <w:tcW w:w="1890" w:type="dxa"/>
          </w:tcPr>
          <w:p w:rsidR="006B721C" w:rsidRDefault="006B721C" w:rsidP="00DA59A1">
            <w:pPr>
              <w:spacing w:before="40" w:after="40" w:line="264" w:lineRule="auto"/>
              <w:jc w:val="center"/>
              <w:rPr>
                <w:rFonts w:ascii="Sylfaen" w:hAnsi="Sylfaen"/>
              </w:rPr>
            </w:pPr>
            <w:r>
              <w:rPr>
                <w:rFonts w:ascii="Sylfaen" w:hAnsi="Sylfaen"/>
              </w:rPr>
              <w:t>5-17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22.0%</w:t>
            </w:r>
          </w:p>
        </w:tc>
        <w:tc>
          <w:tcPr>
            <w:tcW w:w="1788" w:type="dxa"/>
          </w:tcPr>
          <w:p w:rsidR="006B721C" w:rsidRDefault="006B721C" w:rsidP="00DA59A1">
            <w:pPr>
              <w:spacing w:before="40" w:after="40" w:line="264" w:lineRule="auto"/>
              <w:jc w:val="center"/>
              <w:rPr>
                <w:rFonts w:ascii="Sylfaen" w:hAnsi="Sylfaen"/>
              </w:rPr>
            </w:pPr>
            <w:r>
              <w:rPr>
                <w:rFonts w:ascii="Sylfaen" w:hAnsi="Sylfaen"/>
              </w:rPr>
              <w:t>17.9%</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ჩეხეთი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2005</w:t>
            </w:r>
          </w:p>
        </w:tc>
        <w:tc>
          <w:tcPr>
            <w:tcW w:w="1890" w:type="dxa"/>
          </w:tcPr>
          <w:p w:rsidR="006B721C" w:rsidRDefault="006B721C" w:rsidP="00DA59A1">
            <w:pPr>
              <w:spacing w:before="40" w:after="40" w:line="264" w:lineRule="auto"/>
              <w:jc w:val="center"/>
              <w:rPr>
                <w:rFonts w:ascii="Sylfaen" w:hAnsi="Sylfaen"/>
              </w:rPr>
            </w:pPr>
            <w:r>
              <w:rPr>
                <w:rFonts w:ascii="Sylfaen" w:hAnsi="Sylfaen"/>
              </w:rPr>
              <w:t>6-17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24.6%</w:t>
            </w:r>
          </w:p>
        </w:tc>
        <w:tc>
          <w:tcPr>
            <w:tcW w:w="1788" w:type="dxa"/>
          </w:tcPr>
          <w:p w:rsidR="006B721C" w:rsidRDefault="006B721C" w:rsidP="00DA59A1">
            <w:pPr>
              <w:spacing w:before="40" w:after="40" w:line="264" w:lineRule="auto"/>
              <w:jc w:val="center"/>
              <w:rPr>
                <w:rFonts w:ascii="Sylfaen" w:hAnsi="Sylfaen"/>
              </w:rPr>
            </w:pPr>
            <w:r>
              <w:rPr>
                <w:rFonts w:ascii="Sylfaen" w:hAnsi="Sylfaen"/>
              </w:rPr>
              <w:t>16.8%</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დანია</w:t>
            </w:r>
          </w:p>
        </w:tc>
        <w:tc>
          <w:tcPr>
            <w:tcW w:w="1849" w:type="dxa"/>
          </w:tcPr>
          <w:p w:rsidR="006B721C" w:rsidRPr="00035773" w:rsidRDefault="006B721C" w:rsidP="00DA59A1">
            <w:pPr>
              <w:spacing w:before="40" w:after="40" w:line="264" w:lineRule="auto"/>
              <w:jc w:val="center"/>
            </w:pPr>
            <w:r>
              <w:rPr>
                <w:rFonts w:ascii="Sylfaen" w:hAnsi="Sylfaen"/>
              </w:rPr>
              <w:t>1996-07 წწ.</w:t>
            </w:r>
          </w:p>
        </w:tc>
        <w:tc>
          <w:tcPr>
            <w:tcW w:w="1890" w:type="dxa"/>
          </w:tcPr>
          <w:p w:rsidR="006B721C" w:rsidRDefault="006B721C" w:rsidP="00DA59A1">
            <w:pPr>
              <w:spacing w:before="40" w:after="40" w:line="264" w:lineRule="auto"/>
              <w:jc w:val="center"/>
              <w:rPr>
                <w:rFonts w:ascii="Sylfaen" w:hAnsi="Sylfaen"/>
              </w:rPr>
            </w:pPr>
            <w:r>
              <w:rPr>
                <w:rFonts w:ascii="Sylfaen" w:hAnsi="Sylfaen"/>
              </w:rPr>
              <w:t>5-17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14.1%</w:t>
            </w:r>
          </w:p>
        </w:tc>
        <w:tc>
          <w:tcPr>
            <w:tcW w:w="1788" w:type="dxa"/>
          </w:tcPr>
          <w:p w:rsidR="006B721C" w:rsidRDefault="006B721C" w:rsidP="00DA59A1">
            <w:pPr>
              <w:spacing w:before="40" w:after="40" w:line="264" w:lineRule="auto"/>
              <w:jc w:val="center"/>
              <w:rPr>
                <w:rFonts w:ascii="Sylfaen" w:hAnsi="Sylfaen"/>
              </w:rPr>
            </w:pPr>
            <w:r>
              <w:rPr>
                <w:rFonts w:ascii="Sylfaen" w:hAnsi="Sylfaen"/>
              </w:rPr>
              <w:t>15.3%</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ინგლისი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2009</w:t>
            </w:r>
          </w:p>
        </w:tc>
        <w:tc>
          <w:tcPr>
            <w:tcW w:w="1890" w:type="dxa"/>
          </w:tcPr>
          <w:p w:rsidR="006B721C" w:rsidRDefault="006B721C" w:rsidP="00DA59A1">
            <w:pPr>
              <w:spacing w:before="40" w:after="40" w:line="264" w:lineRule="auto"/>
              <w:jc w:val="center"/>
              <w:rPr>
                <w:rFonts w:ascii="Sylfaen" w:hAnsi="Sylfaen"/>
              </w:rPr>
            </w:pPr>
            <w:r>
              <w:rPr>
                <w:rFonts w:ascii="Sylfaen" w:hAnsi="Sylfaen"/>
              </w:rPr>
              <w:t>5-16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21.8%</w:t>
            </w:r>
          </w:p>
        </w:tc>
        <w:tc>
          <w:tcPr>
            <w:tcW w:w="1788" w:type="dxa"/>
          </w:tcPr>
          <w:p w:rsidR="006B721C" w:rsidRDefault="006B721C" w:rsidP="00DA59A1">
            <w:pPr>
              <w:spacing w:before="40" w:after="40" w:line="264" w:lineRule="auto"/>
              <w:jc w:val="center"/>
              <w:rPr>
                <w:rFonts w:ascii="Sylfaen" w:hAnsi="Sylfaen"/>
              </w:rPr>
            </w:pPr>
            <w:r>
              <w:rPr>
                <w:rFonts w:ascii="Sylfaen" w:hAnsi="Sylfaen"/>
              </w:rPr>
              <w:t>26.1%</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ფინეთი</w:t>
            </w:r>
          </w:p>
        </w:tc>
        <w:tc>
          <w:tcPr>
            <w:tcW w:w="1849" w:type="dxa"/>
          </w:tcPr>
          <w:p w:rsidR="006B721C" w:rsidRPr="00295353" w:rsidRDefault="006B721C" w:rsidP="00DA59A1">
            <w:pPr>
              <w:spacing w:before="40" w:after="40" w:line="264" w:lineRule="auto"/>
              <w:jc w:val="center"/>
              <w:rPr>
                <w:rFonts w:ascii="Sylfaen" w:hAnsi="Sylfaen"/>
              </w:rPr>
            </w:pPr>
            <w:r>
              <w:rPr>
                <w:rFonts w:ascii="Sylfaen" w:hAnsi="Sylfaen"/>
              </w:rPr>
              <w:t>2005-06 წწ.</w:t>
            </w:r>
          </w:p>
        </w:tc>
        <w:tc>
          <w:tcPr>
            <w:tcW w:w="1890" w:type="dxa"/>
          </w:tcPr>
          <w:p w:rsidR="006B721C" w:rsidRDefault="006B721C" w:rsidP="00DA59A1">
            <w:pPr>
              <w:spacing w:before="40" w:after="40" w:line="264" w:lineRule="auto"/>
              <w:jc w:val="center"/>
              <w:rPr>
                <w:rFonts w:ascii="Sylfaen" w:hAnsi="Sylfaen"/>
              </w:rPr>
            </w:pPr>
            <w:r>
              <w:rPr>
                <w:rFonts w:ascii="Sylfaen" w:hAnsi="Sylfaen"/>
              </w:rPr>
              <w:t>11,13,15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18.7%</w:t>
            </w:r>
          </w:p>
        </w:tc>
        <w:tc>
          <w:tcPr>
            <w:tcW w:w="1788" w:type="dxa"/>
          </w:tcPr>
          <w:p w:rsidR="006B721C" w:rsidRDefault="006B721C" w:rsidP="00DA59A1">
            <w:pPr>
              <w:spacing w:before="40" w:after="40" w:line="264" w:lineRule="auto"/>
              <w:jc w:val="center"/>
              <w:rPr>
                <w:rFonts w:ascii="Sylfaen" w:hAnsi="Sylfaen"/>
              </w:rPr>
            </w:pPr>
            <w:r>
              <w:rPr>
                <w:rFonts w:ascii="Sylfaen" w:hAnsi="Sylfaen"/>
              </w:rPr>
              <w:t>13.0%</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გერმანია</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2008</w:t>
            </w:r>
          </w:p>
        </w:tc>
        <w:tc>
          <w:tcPr>
            <w:tcW w:w="1890" w:type="dxa"/>
          </w:tcPr>
          <w:p w:rsidR="006B721C" w:rsidRDefault="006B721C" w:rsidP="00DA59A1">
            <w:pPr>
              <w:spacing w:before="40" w:after="40" w:line="264" w:lineRule="auto"/>
              <w:jc w:val="center"/>
              <w:rPr>
                <w:rFonts w:ascii="Sylfaen" w:hAnsi="Sylfaen"/>
              </w:rPr>
            </w:pPr>
            <w:r>
              <w:rPr>
                <w:rFonts w:ascii="Sylfaen" w:hAnsi="Sylfaen"/>
              </w:rPr>
              <w:t>4-16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22.6%</w:t>
            </w:r>
          </w:p>
        </w:tc>
        <w:tc>
          <w:tcPr>
            <w:tcW w:w="1788" w:type="dxa"/>
          </w:tcPr>
          <w:p w:rsidR="006B721C" w:rsidRDefault="006B721C" w:rsidP="00DA59A1">
            <w:pPr>
              <w:spacing w:before="40" w:after="40" w:line="264" w:lineRule="auto"/>
              <w:jc w:val="center"/>
              <w:rPr>
                <w:rFonts w:ascii="Sylfaen" w:hAnsi="Sylfaen"/>
              </w:rPr>
            </w:pPr>
            <w:r>
              <w:rPr>
                <w:rFonts w:ascii="Sylfaen" w:hAnsi="Sylfaen"/>
              </w:rPr>
              <w:t>17.7%</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საბერძნეთი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2003</w:t>
            </w:r>
          </w:p>
        </w:tc>
        <w:tc>
          <w:tcPr>
            <w:tcW w:w="1890" w:type="dxa"/>
          </w:tcPr>
          <w:p w:rsidR="006B721C" w:rsidRDefault="006B721C" w:rsidP="00DA59A1">
            <w:pPr>
              <w:spacing w:before="40" w:after="40" w:line="264" w:lineRule="auto"/>
              <w:jc w:val="center"/>
              <w:rPr>
                <w:rFonts w:ascii="Sylfaen" w:hAnsi="Sylfaen"/>
              </w:rPr>
            </w:pPr>
            <w:r>
              <w:rPr>
                <w:rFonts w:ascii="Sylfaen" w:hAnsi="Sylfaen"/>
              </w:rPr>
              <w:t>13-17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27.8%</w:t>
            </w:r>
          </w:p>
        </w:tc>
        <w:tc>
          <w:tcPr>
            <w:tcW w:w="1788" w:type="dxa"/>
          </w:tcPr>
          <w:p w:rsidR="006B721C" w:rsidRDefault="006B721C" w:rsidP="00DA59A1">
            <w:pPr>
              <w:spacing w:before="40" w:after="40" w:line="264" w:lineRule="auto"/>
              <w:jc w:val="center"/>
              <w:rPr>
                <w:rFonts w:ascii="Sylfaen" w:hAnsi="Sylfaen"/>
              </w:rPr>
            </w:pPr>
            <w:r>
              <w:rPr>
                <w:rFonts w:ascii="Sylfaen" w:hAnsi="Sylfaen"/>
              </w:rPr>
              <w:t>16.0%</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 xml:space="preserve">უნგრეთი </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2005</w:t>
            </w:r>
          </w:p>
        </w:tc>
        <w:tc>
          <w:tcPr>
            <w:tcW w:w="1890" w:type="dxa"/>
          </w:tcPr>
          <w:p w:rsidR="006B721C" w:rsidRDefault="006B721C" w:rsidP="00DA59A1">
            <w:pPr>
              <w:spacing w:before="40" w:after="40" w:line="264" w:lineRule="auto"/>
              <w:jc w:val="center"/>
              <w:rPr>
                <w:rFonts w:ascii="Sylfaen" w:hAnsi="Sylfaen"/>
              </w:rPr>
            </w:pPr>
            <w:r>
              <w:rPr>
                <w:rFonts w:ascii="Sylfaen" w:hAnsi="Sylfaen"/>
              </w:rPr>
              <w:t>7-14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25.5%</w:t>
            </w:r>
          </w:p>
        </w:tc>
        <w:tc>
          <w:tcPr>
            <w:tcW w:w="1788" w:type="dxa"/>
          </w:tcPr>
          <w:p w:rsidR="006B721C" w:rsidRDefault="006B721C" w:rsidP="00DA59A1">
            <w:pPr>
              <w:spacing w:before="40" w:after="40" w:line="264" w:lineRule="auto"/>
              <w:jc w:val="center"/>
              <w:rPr>
                <w:rFonts w:ascii="Sylfaen" w:hAnsi="Sylfaen"/>
              </w:rPr>
            </w:pPr>
            <w:r>
              <w:rPr>
                <w:rFonts w:ascii="Sylfaen" w:hAnsi="Sylfaen"/>
              </w:rPr>
              <w:t>25.9%</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*იტალია</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2008</w:t>
            </w:r>
          </w:p>
        </w:tc>
        <w:tc>
          <w:tcPr>
            <w:tcW w:w="1890" w:type="dxa"/>
          </w:tcPr>
          <w:p w:rsidR="006B721C" w:rsidRDefault="006B721C" w:rsidP="00DA59A1">
            <w:pPr>
              <w:spacing w:before="40" w:after="40" w:line="264" w:lineRule="auto"/>
              <w:jc w:val="center"/>
              <w:rPr>
                <w:rFonts w:ascii="Sylfaen" w:hAnsi="Sylfaen"/>
              </w:rPr>
            </w:pPr>
            <w:r>
              <w:rPr>
                <w:rFonts w:ascii="Sylfaen" w:hAnsi="Sylfaen"/>
              </w:rPr>
              <w:t>8-9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35.9%</w:t>
            </w:r>
          </w:p>
        </w:tc>
        <w:tc>
          <w:tcPr>
            <w:tcW w:w="1788" w:type="dxa"/>
          </w:tcPr>
          <w:p w:rsidR="006B721C" w:rsidRDefault="006B721C" w:rsidP="00DA59A1">
            <w:pPr>
              <w:spacing w:before="40" w:after="40" w:line="264" w:lineRule="auto"/>
              <w:jc w:val="center"/>
              <w:rPr>
                <w:rFonts w:ascii="Sylfaen" w:hAnsi="Sylfaen"/>
              </w:rPr>
            </w:pPr>
            <w:r>
              <w:rPr>
                <w:rFonts w:ascii="Sylfaen" w:hAnsi="Sylfaen"/>
              </w:rPr>
              <w:t>35.9%</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პოლონეთი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2000</w:t>
            </w:r>
          </w:p>
        </w:tc>
        <w:tc>
          <w:tcPr>
            <w:tcW w:w="1890" w:type="dxa"/>
          </w:tcPr>
          <w:p w:rsidR="006B721C" w:rsidRDefault="006B721C" w:rsidP="00DA59A1">
            <w:pPr>
              <w:spacing w:before="40" w:after="40" w:line="264" w:lineRule="auto"/>
              <w:jc w:val="center"/>
              <w:rPr>
                <w:rFonts w:ascii="Sylfaen" w:hAnsi="Sylfaen"/>
              </w:rPr>
            </w:pPr>
            <w:r>
              <w:rPr>
                <w:rFonts w:ascii="Sylfaen" w:hAnsi="Sylfaen"/>
              </w:rPr>
              <w:t>7-17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16.3%</w:t>
            </w:r>
          </w:p>
        </w:tc>
        <w:tc>
          <w:tcPr>
            <w:tcW w:w="1788" w:type="dxa"/>
          </w:tcPr>
          <w:p w:rsidR="006B721C" w:rsidRDefault="006B721C" w:rsidP="00DA59A1">
            <w:pPr>
              <w:spacing w:before="40" w:after="40" w:line="264" w:lineRule="auto"/>
              <w:jc w:val="center"/>
              <w:rPr>
                <w:rFonts w:ascii="Sylfaen" w:hAnsi="Sylfaen"/>
              </w:rPr>
            </w:pPr>
            <w:r>
              <w:rPr>
                <w:rFonts w:ascii="Sylfaen" w:hAnsi="Sylfaen"/>
              </w:rPr>
              <w:t>12.4%</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სლოვაკეთი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2001</w:t>
            </w:r>
          </w:p>
        </w:tc>
        <w:tc>
          <w:tcPr>
            <w:tcW w:w="1890" w:type="dxa"/>
          </w:tcPr>
          <w:p w:rsidR="006B721C" w:rsidRDefault="006B721C" w:rsidP="00DA59A1">
            <w:pPr>
              <w:spacing w:before="40" w:after="40" w:line="264" w:lineRule="auto"/>
              <w:jc w:val="center"/>
              <w:rPr>
                <w:rFonts w:ascii="Sylfaen" w:hAnsi="Sylfaen"/>
              </w:rPr>
            </w:pPr>
            <w:r>
              <w:rPr>
                <w:rFonts w:ascii="Sylfaen" w:hAnsi="Sylfaen"/>
              </w:rPr>
              <w:t>7-17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17.5%</w:t>
            </w:r>
          </w:p>
        </w:tc>
        <w:tc>
          <w:tcPr>
            <w:tcW w:w="1788" w:type="dxa"/>
          </w:tcPr>
          <w:p w:rsidR="006B721C" w:rsidRDefault="006B721C" w:rsidP="00DA59A1">
            <w:pPr>
              <w:spacing w:before="40" w:after="40" w:line="264" w:lineRule="auto"/>
              <w:jc w:val="center"/>
              <w:rPr>
                <w:rFonts w:ascii="Sylfaen" w:hAnsi="Sylfaen"/>
              </w:rPr>
            </w:pPr>
            <w:r>
              <w:rPr>
                <w:rFonts w:ascii="Sylfaen" w:hAnsi="Sylfaen"/>
              </w:rPr>
              <w:t>16.2%</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რუსეთი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2005</w:t>
            </w:r>
          </w:p>
        </w:tc>
        <w:tc>
          <w:tcPr>
            <w:tcW w:w="1890" w:type="dxa"/>
          </w:tcPr>
          <w:p w:rsidR="006B721C" w:rsidRDefault="006B721C" w:rsidP="00DA59A1">
            <w:pPr>
              <w:spacing w:before="40" w:after="40" w:line="264" w:lineRule="auto"/>
              <w:jc w:val="center"/>
              <w:rPr>
                <w:rFonts w:ascii="Sylfaen" w:hAnsi="Sylfaen"/>
              </w:rPr>
            </w:pPr>
            <w:r>
              <w:rPr>
                <w:rFonts w:ascii="Sylfaen" w:hAnsi="Sylfaen"/>
              </w:rPr>
              <w:t>7-11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17.3%</w:t>
            </w:r>
          </w:p>
        </w:tc>
        <w:tc>
          <w:tcPr>
            <w:tcW w:w="1788" w:type="dxa"/>
          </w:tcPr>
          <w:p w:rsidR="006B721C" w:rsidRDefault="006B721C" w:rsidP="00DA59A1">
            <w:pPr>
              <w:spacing w:before="40" w:after="40" w:line="264" w:lineRule="auto"/>
              <w:jc w:val="center"/>
              <w:rPr>
                <w:rFonts w:ascii="Sylfaen" w:hAnsi="Sylfaen"/>
              </w:rPr>
            </w:pPr>
            <w:r>
              <w:rPr>
                <w:rFonts w:ascii="Sylfaen" w:hAnsi="Sylfaen"/>
              </w:rPr>
              <w:t>16.9%</w:t>
            </w:r>
          </w:p>
        </w:tc>
      </w:tr>
      <w:tr w:rsidR="006B721C" w:rsidTr="00DA59A1">
        <w:tc>
          <w:tcPr>
            <w:tcW w:w="1937" w:type="dxa"/>
          </w:tcPr>
          <w:p w:rsidR="006B721C" w:rsidRDefault="006B721C" w:rsidP="00DA59A1">
            <w:pPr>
              <w:spacing w:before="40" w:after="40" w:line="264" w:lineRule="auto"/>
              <w:rPr>
                <w:rFonts w:ascii="Sylfaen" w:hAnsi="Sylfaen"/>
              </w:rPr>
            </w:pPr>
            <w:r>
              <w:rPr>
                <w:rFonts w:ascii="Sylfaen" w:hAnsi="Sylfaen"/>
              </w:rPr>
              <w:t>თურქეთი</w:t>
            </w:r>
          </w:p>
        </w:tc>
        <w:tc>
          <w:tcPr>
            <w:tcW w:w="1849" w:type="dxa"/>
          </w:tcPr>
          <w:p w:rsidR="006B721C" w:rsidRDefault="006B721C" w:rsidP="00DA59A1">
            <w:pPr>
              <w:spacing w:before="40" w:after="40" w:line="264" w:lineRule="auto"/>
              <w:jc w:val="center"/>
              <w:rPr>
                <w:rFonts w:ascii="Sylfaen" w:hAnsi="Sylfaen"/>
              </w:rPr>
            </w:pPr>
            <w:r>
              <w:rPr>
                <w:rFonts w:ascii="Sylfaen" w:hAnsi="Sylfaen"/>
              </w:rPr>
              <w:t>2001</w:t>
            </w:r>
          </w:p>
        </w:tc>
        <w:tc>
          <w:tcPr>
            <w:tcW w:w="1890" w:type="dxa"/>
          </w:tcPr>
          <w:p w:rsidR="006B721C" w:rsidRDefault="006B721C" w:rsidP="00DA59A1">
            <w:pPr>
              <w:spacing w:before="40" w:after="40" w:line="264" w:lineRule="auto"/>
              <w:jc w:val="center"/>
              <w:rPr>
                <w:rFonts w:ascii="Sylfaen" w:hAnsi="Sylfaen"/>
              </w:rPr>
            </w:pPr>
            <w:r>
              <w:rPr>
                <w:rFonts w:ascii="Sylfaen" w:hAnsi="Sylfaen"/>
              </w:rPr>
              <w:t>12-17 წწ.</w:t>
            </w:r>
          </w:p>
        </w:tc>
        <w:tc>
          <w:tcPr>
            <w:tcW w:w="1886" w:type="dxa"/>
          </w:tcPr>
          <w:p w:rsidR="006B721C" w:rsidRDefault="006B721C" w:rsidP="00DA59A1">
            <w:pPr>
              <w:spacing w:before="40" w:after="40" w:line="264" w:lineRule="auto"/>
              <w:jc w:val="center"/>
              <w:rPr>
                <w:rFonts w:ascii="Sylfaen" w:hAnsi="Sylfaen"/>
              </w:rPr>
            </w:pPr>
            <w:r>
              <w:rPr>
                <w:rFonts w:ascii="Sylfaen" w:hAnsi="Sylfaen"/>
              </w:rPr>
              <w:t>11.3%</w:t>
            </w:r>
          </w:p>
        </w:tc>
        <w:tc>
          <w:tcPr>
            <w:tcW w:w="1788" w:type="dxa"/>
          </w:tcPr>
          <w:p w:rsidR="006B721C" w:rsidRDefault="006B721C" w:rsidP="00DA59A1">
            <w:pPr>
              <w:spacing w:before="40" w:after="40" w:line="264" w:lineRule="auto"/>
              <w:jc w:val="center"/>
              <w:rPr>
                <w:rFonts w:ascii="Sylfaen" w:hAnsi="Sylfaen"/>
              </w:rPr>
            </w:pPr>
            <w:r>
              <w:rPr>
                <w:rFonts w:ascii="Sylfaen" w:hAnsi="Sylfaen"/>
              </w:rPr>
              <w:t>10.3%</w:t>
            </w:r>
          </w:p>
        </w:tc>
      </w:tr>
    </w:tbl>
    <w:p w:rsidR="006B721C" w:rsidRDefault="006B721C" w:rsidP="006B721C">
      <w:pPr>
        <w:spacing w:before="120" w:after="0"/>
        <w:rPr>
          <w:rFonts w:ascii="Sylfaen" w:hAnsi="Sylfaen"/>
        </w:rPr>
      </w:pPr>
      <w:r>
        <w:rPr>
          <w:rFonts w:ascii="Sylfaen" w:hAnsi="Sylfaen"/>
        </w:rPr>
        <w:t>* გენდერი არ არის გათვალისწინებული</w:t>
      </w:r>
    </w:p>
    <w:p w:rsidR="006B721C" w:rsidRPr="00F12101" w:rsidRDefault="006B721C" w:rsidP="006B721C">
      <w:pPr>
        <w:spacing w:before="120" w:after="0" w:line="240" w:lineRule="auto"/>
        <w:jc w:val="right"/>
        <w:rPr>
          <w:i/>
        </w:rPr>
      </w:pPr>
      <w:r w:rsidRPr="00F12101">
        <w:rPr>
          <w:rFonts w:ascii="Sylfaen" w:hAnsi="Sylfaen"/>
          <w:b/>
          <w:i/>
          <w:sz w:val="20"/>
          <w:szCs w:val="20"/>
        </w:rPr>
        <w:t xml:space="preserve">წყარო: </w:t>
      </w:r>
      <w:r w:rsidRPr="00F12101">
        <w:rPr>
          <w:b/>
          <w:i/>
          <w:sz w:val="20"/>
          <w:szCs w:val="20"/>
        </w:rPr>
        <w:t>European Cardiovascular Diseas Statistics, 2012 Edition</w:t>
      </w:r>
    </w:p>
    <w:p w:rsidR="006B721C" w:rsidRDefault="006B721C" w:rsidP="006B721C">
      <w:pPr>
        <w:rPr>
          <w:rFonts w:ascii="Sylfaen" w:hAnsi="Sylfaen"/>
        </w:rPr>
      </w:pPr>
    </w:p>
    <w:p w:rsidR="006B721C" w:rsidRPr="006F6004" w:rsidRDefault="006B721C" w:rsidP="006B721C">
      <w:pPr>
        <w:spacing w:after="0" w:line="264" w:lineRule="auto"/>
        <w:jc w:val="both"/>
        <w:rPr>
          <w:rFonts w:ascii="Sylfaen" w:hAnsi="Sylfaen"/>
        </w:rPr>
      </w:pPr>
      <w:r w:rsidRPr="006F6004">
        <w:rPr>
          <w:rFonts w:ascii="Sylfaen" w:hAnsi="Sylfaen"/>
        </w:rPr>
        <w:t xml:space="preserve">რაც შეეხება ფიზიკურ აქტივობას - ბავშვებსა და მოზარდებში 5-17 წწ. - დატვირთვის რეკომენდებული </w:t>
      </w:r>
      <w:r>
        <w:rPr>
          <w:rFonts w:ascii="Sylfaen" w:hAnsi="Sylfaen"/>
        </w:rPr>
        <w:t>რეჟიმ</w:t>
      </w:r>
      <w:r w:rsidRPr="006F6004">
        <w:rPr>
          <w:rFonts w:ascii="Sylfaen" w:hAnsi="Sylfaen"/>
        </w:rPr>
        <w:t>ი ასეთია:</w:t>
      </w:r>
    </w:p>
    <w:p w:rsidR="006B721C" w:rsidRPr="006F6004" w:rsidRDefault="006B721C" w:rsidP="006B721C">
      <w:pPr>
        <w:pStyle w:val="BalloonText"/>
        <w:numPr>
          <w:ilvl w:val="0"/>
          <w:numId w:val="1"/>
        </w:numPr>
        <w:spacing w:line="264" w:lineRule="auto"/>
        <w:ind w:left="357" w:hanging="357"/>
        <w:rPr>
          <w:rFonts w:ascii="Sylfaen" w:hAnsi="Sylfaen"/>
          <w:sz w:val="22"/>
          <w:szCs w:val="22"/>
        </w:rPr>
      </w:pPr>
      <w:r w:rsidRPr="006F6004">
        <w:rPr>
          <w:rFonts w:ascii="Sylfaen" w:hAnsi="Sylfaen"/>
          <w:sz w:val="22"/>
          <w:szCs w:val="22"/>
        </w:rPr>
        <w:t>ყოველდღიური ინტენსიური დატვირთვა 60 წთ განმავლობაში</w:t>
      </w:r>
    </w:p>
    <w:p w:rsidR="006B721C" w:rsidRPr="006F6004" w:rsidRDefault="006B721C" w:rsidP="006B721C">
      <w:pPr>
        <w:pStyle w:val="BalloonText"/>
        <w:numPr>
          <w:ilvl w:val="0"/>
          <w:numId w:val="1"/>
        </w:numPr>
        <w:spacing w:line="264" w:lineRule="auto"/>
        <w:ind w:left="357" w:hanging="357"/>
        <w:rPr>
          <w:rFonts w:ascii="Sylfaen" w:hAnsi="Sylfaen"/>
          <w:sz w:val="22"/>
          <w:szCs w:val="22"/>
        </w:rPr>
      </w:pPr>
      <w:r w:rsidRPr="006F6004">
        <w:rPr>
          <w:rFonts w:ascii="Sylfaen" w:hAnsi="Sylfaen"/>
          <w:sz w:val="22"/>
          <w:szCs w:val="22"/>
        </w:rPr>
        <w:t>60 წუთზე მეტი უზრუნველყოფს უპირატესობას ჯანმრთელობის მხრივ</w:t>
      </w:r>
    </w:p>
    <w:p w:rsidR="006B721C" w:rsidRPr="006F6004" w:rsidRDefault="006B721C" w:rsidP="006B721C">
      <w:pPr>
        <w:pStyle w:val="BalloonText"/>
        <w:numPr>
          <w:ilvl w:val="0"/>
          <w:numId w:val="1"/>
        </w:numPr>
        <w:spacing w:line="264" w:lineRule="auto"/>
        <w:ind w:left="357" w:hanging="357"/>
        <w:jc w:val="both"/>
        <w:rPr>
          <w:rFonts w:ascii="Sylfaen" w:hAnsi="Sylfaen"/>
          <w:sz w:val="22"/>
          <w:szCs w:val="22"/>
        </w:rPr>
      </w:pPr>
      <w:r w:rsidRPr="006F6004">
        <w:rPr>
          <w:rFonts w:ascii="Sylfaen" w:hAnsi="Sylfaen" w:cs="Sylfaen"/>
          <w:sz w:val="22"/>
          <w:szCs w:val="22"/>
        </w:rPr>
        <w:t>აქტივობები</w:t>
      </w:r>
      <w:r w:rsidRPr="006F6004">
        <w:rPr>
          <w:rFonts w:ascii="Sylfaen" w:hAnsi="Sylfaen"/>
          <w:sz w:val="22"/>
          <w:szCs w:val="22"/>
        </w:rPr>
        <w:t xml:space="preserve"> - </w:t>
      </w:r>
      <w:r w:rsidRPr="006F6004">
        <w:rPr>
          <w:rFonts w:ascii="Sylfaen" w:hAnsi="Sylfaen" w:cs="Sylfaen"/>
          <w:sz w:val="22"/>
          <w:szCs w:val="22"/>
        </w:rPr>
        <w:t>ძვლისა</w:t>
      </w:r>
      <w:r w:rsidRPr="006F6004">
        <w:rPr>
          <w:rFonts w:ascii="Sylfaen" w:hAnsi="Sylfaen"/>
          <w:sz w:val="22"/>
          <w:szCs w:val="22"/>
        </w:rPr>
        <w:t xml:space="preserve"> </w:t>
      </w:r>
      <w:r w:rsidRPr="006F6004">
        <w:rPr>
          <w:rFonts w:ascii="Sylfaen" w:hAnsi="Sylfaen" w:cs="Sylfaen"/>
          <w:sz w:val="22"/>
          <w:szCs w:val="22"/>
        </w:rPr>
        <w:t>და</w:t>
      </w:r>
      <w:r w:rsidRPr="006F6004">
        <w:rPr>
          <w:rFonts w:ascii="Sylfaen" w:hAnsi="Sylfaen"/>
          <w:sz w:val="22"/>
          <w:szCs w:val="22"/>
        </w:rPr>
        <w:t xml:space="preserve"> </w:t>
      </w:r>
      <w:r w:rsidRPr="006F6004">
        <w:rPr>
          <w:rFonts w:ascii="Sylfaen" w:hAnsi="Sylfaen" w:cs="Sylfaen"/>
          <w:sz w:val="22"/>
          <w:szCs w:val="22"/>
        </w:rPr>
        <w:t>კუნთების</w:t>
      </w:r>
      <w:r w:rsidRPr="006F6004">
        <w:rPr>
          <w:rFonts w:ascii="Sylfaen" w:hAnsi="Sylfaen"/>
          <w:sz w:val="22"/>
          <w:szCs w:val="22"/>
        </w:rPr>
        <w:t xml:space="preserve"> </w:t>
      </w:r>
      <w:r w:rsidRPr="006F6004">
        <w:rPr>
          <w:rFonts w:ascii="Sylfaen" w:hAnsi="Sylfaen" w:cs="Sylfaen"/>
          <w:sz w:val="22"/>
          <w:szCs w:val="22"/>
        </w:rPr>
        <w:t>გასამაგრებლად</w:t>
      </w:r>
      <w:r w:rsidRPr="006F6004">
        <w:rPr>
          <w:rFonts w:ascii="Sylfaen" w:hAnsi="Sylfaen"/>
          <w:sz w:val="22"/>
          <w:szCs w:val="22"/>
        </w:rPr>
        <w:t xml:space="preserve"> </w:t>
      </w:r>
      <w:r w:rsidRPr="006F6004">
        <w:rPr>
          <w:rFonts w:ascii="Sylfaen" w:hAnsi="Sylfaen" w:cs="Sylfaen"/>
          <w:sz w:val="22"/>
          <w:szCs w:val="22"/>
        </w:rPr>
        <w:t>მინიმუმ</w:t>
      </w:r>
      <w:r w:rsidRPr="006F6004">
        <w:rPr>
          <w:rFonts w:ascii="Sylfaen" w:hAnsi="Sylfaen"/>
          <w:sz w:val="22"/>
          <w:szCs w:val="22"/>
        </w:rPr>
        <w:t xml:space="preserve"> </w:t>
      </w:r>
      <w:r w:rsidRPr="006F6004">
        <w:rPr>
          <w:rFonts w:ascii="Sylfaen" w:hAnsi="Sylfaen" w:cs="Sylfaen"/>
          <w:sz w:val="22"/>
          <w:szCs w:val="22"/>
        </w:rPr>
        <w:t>სამჯერ</w:t>
      </w:r>
      <w:r w:rsidRPr="006F6004">
        <w:rPr>
          <w:rFonts w:ascii="Sylfaen" w:hAnsi="Sylfaen"/>
          <w:sz w:val="22"/>
          <w:szCs w:val="22"/>
        </w:rPr>
        <w:t xml:space="preserve"> </w:t>
      </w:r>
      <w:r w:rsidRPr="006F6004">
        <w:rPr>
          <w:rFonts w:ascii="Sylfaen" w:hAnsi="Sylfaen" w:cs="Sylfaen"/>
          <w:sz w:val="22"/>
          <w:szCs w:val="22"/>
        </w:rPr>
        <w:t>კვირაში.</w:t>
      </w:r>
    </w:p>
    <w:p w:rsidR="006B721C" w:rsidRDefault="006B721C" w:rsidP="006B721C">
      <w:pPr>
        <w:spacing w:after="0" w:line="264" w:lineRule="auto"/>
        <w:jc w:val="both"/>
        <w:rPr>
          <w:rFonts w:ascii="Sylfaen" w:hAnsi="Sylfaen"/>
        </w:rPr>
      </w:pPr>
    </w:p>
    <w:p w:rsidR="006B721C" w:rsidRPr="00F50240" w:rsidRDefault="006B721C" w:rsidP="006B721C">
      <w:pPr>
        <w:spacing w:after="0" w:line="264" w:lineRule="auto"/>
        <w:jc w:val="both"/>
        <w:rPr>
          <w:rFonts w:ascii="Sylfaen" w:hAnsi="Sylfaen"/>
          <w:lang w:val="ka-GE"/>
        </w:rPr>
      </w:pPr>
      <w:r w:rsidRPr="006F6004">
        <w:rPr>
          <w:rFonts w:ascii="Sylfaen" w:hAnsi="Sylfaen"/>
        </w:rPr>
        <w:t>ფიზიკურ</w:t>
      </w:r>
      <w:r>
        <w:rPr>
          <w:rFonts w:ascii="Sylfaen" w:hAnsi="Sylfaen"/>
          <w:lang w:val="ka-GE"/>
        </w:rPr>
        <w:t>ი</w:t>
      </w:r>
      <w:r w:rsidRPr="006F6004">
        <w:rPr>
          <w:rFonts w:ascii="Sylfaen" w:hAnsi="Sylfaen"/>
        </w:rPr>
        <w:t xml:space="preserve"> </w:t>
      </w:r>
      <w:r>
        <w:rPr>
          <w:rFonts w:ascii="Sylfaen" w:hAnsi="Sylfaen"/>
        </w:rPr>
        <w:t>აქტივობი</w:t>
      </w:r>
      <w:r w:rsidRPr="006F6004">
        <w:rPr>
          <w:rFonts w:ascii="Sylfaen" w:hAnsi="Sylfaen"/>
        </w:rPr>
        <w:t xml:space="preserve">ს რეკომენდებული </w:t>
      </w:r>
      <w:r>
        <w:rPr>
          <w:rFonts w:ascii="Sylfaen" w:hAnsi="Sylfaen"/>
        </w:rPr>
        <w:t>რეჟიმ</w:t>
      </w:r>
      <w:r w:rsidRPr="006F6004">
        <w:rPr>
          <w:rFonts w:ascii="Sylfaen" w:hAnsi="Sylfaen"/>
        </w:rPr>
        <w:t>ი 18-64 წწ.</w:t>
      </w:r>
      <w:r>
        <w:rPr>
          <w:rFonts w:ascii="Sylfaen" w:hAnsi="Sylfaen"/>
          <w:lang w:val="ka-GE"/>
        </w:rPr>
        <w:t xml:space="preserve"> ასაკობრივ ჯგუფებში:</w:t>
      </w:r>
    </w:p>
    <w:p w:rsidR="006B721C" w:rsidRPr="006F6004" w:rsidRDefault="006B721C" w:rsidP="006B721C">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150 წთ - საშუალო ინტენსივობის დატვირთვა კვირის განმავლობაში, მინიმუმ 75 წთ.</w:t>
      </w:r>
    </w:p>
    <w:p w:rsidR="006B721C" w:rsidRPr="006F6004" w:rsidRDefault="006B721C" w:rsidP="006B721C">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დამატებითი სარგებლის მიღების მიზნით - 300 წთ.</w:t>
      </w:r>
    </w:p>
    <w:p w:rsidR="006B721C" w:rsidRDefault="006B721C" w:rsidP="006B721C">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კუნთოვანი სისტემის გაძლიერება - კუნთების ძირითადი ჯგუფების ტრენირებით 2 და მეტი დღის განმავლობაში.</w:t>
      </w:r>
    </w:p>
    <w:p w:rsidR="006B721C" w:rsidRPr="006F6004" w:rsidRDefault="006B721C" w:rsidP="006B721C">
      <w:pPr>
        <w:pStyle w:val="BalloonText"/>
        <w:spacing w:line="264" w:lineRule="auto"/>
        <w:ind w:left="357"/>
        <w:rPr>
          <w:rFonts w:ascii="Sylfaen" w:hAnsi="Sylfaen"/>
          <w:sz w:val="22"/>
          <w:szCs w:val="22"/>
        </w:rPr>
      </w:pPr>
    </w:p>
    <w:p w:rsidR="006B721C" w:rsidRPr="00882487" w:rsidRDefault="006B721C" w:rsidP="006B721C">
      <w:pPr>
        <w:spacing w:after="0"/>
        <w:jc w:val="both"/>
        <w:rPr>
          <w:rFonts w:ascii="Sylfaen" w:hAnsi="Sylfaen"/>
        </w:rPr>
      </w:pPr>
      <w:r w:rsidRPr="00882487">
        <w:rPr>
          <w:rFonts w:ascii="Sylfaen" w:hAnsi="Sylfaen"/>
        </w:rPr>
        <w:t>სურათი 26.  ბავშვების პროცენტული რაოდენობა, რომელიც დაკავებულია საშუალო და მაღალი ინტენსივობის ფიზიკური აქტივობით, მინიმუმ 1 სთ დღეში</w:t>
      </w:r>
      <w:r w:rsidRPr="00882487">
        <w:rPr>
          <w:rFonts w:ascii="Sylfaen" w:hAnsi="Sylfaen"/>
          <w:lang w:val="ka-GE"/>
        </w:rPr>
        <w:t xml:space="preserve">, </w:t>
      </w:r>
      <w:r w:rsidRPr="00882487">
        <w:rPr>
          <w:rFonts w:ascii="Sylfaen" w:hAnsi="Sylfaen"/>
        </w:rPr>
        <w:t>ევროპა 2009-2010</w:t>
      </w:r>
    </w:p>
    <w:p w:rsidR="006B721C" w:rsidRDefault="006B721C" w:rsidP="006B721C">
      <w:pPr>
        <w:rPr>
          <w:rFonts w:ascii="Sylfaen" w:hAnsi="Sylfaen"/>
        </w:rPr>
      </w:pPr>
      <w:r>
        <w:rPr>
          <w:noProof/>
          <w:lang w:val="ka-GE" w:eastAsia="ka-GE"/>
        </w:rPr>
        <w:drawing>
          <wp:inline distT="0" distB="0" distL="0" distR="0" wp14:anchorId="59493B42" wp14:editId="69734517">
            <wp:extent cx="6381750" cy="46386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721C" w:rsidRPr="00761B0F" w:rsidRDefault="006B721C" w:rsidP="006B721C">
      <w:pPr>
        <w:spacing w:after="120" w:line="240" w:lineRule="auto"/>
        <w:jc w:val="right"/>
        <w:rPr>
          <w:rFonts w:ascii="Sylfaen" w:hAnsi="Sylfaen"/>
          <w:i/>
          <w:sz w:val="20"/>
          <w:szCs w:val="20"/>
        </w:rPr>
      </w:pPr>
      <w:r w:rsidRPr="00761B0F">
        <w:rPr>
          <w:rFonts w:ascii="Sylfaen" w:hAnsi="Sylfaen"/>
          <w:i/>
          <w:sz w:val="20"/>
          <w:szCs w:val="20"/>
        </w:rPr>
        <w:t>წყარო: European Cardiovascular Disease Statistics, 2012 Editiion</w:t>
      </w:r>
    </w:p>
    <w:p w:rsidR="006B721C" w:rsidRDefault="006B721C" w:rsidP="006B721C">
      <w:pPr>
        <w:spacing w:after="120" w:line="240" w:lineRule="auto"/>
        <w:rPr>
          <w:b/>
          <w:sz w:val="20"/>
          <w:szCs w:val="20"/>
        </w:rPr>
      </w:pPr>
    </w:p>
    <w:p w:rsidR="006B721C" w:rsidRPr="006F6004" w:rsidRDefault="006B721C" w:rsidP="006B721C">
      <w:pPr>
        <w:spacing w:after="120" w:line="264" w:lineRule="auto"/>
        <w:rPr>
          <w:rFonts w:ascii="Sylfaen" w:hAnsi="Sylfaen"/>
          <w:b/>
        </w:rPr>
      </w:pPr>
      <w:r w:rsidRPr="006F6004">
        <w:rPr>
          <w:rFonts w:ascii="Sylfaen" w:hAnsi="Sylfaen"/>
          <w:b/>
        </w:rPr>
        <w:t>არასწორი კვების შედეგები ბავშვებსა და მოზარდებში</w:t>
      </w:r>
    </w:p>
    <w:p w:rsidR="006B721C" w:rsidRPr="006F6004" w:rsidRDefault="006B721C" w:rsidP="006B721C">
      <w:pPr>
        <w:spacing w:after="120" w:line="264" w:lineRule="auto"/>
        <w:jc w:val="both"/>
        <w:rPr>
          <w:rFonts w:ascii="Sylfaen" w:hAnsi="Sylfaen"/>
        </w:rPr>
      </w:pPr>
      <w:r w:rsidRPr="006F6004">
        <w:rPr>
          <w:rFonts w:ascii="Sylfaen" w:hAnsi="Sylfaen"/>
        </w:rPr>
        <w:t xml:space="preserve">არასწორი კვება ენერგიის </w:t>
      </w:r>
      <w:r>
        <w:rPr>
          <w:rFonts w:ascii="Sylfaen" w:hAnsi="Sylfaen"/>
        </w:rPr>
        <w:t>დისბალანსის საფუძველია</w:t>
      </w:r>
      <w:r w:rsidRPr="006F6004">
        <w:rPr>
          <w:rFonts w:ascii="Sylfaen" w:hAnsi="Sylfaen"/>
        </w:rPr>
        <w:t xml:space="preserve"> (მაგალითად, უფრო მეტი კალორიის მოხმარება, ვიდრე საჭიროა ორგანიზმის ცხოველმყოფელობისათვის</w:t>
      </w:r>
      <w:r>
        <w:rPr>
          <w:rFonts w:ascii="Sylfaen" w:hAnsi="Sylfaen"/>
        </w:rPr>
        <w:t>)</w:t>
      </w:r>
      <w:r w:rsidRPr="006F6004">
        <w:rPr>
          <w:rFonts w:ascii="Sylfaen" w:hAnsi="Sylfaen"/>
        </w:rPr>
        <w:t xml:space="preserve"> რასაც  ჭარბი წონა და სიმსუქნე</w:t>
      </w:r>
      <w:r>
        <w:rPr>
          <w:rFonts w:ascii="Sylfaen" w:hAnsi="Sylfaen"/>
          <w:lang w:val="ka-GE"/>
        </w:rPr>
        <w:t xml:space="preserve"> </w:t>
      </w:r>
      <w:r w:rsidRPr="006F6004">
        <w:rPr>
          <w:rFonts w:ascii="Sylfaen" w:hAnsi="Sylfaen"/>
        </w:rPr>
        <w:t>მოსდევს.</w:t>
      </w:r>
    </w:p>
    <w:p w:rsidR="006B721C" w:rsidRPr="006F6004" w:rsidRDefault="006B721C" w:rsidP="006B721C">
      <w:pPr>
        <w:spacing w:after="120" w:line="264" w:lineRule="auto"/>
        <w:jc w:val="both"/>
        <w:rPr>
          <w:rFonts w:ascii="Sylfaen" w:hAnsi="Sylfaen"/>
        </w:rPr>
      </w:pPr>
      <w:r w:rsidRPr="006F6004">
        <w:rPr>
          <w:rFonts w:ascii="Sylfaen" w:hAnsi="Sylfaen"/>
        </w:rPr>
        <w:t xml:space="preserve">ამერიკის შეერთებულ შტატებში 2001-2010 წწ. </w:t>
      </w:r>
      <w:r w:rsidRPr="006F6004">
        <w:rPr>
          <w:rFonts w:ascii="BPG Glaho" w:hAnsi="BPG Glaho" w:cs="BPG Glaho"/>
        </w:rPr>
        <w:t>Ⴘ</w:t>
      </w:r>
      <w:r w:rsidRPr="006F6004">
        <w:rPr>
          <w:rFonts w:ascii="Sylfaen" w:hAnsi="Sylfaen" w:cs="Sylfaen"/>
        </w:rPr>
        <w:t>აქრის</w:t>
      </w:r>
      <w:r w:rsidRPr="006F6004">
        <w:rPr>
          <w:rFonts w:ascii="Sylfaen" w:hAnsi="Sylfaen"/>
        </w:rPr>
        <w:t xml:space="preserve"> შემცველი სასმელების მოხმარება ბავშვებსა და მოზარდებში შემცირდა, მაგრამ ის მაინც შეადგენს საერთო კალორაჟის 10%-ს (წყარო: CDC-Childhood Nutrition Facts).</w:t>
      </w:r>
    </w:p>
    <w:p w:rsidR="006B721C" w:rsidRPr="006F6004" w:rsidRDefault="006B721C" w:rsidP="006B721C">
      <w:pPr>
        <w:spacing w:after="120" w:line="264" w:lineRule="auto"/>
        <w:jc w:val="both"/>
        <w:rPr>
          <w:rFonts w:ascii="Sylfaen" w:hAnsi="Sylfaen"/>
        </w:rPr>
      </w:pPr>
      <w:r w:rsidRPr="006F6004">
        <w:rPr>
          <w:rFonts w:ascii="Sylfaen" w:hAnsi="Sylfaen"/>
        </w:rPr>
        <w:t xml:space="preserve">მარილის - ნატრიუმის ჭარბი მოხმარება (&gt;2გრამი/დღეში,  სუფრის </w:t>
      </w:r>
      <w:r>
        <w:rPr>
          <w:rFonts w:ascii="Sylfaen" w:hAnsi="Sylfaen"/>
        </w:rPr>
        <w:t>მარილის</w:t>
      </w:r>
      <w:r w:rsidRPr="006F6004">
        <w:rPr>
          <w:rFonts w:ascii="Sylfaen" w:hAnsi="Sylfaen"/>
        </w:rPr>
        <w:t xml:space="preserve"> &gt;5 გრამი/დღეში</w:t>
      </w:r>
      <w:r>
        <w:rPr>
          <w:rFonts w:ascii="Sylfaen" w:hAnsi="Sylfaen"/>
          <w:lang w:val="ka-GE"/>
        </w:rPr>
        <w:t xml:space="preserve"> </w:t>
      </w:r>
      <w:r w:rsidRPr="006F6004">
        <w:rPr>
          <w:rFonts w:ascii="Sylfaen" w:hAnsi="Sylfaen"/>
        </w:rPr>
        <w:t xml:space="preserve">ექვივალენტური) და კალიუმის მოხმარების დეფიციტი (ნაკლები 3 გრამი/დღეში) დაკავშირებულია არტერიული წნევის მატებასთან და ზრდის გულის კორონარული ინცინდენტისა და თავის ტვინის ინსულტის განვითარების რისკს. </w:t>
      </w:r>
      <w:r w:rsidRPr="006F6004">
        <w:rPr>
          <w:rFonts w:ascii="BPG Glaho" w:hAnsi="BPG Glaho" w:cs="BPG Glaho"/>
        </w:rPr>
        <w:t>Ⴋ</w:t>
      </w:r>
      <w:r w:rsidRPr="006F6004">
        <w:rPr>
          <w:rFonts w:ascii="Sylfaen" w:hAnsi="Sylfaen" w:cs="Sylfaen"/>
        </w:rPr>
        <w:t>ოსახლეობის</w:t>
      </w:r>
      <w:r w:rsidRPr="006F6004">
        <w:rPr>
          <w:rFonts w:ascii="Sylfaen" w:hAnsi="Sylfaen"/>
        </w:rPr>
        <w:t xml:space="preserve"> უმრავლესობა მსოფლიოში მოიხმარს რეკომენდებულ დოზაზე ორჯერ მეტ მარილს, საშუალოდ 9-12 გრამს დღეში.</w:t>
      </w:r>
    </w:p>
    <w:p w:rsidR="006B721C" w:rsidRPr="006F6004" w:rsidRDefault="006B721C" w:rsidP="006B721C">
      <w:pPr>
        <w:spacing w:after="120" w:line="264" w:lineRule="auto"/>
        <w:jc w:val="both"/>
        <w:rPr>
          <w:rFonts w:ascii="Sylfaen" w:hAnsi="Sylfaen"/>
        </w:rPr>
      </w:pPr>
      <w:r w:rsidRPr="006F6004">
        <w:rPr>
          <w:rFonts w:ascii="BPG Glaho" w:hAnsi="BPG Glaho" w:cs="BPG Glaho"/>
        </w:rPr>
        <w:t>Ⴘ</w:t>
      </w:r>
      <w:r w:rsidRPr="006F6004">
        <w:rPr>
          <w:rFonts w:ascii="Sylfaen" w:hAnsi="Sylfaen" w:cs="Sylfaen"/>
        </w:rPr>
        <w:t>ეფასებითი</w:t>
      </w:r>
      <w:r w:rsidRPr="006F6004">
        <w:rPr>
          <w:rFonts w:ascii="Sylfaen" w:hAnsi="Sylfaen"/>
        </w:rPr>
        <w:t xml:space="preserve"> მონაცემებით, დაახლოებით 2,5 მლნ სიკვდილი</w:t>
      </w:r>
      <w:r>
        <w:rPr>
          <w:rFonts w:ascii="Sylfaen" w:hAnsi="Sylfaen"/>
          <w:lang w:val="ka-GE"/>
        </w:rPr>
        <w:t>ანობი</w:t>
      </w:r>
      <w:r w:rsidRPr="006F6004">
        <w:rPr>
          <w:rFonts w:ascii="Sylfaen" w:hAnsi="Sylfaen"/>
        </w:rPr>
        <w:t>ს შემთხვევა შესაძლოა ყოფილიყო თავიდან აცილებული მოსახლეობაში სუფრის მარილის რეკომენდებული დოზით მოხმარების გზით.</w:t>
      </w:r>
    </w:p>
    <w:p w:rsidR="006B721C" w:rsidRPr="006F6004" w:rsidRDefault="006B721C" w:rsidP="006B721C">
      <w:pPr>
        <w:spacing w:after="120" w:line="264" w:lineRule="auto"/>
        <w:rPr>
          <w:rFonts w:ascii="Sylfaen" w:hAnsi="Sylfaen"/>
        </w:rPr>
      </w:pPr>
      <w:r w:rsidRPr="006F6004">
        <w:rPr>
          <w:rFonts w:ascii="Sylfaen" w:hAnsi="Sylfaen"/>
        </w:rPr>
        <w:t>ჯანმრთელობის მსოფლიო ორგანიზაციის რეკომენდაციები მოიცავს:</w:t>
      </w:r>
    </w:p>
    <w:p w:rsidR="006B721C" w:rsidRPr="00886617" w:rsidRDefault="006B721C" w:rsidP="006B721C">
      <w:pPr>
        <w:pStyle w:val="BalloonText"/>
        <w:numPr>
          <w:ilvl w:val="0"/>
          <w:numId w:val="3"/>
        </w:numPr>
        <w:spacing w:after="120" w:line="264" w:lineRule="auto"/>
        <w:ind w:left="340" w:hanging="340"/>
        <w:rPr>
          <w:rFonts w:ascii="Sylfaen" w:hAnsi="Sylfaen"/>
          <w:sz w:val="22"/>
          <w:szCs w:val="22"/>
        </w:rPr>
      </w:pPr>
      <w:r w:rsidRPr="00886617">
        <w:rPr>
          <w:rFonts w:ascii="Sylfaen" w:hAnsi="Sylfaen"/>
          <w:sz w:val="22"/>
          <w:szCs w:val="22"/>
        </w:rPr>
        <w:t>მოზრდილებისათვის მარილის მოხმარებას ≤5 გრამი დღეში</w:t>
      </w:r>
    </w:p>
    <w:p w:rsidR="006B721C" w:rsidRPr="00886617" w:rsidRDefault="006B721C" w:rsidP="006B721C">
      <w:pPr>
        <w:pStyle w:val="BalloonText"/>
        <w:numPr>
          <w:ilvl w:val="0"/>
          <w:numId w:val="3"/>
        </w:numPr>
        <w:spacing w:after="120" w:line="264" w:lineRule="auto"/>
        <w:ind w:left="340" w:hanging="340"/>
        <w:jc w:val="both"/>
        <w:rPr>
          <w:rFonts w:ascii="Sylfaen" w:hAnsi="Sylfaen"/>
          <w:sz w:val="22"/>
          <w:szCs w:val="22"/>
        </w:rPr>
      </w:pPr>
      <w:r w:rsidRPr="00886617">
        <w:rPr>
          <w:rFonts w:ascii="Sylfaen" w:hAnsi="Sylfaen"/>
          <w:sz w:val="22"/>
          <w:szCs w:val="22"/>
        </w:rPr>
        <w:t>ბავშვებისათვის: რეკომენდაცია 2-დან 15 წლამდე გულისხმობს მოზრდილებისათვის რეკომენდებული დოზის კორექციას - შემცირებას, ბავშვის ენერგეტიკული მოთხოვნი</w:t>
      </w:r>
      <w:r w:rsidRPr="00886617">
        <w:rPr>
          <w:rFonts w:ascii="Sylfaen" w:hAnsi="Sylfaen"/>
          <w:sz w:val="22"/>
          <w:szCs w:val="22"/>
        </w:rPr>
        <w:softHyphen/>
        <w:t>ლების მიხედვით, ეს არ ეხება ძუძუთი კვების ასაკის (0-6 თვე) და ძუძუთი კვებისას დამატებითი საკვების პერიოდს ( 6-24 თვე),</w:t>
      </w:r>
    </w:p>
    <w:p w:rsidR="006B721C" w:rsidRPr="00886617" w:rsidRDefault="006B721C" w:rsidP="006B721C">
      <w:pPr>
        <w:pStyle w:val="BalloonText"/>
        <w:numPr>
          <w:ilvl w:val="0"/>
          <w:numId w:val="3"/>
        </w:numPr>
        <w:spacing w:after="120" w:line="264" w:lineRule="auto"/>
        <w:ind w:left="340" w:hanging="340"/>
        <w:jc w:val="both"/>
        <w:rPr>
          <w:rFonts w:ascii="Sylfaen" w:hAnsi="Sylfaen"/>
          <w:sz w:val="22"/>
          <w:szCs w:val="22"/>
        </w:rPr>
      </w:pPr>
      <w:r w:rsidRPr="00886617">
        <w:rPr>
          <w:rFonts w:ascii="Sylfaen" w:hAnsi="Sylfaen"/>
          <w:sz w:val="22"/>
          <w:szCs w:val="22"/>
        </w:rPr>
        <w:t>მოხმარებული მარილი უნდა იყოს „ფორტიფიცირებული“ ანუ გამდიდრებული იოდით, თავის ტვინის ნორმალური განვითარების მიზნით მუცლადყოფნის პერიოდსა და ადრეულ</w:t>
      </w:r>
      <w:r>
        <w:rPr>
          <w:rFonts w:ascii="Sylfaen" w:hAnsi="Sylfaen"/>
          <w:sz w:val="22"/>
          <w:szCs w:val="22"/>
        </w:rPr>
        <w:t>ი</w:t>
      </w:r>
      <w:r w:rsidRPr="00886617">
        <w:rPr>
          <w:rFonts w:ascii="Sylfaen" w:hAnsi="Sylfaen"/>
          <w:sz w:val="22"/>
          <w:szCs w:val="22"/>
        </w:rPr>
        <w:t xml:space="preserve"> ბავშვობის ასაკში, ასევე მოზრდილობაში ტვინის ნორმალური ფუნქციონირები</w:t>
      </w:r>
      <w:r w:rsidRPr="00886617">
        <w:rPr>
          <w:rFonts w:ascii="Sylfaen" w:hAnsi="Sylfaen"/>
          <w:sz w:val="22"/>
          <w:szCs w:val="22"/>
        </w:rPr>
        <w:softHyphen/>
        <w:t>სათვის.</w:t>
      </w:r>
    </w:p>
    <w:p w:rsidR="006B721C" w:rsidRPr="006F6004" w:rsidRDefault="006B721C" w:rsidP="006B721C">
      <w:pPr>
        <w:spacing w:after="120" w:line="264" w:lineRule="auto"/>
        <w:jc w:val="both"/>
        <w:rPr>
          <w:rFonts w:ascii="Sylfaen" w:hAnsi="Sylfaen"/>
        </w:rPr>
      </w:pPr>
      <w:r w:rsidRPr="006F6004">
        <w:rPr>
          <w:rFonts w:ascii="Sylfaen" w:hAnsi="Sylfaen"/>
        </w:rPr>
        <w:t>არტერიული ჰიპერტენზია გვევლინება როგორც ჯანმრთელობის ძირითადი ხანგრძლივი პრობლემა და წარმოადგენს ასევე ძირითად მიზეზს ნაადრევი სიკვდილ</w:t>
      </w:r>
      <w:r>
        <w:rPr>
          <w:rFonts w:ascii="Sylfaen" w:hAnsi="Sylfaen"/>
          <w:lang w:val="ka-GE"/>
        </w:rPr>
        <w:t>იან</w:t>
      </w:r>
      <w:r w:rsidRPr="006F6004">
        <w:rPr>
          <w:rFonts w:ascii="Sylfaen" w:hAnsi="Sylfaen"/>
        </w:rPr>
        <w:t>ობის მხრივ მსოფლიოში - განვითარებულ, განვითარებად და შედარებით ნაკლებად განვითარებულ ქვეყნებში.</w:t>
      </w:r>
    </w:p>
    <w:p w:rsidR="006B721C" w:rsidRPr="006F6004" w:rsidRDefault="006B721C" w:rsidP="006B721C">
      <w:pPr>
        <w:spacing w:after="120" w:line="264" w:lineRule="auto"/>
        <w:jc w:val="both"/>
        <w:rPr>
          <w:rFonts w:ascii="Sylfaen" w:hAnsi="Sylfaen"/>
        </w:rPr>
      </w:pPr>
      <w:r w:rsidRPr="006F6004">
        <w:rPr>
          <w:rFonts w:ascii="Sylfaen" w:hAnsi="Sylfaen"/>
        </w:rPr>
        <w:t>პირველადი ჰიპერტენზიის საფუძველს წარმოადგენს რთულ ურთირთკავშირში მყოფი გენეტიკური, გარემოს და ქცევითი ფაქტორები. იუვენილურ ასაკში არტერიული ჰიპერტენ</w:t>
      </w:r>
      <w:r w:rsidRPr="006F6004">
        <w:rPr>
          <w:rFonts w:ascii="Sylfaen" w:hAnsi="Sylfaen"/>
        </w:rPr>
        <w:softHyphen/>
        <w:t>ზიის პრობლემა სულ უფრო აქტუალურია, რაც ერთგვარად უკავშირდება ბავშვთა და მოზარდათა შორის სიმსუქნის ეპიდემიას აღნიშნულ ასაკობრივ ჯგუფებში.</w:t>
      </w:r>
    </w:p>
    <w:p w:rsidR="006B721C" w:rsidRPr="006F6004" w:rsidRDefault="006B721C" w:rsidP="006B721C">
      <w:pPr>
        <w:spacing w:after="120" w:line="264" w:lineRule="auto"/>
        <w:jc w:val="both"/>
        <w:rPr>
          <w:rFonts w:ascii="Sylfaen" w:hAnsi="Sylfaen"/>
        </w:rPr>
      </w:pPr>
      <w:r w:rsidRPr="006F6004">
        <w:rPr>
          <w:rFonts w:ascii="Sylfaen" w:hAnsi="Sylfaen"/>
        </w:rPr>
        <w:t>სადღეისოდ არ არის ქვეყნებში ერთგვარი მიდგომა ე.წ. იუვენილური ჰიპერტენზიის განსაზღვრებისა</w:t>
      </w:r>
      <w:r>
        <w:rPr>
          <w:rFonts w:ascii="Sylfaen" w:hAnsi="Sylfaen"/>
        </w:rPr>
        <w:t xml:space="preserve"> და</w:t>
      </w:r>
      <w:r w:rsidRPr="006F6004">
        <w:rPr>
          <w:rFonts w:ascii="Sylfaen" w:hAnsi="Sylfaen"/>
        </w:rPr>
        <w:t xml:space="preserve"> მოსაზღვრე ციფრების </w:t>
      </w:r>
      <w:r>
        <w:rPr>
          <w:rFonts w:ascii="Sylfaen" w:hAnsi="Sylfaen"/>
        </w:rPr>
        <w:t>შესახებ</w:t>
      </w:r>
      <w:r w:rsidRPr="006F6004">
        <w:rPr>
          <w:rFonts w:ascii="Sylfaen" w:hAnsi="Sylfaen"/>
        </w:rPr>
        <w:t>, ზოგიერთ ქვეყანაში ეს ზღვარი</w:t>
      </w:r>
      <w:r>
        <w:rPr>
          <w:rFonts w:ascii="Sylfaen" w:hAnsi="Sylfaen"/>
          <w:lang w:val="ka-GE"/>
        </w:rPr>
        <w:t xml:space="preserve"> ასაკობრივი ჯგუფების მიხედვით</w:t>
      </w:r>
      <w:r w:rsidRPr="006F6004">
        <w:rPr>
          <w:rFonts w:ascii="Sylfaen" w:hAnsi="Sylfaen"/>
        </w:rPr>
        <w:t xml:space="preserve"> </w:t>
      </w:r>
      <w:r>
        <w:rPr>
          <w:rFonts w:ascii="Sylfaen" w:hAnsi="Sylfaen"/>
          <w:lang w:val="ka-GE"/>
        </w:rPr>
        <w:t xml:space="preserve">მოსახლეობის </w:t>
      </w:r>
      <w:r>
        <w:rPr>
          <w:rFonts w:ascii="Sylfaen" w:hAnsi="Sylfaen"/>
        </w:rPr>
        <w:t xml:space="preserve">95 </w:t>
      </w:r>
      <w:r w:rsidRPr="006F6004">
        <w:rPr>
          <w:rFonts w:ascii="Sylfaen" w:hAnsi="Sylfaen"/>
        </w:rPr>
        <w:t xml:space="preserve"> </w:t>
      </w:r>
      <w:r>
        <w:rPr>
          <w:rFonts w:ascii="Sylfaen" w:hAnsi="Sylfaen"/>
        </w:rPr>
        <w:t>პერცენტლზე</w:t>
      </w:r>
      <w:r>
        <w:rPr>
          <w:rFonts w:ascii="Sylfaen" w:hAnsi="Sylfaen"/>
          <w:lang w:val="ka-GE"/>
        </w:rPr>
        <w:t xml:space="preserve"> გადის</w:t>
      </w:r>
      <w:r w:rsidRPr="006F6004">
        <w:rPr>
          <w:rFonts w:ascii="Sylfaen" w:hAnsi="Sylfaen"/>
        </w:rPr>
        <w:t>, ზოგიერთ ქვეყანაში</w:t>
      </w:r>
      <w:r>
        <w:rPr>
          <w:rFonts w:ascii="Sylfaen" w:hAnsi="Sylfaen"/>
          <w:lang w:val="ka-GE"/>
        </w:rPr>
        <w:t xml:space="preserve"> -</w:t>
      </w:r>
      <w:r w:rsidRPr="006F6004">
        <w:rPr>
          <w:rFonts w:ascii="Sylfaen" w:hAnsi="Sylfaen"/>
        </w:rPr>
        <w:t xml:space="preserve"> 98-</w:t>
      </w:r>
      <w:r>
        <w:rPr>
          <w:rFonts w:ascii="Sylfaen" w:hAnsi="Sylfaen"/>
        </w:rPr>
        <w:t>ზე</w:t>
      </w:r>
      <w:r w:rsidRPr="006F6004">
        <w:rPr>
          <w:rFonts w:ascii="Sylfaen" w:hAnsi="Sylfaen"/>
        </w:rPr>
        <w:t xml:space="preserve"> და ა.შ. სადღეისოდ ჩატარებული ყველა ეპიდემიოლოგიური კვლევით დადასტურებულია სიმსუქნის პრედიქტორული როლი ბავშვთა და მოზარდთა ჰიპერტენზიის განვითარებაში.</w:t>
      </w:r>
    </w:p>
    <w:p w:rsidR="006B721C" w:rsidRPr="00EB2875" w:rsidRDefault="006B721C" w:rsidP="006B721C">
      <w:pPr>
        <w:spacing w:after="120" w:line="264" w:lineRule="auto"/>
        <w:jc w:val="both"/>
        <w:rPr>
          <w:rFonts w:ascii="Sylfaen" w:hAnsi="Sylfaen"/>
          <w:lang w:val="ka-GE"/>
        </w:rPr>
      </w:pPr>
      <w:r w:rsidRPr="006F6004">
        <w:rPr>
          <w:rFonts w:ascii="Sylfaen" w:hAnsi="Sylfaen"/>
        </w:rPr>
        <w:t>რაც შეეხება გავრცელების მაჩვენებელს, იუვენილური ჰიპერტენზიის გავრცელების მაჩვენებელი მიახლოებით 5%-ს შეადგენს</w:t>
      </w:r>
      <w:r>
        <w:rPr>
          <w:rFonts w:ascii="Sylfaen" w:hAnsi="Sylfaen"/>
        </w:rPr>
        <w:t xml:space="preserve"> (95%-იანი სარწმუნოობით)</w:t>
      </w:r>
      <w:r>
        <w:rPr>
          <w:rFonts w:ascii="Sylfaen" w:hAnsi="Sylfaen"/>
          <w:lang w:val="ka-GE"/>
        </w:rPr>
        <w:t>.</w:t>
      </w:r>
    </w:p>
    <w:p w:rsidR="006B721C" w:rsidRPr="006F6004" w:rsidRDefault="006B721C" w:rsidP="006B721C">
      <w:pPr>
        <w:spacing w:after="120" w:line="264" w:lineRule="auto"/>
        <w:jc w:val="both"/>
        <w:rPr>
          <w:rFonts w:ascii="Sylfaen" w:hAnsi="Sylfaen"/>
        </w:rPr>
      </w:pPr>
      <w:r w:rsidRPr="006F6004">
        <w:rPr>
          <w:rFonts w:ascii="Sylfaen" w:hAnsi="Sylfaen"/>
        </w:rPr>
        <w:t>ბავშვთა ასაკში არტერიული ჰიპერტენზიის ნაციონალური ბაზების მიხედვით, რომელიც ანალიზდება 2 და 4 წლის ინტერვალით, პრეჰიპერტენზიის მქონე მოზრდილებში 14%-ში 2 წლის შემდეგ განვითარდა ჰიპერტენზია. აქედან გამომდინარე, ინციდენტობის ანუ ახალი შემთხვევების მაჩვენებელი დაახლოებით 7%-ს შეადგენს.</w:t>
      </w:r>
    </w:p>
    <w:p w:rsidR="006B721C" w:rsidRPr="006F6004" w:rsidRDefault="006B721C" w:rsidP="006B721C">
      <w:pPr>
        <w:spacing w:after="120" w:line="264" w:lineRule="auto"/>
        <w:jc w:val="both"/>
        <w:rPr>
          <w:rFonts w:ascii="Sylfaen" w:hAnsi="Sylfaen"/>
        </w:rPr>
      </w:pPr>
      <w:r w:rsidRPr="006F6004">
        <w:rPr>
          <w:rFonts w:ascii="Sylfaen" w:hAnsi="Sylfaen"/>
        </w:rPr>
        <w:t>მიუხედავად ბავშ</w:t>
      </w:r>
      <w:r>
        <w:rPr>
          <w:rFonts w:ascii="Sylfaen" w:hAnsi="Sylfaen"/>
        </w:rPr>
        <w:t>ვებსა</w:t>
      </w:r>
      <w:r w:rsidRPr="006F6004">
        <w:rPr>
          <w:rFonts w:ascii="Sylfaen" w:hAnsi="Sylfaen"/>
        </w:rPr>
        <w:t xml:space="preserve"> და მოზარდებში ჰიპერტენზიისა და მომავალში სისხლძარღვოვანი გართულების </w:t>
      </w:r>
      <w:r>
        <w:rPr>
          <w:rFonts w:ascii="Sylfaen" w:hAnsi="Sylfaen"/>
          <w:lang w:val="ka-GE"/>
        </w:rPr>
        <w:t>ჩამოყალიბების შესახებ კორელაციის შემსწავლელი კოჰორტული</w:t>
      </w:r>
      <w:r w:rsidRPr="006F6004">
        <w:rPr>
          <w:rFonts w:ascii="Sylfaen" w:hAnsi="Sylfaen"/>
        </w:rPr>
        <w:t xml:space="preserve"> კვლევების </w:t>
      </w:r>
      <w:r>
        <w:rPr>
          <w:rFonts w:ascii="Sylfaen" w:hAnsi="Sylfaen"/>
        </w:rPr>
        <w:t>ფაქტობრივა</w:t>
      </w:r>
      <w:r w:rsidRPr="006F6004">
        <w:rPr>
          <w:rFonts w:ascii="Sylfaen" w:hAnsi="Sylfaen"/>
        </w:rPr>
        <w:t>დ არარსებობისა, ცალკეული კვლევების საფუძველზე შესაძლოა დავასკვნათ</w:t>
      </w:r>
      <w:r>
        <w:rPr>
          <w:rFonts w:ascii="Sylfaen" w:hAnsi="Sylfaen"/>
          <w:lang w:val="ka-GE"/>
        </w:rPr>
        <w:t>, რომ</w:t>
      </w:r>
      <w:r w:rsidRPr="006F6004">
        <w:rPr>
          <w:rFonts w:ascii="Sylfaen" w:hAnsi="Sylfaen"/>
        </w:rPr>
        <w:t xml:space="preserve"> გულის სტრუქტურული ცვლილებების</w:t>
      </w:r>
      <w:r>
        <w:rPr>
          <w:rFonts w:ascii="Sylfaen" w:hAnsi="Sylfaen"/>
        </w:rPr>
        <w:t xml:space="preserve">, </w:t>
      </w:r>
      <w:r w:rsidRPr="006F6004">
        <w:rPr>
          <w:rFonts w:ascii="Sylfaen" w:hAnsi="Sylfaen"/>
        </w:rPr>
        <w:t>მაგალითად მარცხენა პარკუჭის ჰიპერტროფიის კავშირი მოზარდობის ასაკში მაღალი არტერიული წნევის არსებობასთან.</w:t>
      </w:r>
    </w:p>
    <w:p w:rsidR="006B721C" w:rsidRPr="00D62413" w:rsidRDefault="006B721C" w:rsidP="006B721C">
      <w:pPr>
        <w:spacing w:after="120" w:line="264" w:lineRule="auto"/>
        <w:jc w:val="both"/>
        <w:rPr>
          <w:rFonts w:ascii="Sylfaen" w:hAnsi="Sylfaen"/>
          <w:lang w:val="ka-GE"/>
        </w:rPr>
      </w:pPr>
      <w:r w:rsidRPr="00D62413">
        <w:rPr>
          <w:rFonts w:ascii="Sylfaen" w:hAnsi="Sylfaen"/>
        </w:rPr>
        <w:t>ასევე</w:t>
      </w:r>
      <w:r w:rsidRPr="00D62413">
        <w:rPr>
          <w:rFonts w:ascii="Sylfaen" w:hAnsi="Sylfaen"/>
          <w:lang w:val="ka-GE"/>
        </w:rPr>
        <w:t>,</w:t>
      </w:r>
      <w:r w:rsidRPr="00D62413">
        <w:rPr>
          <w:rFonts w:ascii="Sylfaen" w:hAnsi="Sylfaen"/>
        </w:rPr>
        <w:t xml:space="preserve"> ბადურის სისხლძარღვთა სტრუქტურის შეფასების კვლევები </w:t>
      </w:r>
      <w:r w:rsidRPr="00D62413">
        <w:rPr>
          <w:rFonts w:ascii="Sylfaen" w:hAnsi="Sylfaen"/>
          <w:lang w:val="ka-GE"/>
        </w:rPr>
        <w:t xml:space="preserve">აღნიშნულ ასაკობრივ </w:t>
      </w:r>
      <w:r>
        <w:rPr>
          <w:rFonts w:ascii="Sylfaen" w:hAnsi="Sylfaen"/>
          <w:lang w:val="ka-GE"/>
        </w:rPr>
        <w:t>კონტი</w:t>
      </w:r>
      <w:r w:rsidRPr="00D62413">
        <w:rPr>
          <w:rFonts w:ascii="Sylfaen" w:hAnsi="Sylfaen"/>
          <w:lang w:val="ka-GE"/>
        </w:rPr>
        <w:t xml:space="preserve">გენტში </w:t>
      </w:r>
      <w:r w:rsidRPr="00D62413">
        <w:rPr>
          <w:rFonts w:ascii="Sylfaen" w:hAnsi="Sylfaen"/>
        </w:rPr>
        <w:t>საშუალებას</w:t>
      </w:r>
      <w:r w:rsidRPr="00D62413">
        <w:rPr>
          <w:rFonts w:ascii="Sylfaen" w:hAnsi="Sylfaen"/>
          <w:lang w:val="ka-GE"/>
        </w:rPr>
        <w:t xml:space="preserve"> იძლევა</w:t>
      </w:r>
      <w:r w:rsidRPr="00D62413">
        <w:rPr>
          <w:rFonts w:ascii="Sylfaen" w:hAnsi="Sylfaen"/>
        </w:rPr>
        <w:t xml:space="preserve"> დავასკვნათ, რომ იუვენილური ჰიპერტენზიის რისკი ამ მიმართულებით მნიშვნელოვანია. </w:t>
      </w:r>
      <w:r w:rsidRPr="00D62413">
        <w:rPr>
          <w:rFonts w:ascii="Sylfaen" w:hAnsi="Sylfaen"/>
          <w:lang w:val="ka-GE"/>
        </w:rPr>
        <w:t xml:space="preserve">ამასთან, </w:t>
      </w:r>
      <w:r w:rsidRPr="00D62413">
        <w:rPr>
          <w:rFonts w:ascii="Sylfaen" w:hAnsi="Sylfaen"/>
        </w:rPr>
        <w:t>არს</w:t>
      </w:r>
      <w:r w:rsidRPr="00D62413">
        <w:rPr>
          <w:rFonts w:ascii="Sylfaen" w:hAnsi="Sylfaen"/>
          <w:lang w:val="ka-GE"/>
        </w:rPr>
        <w:t>ებული</w:t>
      </w:r>
      <w:r w:rsidRPr="00D62413">
        <w:rPr>
          <w:rFonts w:ascii="Sylfaen" w:hAnsi="Sylfaen"/>
        </w:rPr>
        <w:t xml:space="preserve"> მტკიცებულებები მიუთითებენ ბავშვობაში მაღალი წნევის ციფრებ</w:t>
      </w:r>
      <w:r w:rsidRPr="00D62413">
        <w:rPr>
          <w:rFonts w:ascii="Sylfaen" w:hAnsi="Sylfaen"/>
          <w:lang w:val="ka-GE"/>
        </w:rPr>
        <w:t xml:space="preserve">ის </w:t>
      </w:r>
      <w:r w:rsidRPr="00D62413">
        <w:rPr>
          <w:rFonts w:ascii="Sylfaen" w:hAnsi="Sylfaen"/>
        </w:rPr>
        <w:t xml:space="preserve">კოგნიტიურ ფუნქციასთან კავშირის </w:t>
      </w:r>
      <w:r w:rsidRPr="00D62413">
        <w:rPr>
          <w:rFonts w:ascii="Sylfaen" w:hAnsi="Sylfaen"/>
          <w:lang w:val="ka-GE"/>
        </w:rPr>
        <w:t>შესახებ.</w:t>
      </w:r>
    </w:p>
    <w:p w:rsidR="006B721C" w:rsidRPr="00882487" w:rsidRDefault="006B721C" w:rsidP="006B721C">
      <w:pPr>
        <w:rPr>
          <w:rFonts w:ascii="Sylfaen" w:hAnsi="Sylfaen"/>
        </w:rPr>
      </w:pPr>
      <w:r w:rsidRPr="006F6004">
        <w:rPr>
          <w:rFonts w:ascii="Sylfaen" w:hAnsi="Sylfaen"/>
        </w:rPr>
        <w:t>ცხრი</w:t>
      </w:r>
      <w:r w:rsidRPr="00882487">
        <w:rPr>
          <w:rFonts w:ascii="Sylfaen" w:hAnsi="Sylfaen"/>
        </w:rPr>
        <w:t>ლი</w:t>
      </w:r>
      <w:r>
        <w:rPr>
          <w:rFonts w:ascii="Sylfaen" w:hAnsi="Sylfaen"/>
        </w:rPr>
        <w:t xml:space="preserve"> 2</w:t>
      </w:r>
      <w:r w:rsidRPr="00882487">
        <w:rPr>
          <w:rFonts w:ascii="Sylfaen" w:hAnsi="Sylfaen"/>
        </w:rPr>
        <w:t>.  ბავშვებში კარდიო-ვასკულურ რისკის ფაქტორთა სკრინინგის რეკომენდაციები</w:t>
      </w:r>
    </w:p>
    <w:tbl>
      <w:tblPr>
        <w:tblStyle w:val="TableGrid"/>
        <w:tblW w:w="0" w:type="auto"/>
        <w:tblLook w:val="04A0" w:firstRow="1" w:lastRow="0" w:firstColumn="1" w:lastColumn="0" w:noHBand="0" w:noVBand="1"/>
      </w:tblPr>
      <w:tblGrid>
        <w:gridCol w:w="1561"/>
        <w:gridCol w:w="4180"/>
        <w:gridCol w:w="3604"/>
      </w:tblGrid>
      <w:tr w:rsidR="006B721C" w:rsidTr="00DA59A1">
        <w:trPr>
          <w:trHeight w:val="602"/>
        </w:trPr>
        <w:tc>
          <w:tcPr>
            <w:tcW w:w="1561" w:type="dxa"/>
            <w:vAlign w:val="center"/>
          </w:tcPr>
          <w:p w:rsidR="006B721C" w:rsidRPr="00AE7C30" w:rsidRDefault="006B721C" w:rsidP="00DA59A1">
            <w:pPr>
              <w:spacing w:before="120" w:after="120"/>
              <w:jc w:val="center"/>
              <w:rPr>
                <w:rFonts w:eastAsia="Times New Roman" w:cs="Times New Roman"/>
                <w:b/>
                <w:bCs/>
                <w:color w:val="333333"/>
                <w:lang w:eastAsia="ka-GE"/>
              </w:rPr>
            </w:pPr>
            <w:r w:rsidRPr="00AE7C30">
              <w:rPr>
                <w:rFonts w:ascii="Sylfaen" w:eastAsia="Times New Roman" w:hAnsi="Sylfaen" w:cs="Sylfaen"/>
                <w:b/>
                <w:bCs/>
                <w:color w:val="333333"/>
                <w:lang w:eastAsia="ka-GE"/>
              </w:rPr>
              <w:t>სკრინინგი</w:t>
            </w:r>
          </w:p>
        </w:tc>
        <w:tc>
          <w:tcPr>
            <w:tcW w:w="4182" w:type="dxa"/>
            <w:vAlign w:val="center"/>
          </w:tcPr>
          <w:p w:rsidR="006B721C" w:rsidRPr="00AE7C30" w:rsidRDefault="006B721C" w:rsidP="00DA59A1">
            <w:pPr>
              <w:jc w:val="center"/>
              <w:rPr>
                <w:rFonts w:eastAsia="Times New Roman" w:cs="Times New Roman"/>
                <w:b/>
                <w:bCs/>
                <w:color w:val="333333"/>
                <w:lang w:eastAsia="ka-GE"/>
              </w:rPr>
            </w:pPr>
            <w:r w:rsidRPr="002235AC">
              <w:rPr>
                <w:rFonts w:ascii="Times New Roman" w:eastAsia="Times New Roman" w:hAnsi="Times New Roman" w:cs="Times New Roman"/>
                <w:b/>
                <w:bCs/>
                <w:color w:val="333333"/>
                <w:lang w:eastAsia="ka-GE"/>
              </w:rPr>
              <w:t>NHLBI</w:t>
            </w:r>
            <w:r>
              <w:rPr>
                <w:rFonts w:ascii="Sylfaen" w:hAnsi="Sylfaen"/>
              </w:rPr>
              <w:t>*</w:t>
            </w:r>
            <w:r>
              <w:rPr>
                <w:rFonts w:ascii="Sylfaen" w:eastAsia="Times New Roman" w:hAnsi="Sylfaen" w:cs="Times New Roman"/>
                <w:b/>
                <w:bCs/>
                <w:color w:val="333333"/>
                <w:lang w:eastAsia="ka-GE"/>
              </w:rPr>
              <w:t xml:space="preserve">-ის </w:t>
            </w:r>
            <w:r w:rsidRPr="00AE7C30">
              <w:rPr>
                <w:rFonts w:ascii="Sylfaen" w:eastAsia="Times New Roman" w:hAnsi="Sylfaen" w:cs="Sylfaen"/>
                <w:b/>
                <w:bCs/>
                <w:color w:val="333333"/>
                <w:lang w:eastAsia="ka-GE"/>
              </w:rPr>
              <w:t>რეკომენდაციები</w:t>
            </w:r>
          </w:p>
        </w:tc>
        <w:tc>
          <w:tcPr>
            <w:tcW w:w="3607" w:type="dxa"/>
            <w:vAlign w:val="center"/>
          </w:tcPr>
          <w:p w:rsidR="006B721C" w:rsidRPr="00AE7C30" w:rsidRDefault="006B721C" w:rsidP="00DA59A1">
            <w:pPr>
              <w:rPr>
                <w:rFonts w:ascii="Sylfaen" w:eastAsia="Times New Roman" w:hAnsi="Sylfaen" w:cs="Times New Roman"/>
                <w:b/>
                <w:bCs/>
                <w:color w:val="333333"/>
                <w:lang w:eastAsia="ka-GE"/>
              </w:rPr>
            </w:pPr>
            <w:r w:rsidRPr="002235AC">
              <w:rPr>
                <w:rFonts w:ascii="Times New Roman" w:eastAsia="Times New Roman" w:hAnsi="Times New Roman" w:cs="Times New Roman"/>
                <w:b/>
                <w:bCs/>
                <w:color w:val="333333"/>
                <w:lang w:eastAsia="ka-GE"/>
              </w:rPr>
              <w:t>USPSTF</w:t>
            </w:r>
            <w:r>
              <w:rPr>
                <w:rFonts w:ascii="Sylfaen" w:eastAsia="Times New Roman" w:hAnsi="Sylfaen" w:cs="Times New Roman"/>
                <w:b/>
                <w:bCs/>
                <w:color w:val="333333"/>
                <w:lang w:eastAsia="ka-GE"/>
              </w:rPr>
              <w:t>**</w:t>
            </w:r>
            <w:r w:rsidRPr="00D62413">
              <w:rPr>
                <w:rFonts w:ascii="Sylfaen" w:eastAsia="Times New Roman" w:hAnsi="Sylfaen" w:cs="Times New Roman"/>
                <w:b/>
                <w:bCs/>
                <w:color w:val="333333"/>
                <w:lang w:eastAsia="ka-GE"/>
              </w:rPr>
              <w:t xml:space="preserve">-ის </w:t>
            </w:r>
            <w:r w:rsidRPr="00AE7C30">
              <w:rPr>
                <w:rFonts w:ascii="Sylfaen" w:eastAsia="Times New Roman" w:hAnsi="Sylfaen" w:cs="Sylfaen"/>
                <w:b/>
                <w:bCs/>
                <w:color w:val="333333"/>
                <w:lang w:eastAsia="ka-GE"/>
              </w:rPr>
              <w:t>რეკო</w:t>
            </w:r>
            <w:r w:rsidRPr="00AE7C30">
              <w:rPr>
                <w:rFonts w:ascii="Sylfaen" w:eastAsia="Times New Roman" w:hAnsi="Sylfaen" w:cs="Times New Roman"/>
                <w:b/>
                <w:bCs/>
                <w:color w:val="333333"/>
                <w:lang w:eastAsia="ka-GE"/>
              </w:rPr>
              <w:t>მენდაციები</w:t>
            </w:r>
          </w:p>
        </w:tc>
      </w:tr>
      <w:tr w:rsidR="006B721C" w:rsidRPr="00C970DC" w:rsidTr="00DA59A1">
        <w:tc>
          <w:tcPr>
            <w:tcW w:w="1561"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მომატებული არტერიული წნევა</w:t>
            </w:r>
          </w:p>
        </w:tc>
        <w:tc>
          <w:tcPr>
            <w:tcW w:w="4182" w:type="dxa"/>
          </w:tcPr>
          <w:p w:rsidR="006B721C" w:rsidRPr="00AE7C30" w:rsidRDefault="006B721C" w:rsidP="00DA59A1">
            <w:pPr>
              <w:spacing w:before="60" w:after="60" w:line="264" w:lineRule="auto"/>
              <w:rPr>
                <w:rFonts w:ascii="Sylfaen" w:hAnsi="Sylfaen"/>
                <w:lang w:eastAsia="ka-GE"/>
              </w:rPr>
            </w:pPr>
            <w:r w:rsidRPr="00AE7C30">
              <w:rPr>
                <w:rFonts w:ascii="Sylfaen" w:hAnsi="Sylfaen"/>
                <w:lang w:eastAsia="ka-GE"/>
              </w:rPr>
              <w:t>საწყისი გაზომვა 3 წლის ასაკში; გაზომვა ახალშობილებში ნეფროლოგიური/უროლოგიური/ კარდიოლოგიური პრობლემებისას</w:t>
            </w:r>
          </w:p>
        </w:tc>
        <w:tc>
          <w:tcPr>
            <w:tcW w:w="3607"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მტკიცებულებების სიმცირე ასიმპტომურ ბავშვებში წნევის გაზომვისა და კარდიოვასკულურ გართულებათა რისკის შეფასების მხრივ.</w:t>
            </w:r>
          </w:p>
        </w:tc>
      </w:tr>
      <w:tr w:rsidR="006B721C" w:rsidRPr="00C970DC" w:rsidTr="00DA59A1">
        <w:tc>
          <w:tcPr>
            <w:tcW w:w="1561"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დისლიპი</w:t>
            </w:r>
            <w:r>
              <w:rPr>
                <w:rFonts w:ascii="Sylfaen" w:eastAsia="Times New Roman" w:hAnsi="Sylfaen" w:cs="Times New Roman"/>
                <w:lang w:eastAsia="ka-GE"/>
              </w:rPr>
              <w:softHyphen/>
            </w:r>
            <w:r>
              <w:rPr>
                <w:rFonts w:ascii="Sylfaen" w:eastAsia="Times New Roman" w:hAnsi="Sylfaen" w:cs="Times New Roman"/>
                <w:lang w:eastAsia="ka-GE"/>
              </w:rPr>
              <w:softHyphen/>
            </w:r>
            <w:r w:rsidRPr="00AE7C30">
              <w:rPr>
                <w:rFonts w:ascii="Sylfaen" w:eastAsia="Times New Roman" w:hAnsi="Sylfaen" w:cs="Times New Roman"/>
                <w:lang w:eastAsia="ka-GE"/>
              </w:rPr>
              <w:t>დემია</w:t>
            </w:r>
          </w:p>
        </w:tc>
        <w:tc>
          <w:tcPr>
            <w:tcW w:w="4182" w:type="dxa"/>
          </w:tcPr>
          <w:p w:rsidR="006B721C" w:rsidRPr="00AE7C30" w:rsidRDefault="006B721C" w:rsidP="00DA59A1">
            <w:pPr>
              <w:spacing w:before="60" w:after="60" w:line="264" w:lineRule="auto"/>
              <w:rPr>
                <w:rFonts w:ascii="Sylfaen" w:hAnsi="Sylfaen"/>
                <w:lang w:eastAsia="ka-GE"/>
              </w:rPr>
            </w:pPr>
            <w:r w:rsidRPr="00AE7C30">
              <w:rPr>
                <w:rFonts w:ascii="Sylfaen" w:hAnsi="Sylfaen"/>
                <w:lang w:eastAsia="ka-GE"/>
              </w:rPr>
              <w:t>უნივერსალური სკრინინგი 9-11 წლის ასაკში; ლიპიდური პროფილის შეფასება უზმოდ და ჭამის შემდეგ; მიზნობრივი სკრინინგი ოჯახური ისტორიისა და სხვა რისკების არსებობისას 9-11 წლამდე</w:t>
            </w:r>
          </w:p>
        </w:tc>
        <w:tc>
          <w:tcPr>
            <w:tcW w:w="3607"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20 წლამდე ასაკში სკრინინგის საჭიროების დამადასტურებელი ან უარმყოფელი მტკიცებულე</w:t>
            </w:r>
            <w:r>
              <w:rPr>
                <w:rFonts w:ascii="Sylfaen" w:eastAsia="Times New Roman" w:hAnsi="Sylfaen" w:cs="Times New Roman"/>
                <w:lang w:eastAsia="ka-GE"/>
              </w:rPr>
              <w:softHyphen/>
            </w:r>
            <w:r w:rsidRPr="00AE7C30">
              <w:rPr>
                <w:rFonts w:ascii="Sylfaen" w:eastAsia="Times New Roman" w:hAnsi="Sylfaen" w:cs="Times New Roman"/>
                <w:lang w:eastAsia="ka-GE"/>
              </w:rPr>
              <w:t>ბების არარსებობა.</w:t>
            </w:r>
          </w:p>
        </w:tc>
      </w:tr>
      <w:tr w:rsidR="006B721C" w:rsidRPr="00C970DC" w:rsidTr="00DA59A1">
        <w:tc>
          <w:tcPr>
            <w:tcW w:w="1561"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შაქრიანი დიაბეტი</w:t>
            </w:r>
          </w:p>
        </w:tc>
        <w:tc>
          <w:tcPr>
            <w:tcW w:w="4182"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მიზნობრივი სკრინინგი 9-11 წლის ასაკში სიმსუქნის მქონე და ორი ან მ</w:t>
            </w:r>
            <w:r>
              <w:rPr>
                <w:rFonts w:ascii="Sylfaen" w:eastAsia="Times New Roman" w:hAnsi="Sylfaen" w:cs="Times New Roman"/>
                <w:lang w:eastAsia="ka-GE"/>
              </w:rPr>
              <w:t>ეტი რისკის ფაქტორის შემთხვევაში</w:t>
            </w:r>
          </w:p>
        </w:tc>
        <w:tc>
          <w:tcPr>
            <w:tcW w:w="3607"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სპეციფიური მტკიცებულებების არა</w:t>
            </w:r>
            <w:r>
              <w:rPr>
                <w:rFonts w:ascii="Sylfaen" w:eastAsia="Times New Roman" w:hAnsi="Sylfaen" w:cs="Times New Roman"/>
                <w:lang w:eastAsia="ka-GE"/>
              </w:rPr>
              <w:t>რსებობა ბავშვებსა და მოზარდებში</w:t>
            </w:r>
          </w:p>
        </w:tc>
      </w:tr>
      <w:tr w:rsidR="006B721C" w:rsidRPr="00C970DC" w:rsidTr="00DA59A1">
        <w:tc>
          <w:tcPr>
            <w:tcW w:w="1561"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მწეველობა</w:t>
            </w:r>
          </w:p>
        </w:tc>
        <w:tc>
          <w:tcPr>
            <w:tcW w:w="4182"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მწეველობი</w:t>
            </w:r>
            <w:r>
              <w:rPr>
                <w:rFonts w:ascii="Sylfaen" w:eastAsia="Times New Roman" w:hAnsi="Sylfaen" w:cs="Times New Roman"/>
                <w:lang w:eastAsia="ka-GE"/>
              </w:rPr>
              <w:t>ს სტატუსის შეფასება 9-11 წლიდან</w:t>
            </w:r>
          </w:p>
        </w:tc>
        <w:tc>
          <w:tcPr>
            <w:tcW w:w="3607" w:type="dxa"/>
          </w:tcPr>
          <w:p w:rsidR="006B721C" w:rsidRPr="00AE7C30" w:rsidRDefault="006B721C" w:rsidP="00DA59A1">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პირველადი ჯანდაცვის რგოლში საგანმანათლებლო ინტერვენცი</w:t>
            </w:r>
            <w:r>
              <w:rPr>
                <w:rFonts w:ascii="Sylfaen" w:eastAsia="Times New Roman" w:hAnsi="Sylfaen" w:cs="Times New Roman"/>
                <w:lang w:eastAsia="ka-GE"/>
              </w:rPr>
              <w:softHyphen/>
            </w:r>
            <w:r w:rsidRPr="00AE7C30">
              <w:rPr>
                <w:rFonts w:ascii="Sylfaen" w:eastAsia="Times New Roman" w:hAnsi="Sylfaen" w:cs="Times New Roman"/>
                <w:lang w:eastAsia="ka-GE"/>
              </w:rPr>
              <w:t xml:space="preserve">ების აუცილებლობა თამბაქოს მავნე ზემოქმედების შესახებ ინფორმირების მიზნით; </w:t>
            </w:r>
            <w:r w:rsidRPr="00AE7C30">
              <w:rPr>
                <w:rFonts w:ascii="Sylfaen" w:eastAsia="Times New Roman" w:hAnsi="Sylfaen" w:cs="Sylfaen"/>
                <w:lang w:eastAsia="ka-GE"/>
              </w:rPr>
              <w:t>სკრინინგული</w:t>
            </w:r>
            <w:r w:rsidRPr="00AE7C30">
              <w:rPr>
                <w:rFonts w:ascii="Sylfaen" w:eastAsia="Times New Roman" w:hAnsi="Sylfaen" w:cs="Times New Roman"/>
                <w:lang w:eastAsia="ka-GE"/>
              </w:rPr>
              <w:t xml:space="preserve"> </w:t>
            </w:r>
            <w:r w:rsidRPr="00AE7C30">
              <w:rPr>
                <w:rFonts w:ascii="Sylfaen" w:eastAsia="Times New Roman" w:hAnsi="Sylfaen" w:cs="Sylfaen"/>
                <w:lang w:eastAsia="ka-GE"/>
              </w:rPr>
              <w:t>აქტივობის</w:t>
            </w:r>
            <w:r w:rsidRPr="00AE7C30">
              <w:rPr>
                <w:rFonts w:ascii="Sylfaen" w:eastAsia="Times New Roman" w:hAnsi="Sylfaen" w:cs="Times New Roman"/>
                <w:lang w:eastAsia="ka-GE"/>
              </w:rPr>
              <w:t xml:space="preserve"> </w:t>
            </w:r>
            <w:r w:rsidRPr="00AE7C30">
              <w:rPr>
                <w:rFonts w:ascii="Sylfaen" w:eastAsia="Times New Roman" w:hAnsi="Sylfaen" w:cs="Sylfaen"/>
                <w:lang w:eastAsia="ka-GE"/>
              </w:rPr>
              <w:t>საჭიროების</w:t>
            </w:r>
            <w:r w:rsidRPr="00AE7C30">
              <w:rPr>
                <w:rFonts w:ascii="Sylfaen" w:eastAsia="Times New Roman" w:hAnsi="Sylfaen" w:cs="Times New Roman"/>
                <w:lang w:eastAsia="ka-GE"/>
              </w:rPr>
              <w:t xml:space="preserve"> </w:t>
            </w:r>
            <w:r>
              <w:rPr>
                <w:rFonts w:ascii="Sylfaen" w:eastAsia="Times New Roman" w:hAnsi="Sylfaen" w:cs="Sylfaen"/>
                <w:lang w:eastAsia="ka-GE"/>
              </w:rPr>
              <w:t>არარსებობა</w:t>
            </w:r>
          </w:p>
        </w:tc>
      </w:tr>
    </w:tbl>
    <w:p w:rsidR="006B721C" w:rsidRDefault="006B721C" w:rsidP="006B721C">
      <w:pPr>
        <w:tabs>
          <w:tab w:val="left" w:pos="1605"/>
        </w:tabs>
        <w:spacing w:after="0" w:line="240" w:lineRule="auto"/>
        <w:rPr>
          <w:rFonts w:ascii="Sylfaen" w:hAnsi="Sylfaen"/>
          <w:b/>
          <w:sz w:val="20"/>
          <w:szCs w:val="20"/>
        </w:rPr>
      </w:pPr>
      <w:r>
        <w:rPr>
          <w:rFonts w:ascii="Sylfaen" w:eastAsia="Times New Roman" w:hAnsi="Sylfaen" w:cs="Times New Roman"/>
          <w:b/>
          <w:bCs/>
          <w:color w:val="333333"/>
          <w:lang w:eastAsia="ka-GE"/>
        </w:rPr>
        <w:t>*</w:t>
      </w:r>
      <w:r w:rsidRPr="00D62413">
        <w:rPr>
          <w:rFonts w:ascii="Sylfaen" w:hAnsi="Sylfaen"/>
          <w:b/>
          <w:sz w:val="20"/>
          <w:szCs w:val="20"/>
        </w:rPr>
        <w:t>National Heart,</w:t>
      </w:r>
      <w:r>
        <w:rPr>
          <w:rFonts w:ascii="Sylfaen" w:hAnsi="Sylfaen"/>
          <w:b/>
          <w:sz w:val="20"/>
          <w:szCs w:val="20"/>
          <w:lang w:val="ka-GE"/>
        </w:rPr>
        <w:t xml:space="preserve"> </w:t>
      </w:r>
      <w:r w:rsidRPr="00D62413">
        <w:rPr>
          <w:rFonts w:ascii="Sylfaen" w:hAnsi="Sylfaen"/>
          <w:b/>
          <w:sz w:val="20"/>
          <w:szCs w:val="20"/>
        </w:rPr>
        <w:t>Lung and Blood Istitute</w:t>
      </w:r>
    </w:p>
    <w:p w:rsidR="006B721C" w:rsidRPr="00D62413" w:rsidRDefault="006B721C" w:rsidP="006B721C">
      <w:pPr>
        <w:tabs>
          <w:tab w:val="left" w:pos="1605"/>
        </w:tabs>
        <w:spacing w:after="0" w:line="240" w:lineRule="auto"/>
        <w:rPr>
          <w:rFonts w:ascii="Sylfaen" w:hAnsi="Sylfaen"/>
          <w:b/>
          <w:sz w:val="20"/>
          <w:szCs w:val="20"/>
        </w:rPr>
      </w:pPr>
      <w:r>
        <w:rPr>
          <w:rFonts w:ascii="Sylfaen" w:eastAsia="Times New Roman" w:hAnsi="Sylfaen" w:cs="Times New Roman"/>
          <w:b/>
          <w:bCs/>
          <w:color w:val="333333"/>
          <w:lang w:eastAsia="ka-GE"/>
        </w:rPr>
        <w:t>**</w:t>
      </w:r>
      <w:r w:rsidRPr="00D62413">
        <w:rPr>
          <w:rFonts w:ascii="Sylfaen" w:hAnsi="Sylfaen"/>
          <w:b/>
          <w:sz w:val="20"/>
          <w:szCs w:val="20"/>
        </w:rPr>
        <w:t xml:space="preserve"> </w:t>
      </w:r>
      <w:r>
        <w:rPr>
          <w:rFonts w:ascii="Sylfaen" w:hAnsi="Sylfaen"/>
          <w:b/>
          <w:sz w:val="20"/>
          <w:szCs w:val="20"/>
        </w:rPr>
        <w:t>USPSTF-US Preventive Services Task Force</w:t>
      </w:r>
    </w:p>
    <w:p w:rsidR="006B721C" w:rsidRPr="00507834" w:rsidRDefault="006B721C" w:rsidP="006B721C">
      <w:pPr>
        <w:tabs>
          <w:tab w:val="left" w:pos="1605"/>
        </w:tabs>
        <w:spacing w:after="120" w:line="240" w:lineRule="auto"/>
        <w:jc w:val="right"/>
        <w:rPr>
          <w:rFonts w:ascii="Sylfaen" w:hAnsi="Sylfaen"/>
          <w:b/>
          <w:i/>
          <w:sz w:val="20"/>
          <w:szCs w:val="20"/>
        </w:rPr>
      </w:pPr>
      <w:r w:rsidRPr="00507834">
        <w:rPr>
          <w:rFonts w:ascii="Sylfaen" w:hAnsi="Sylfaen"/>
          <w:b/>
          <w:i/>
          <w:sz w:val="20"/>
          <w:szCs w:val="20"/>
        </w:rPr>
        <w:t>წყარო: www.who.int.</w:t>
      </w:r>
    </w:p>
    <w:p w:rsidR="006B721C" w:rsidRPr="00507834" w:rsidRDefault="006B721C" w:rsidP="006B721C">
      <w:pPr>
        <w:spacing w:after="0"/>
        <w:jc w:val="both"/>
        <w:rPr>
          <w:rFonts w:ascii="Sylfaen" w:hAnsi="Sylfaen"/>
          <w:lang w:val="ka-GE"/>
        </w:rPr>
      </w:pPr>
      <w:r w:rsidRPr="006F6004">
        <w:rPr>
          <w:rFonts w:ascii="Sylfaen" w:hAnsi="Sylfaen"/>
        </w:rPr>
        <w:t xml:space="preserve">განსაკუთრებულად აღნიშვნის ღირსია </w:t>
      </w:r>
      <w:r>
        <w:rPr>
          <w:rFonts w:ascii="Sylfaen" w:hAnsi="Sylfaen"/>
          <w:lang w:val="ka-GE"/>
        </w:rPr>
        <w:t xml:space="preserve">უეცარი </w:t>
      </w:r>
      <w:r w:rsidRPr="006F6004">
        <w:rPr>
          <w:rFonts w:ascii="Sylfaen" w:hAnsi="Sylfaen"/>
        </w:rPr>
        <w:t>კარდიული სიკვდილის პრობლემა, რომელიც მსოფლიოში და ჩვენს ქვეყანაშიც აქტუალურია.</w:t>
      </w:r>
      <w:r>
        <w:rPr>
          <w:rFonts w:ascii="Sylfaen" w:hAnsi="Sylfaen"/>
          <w:lang w:val="ka-GE"/>
        </w:rPr>
        <w:t xml:space="preserve"> </w:t>
      </w:r>
      <w:r w:rsidRPr="006F6004">
        <w:rPr>
          <w:rFonts w:ascii="Sylfaen" w:hAnsi="Sylfaen"/>
        </w:rPr>
        <w:t>დასავლეთის ქვეყნებში უეცარი კარდიული სიკვდილი საერთო სიკვდილიანობის 15%-ს შეადგენს გაცემული სიკვდილის სამედიცინო სერტიფიკატის მიხედვით. აშშ</w:t>
      </w:r>
      <w:r>
        <w:rPr>
          <w:rFonts w:ascii="Sylfaen" w:hAnsi="Sylfaen"/>
          <w:lang w:val="ka-GE"/>
        </w:rPr>
        <w:t>-ში</w:t>
      </w:r>
      <w:r w:rsidRPr="006F6004">
        <w:rPr>
          <w:rFonts w:ascii="Sylfaen" w:hAnsi="Sylfaen"/>
        </w:rPr>
        <w:t xml:space="preserve"> აღწერილია - 326 000 შემთხვევა ამბულატორიულ და 209 000 სტაციონარული გულის გაჩერებისა წელიწადში. რისკი 3-ჯერ მეტია მამაკაცებში (12,3%), ვიდრე ქალებში (4,2%) (ფრემინგემის კვლევის მიხედვით). გენდერული განსხვავებები ნიველირდება 85 წლის ასაკის შემდგომ. აშშ-ში 12 000 ორსულზე მოდის 1 უეცარი კარდიული სიკვდილი, ანუ 1,8</w:t>
      </w:r>
      <w:r>
        <w:rPr>
          <w:rFonts w:ascii="Sylfaen" w:hAnsi="Sylfaen"/>
          <w:lang w:val="ka-GE"/>
        </w:rPr>
        <w:t xml:space="preserve"> შემთხვევა</w:t>
      </w:r>
      <w:r w:rsidRPr="006F6004">
        <w:rPr>
          <w:rFonts w:ascii="Sylfaen" w:hAnsi="Sylfaen"/>
        </w:rPr>
        <w:t xml:space="preserve"> -100 000 ცოცხლად</w:t>
      </w:r>
      <w:r w:rsidRPr="006F6004">
        <w:rPr>
          <w:rFonts w:ascii="Sylfaen" w:hAnsi="Sylfaen"/>
        </w:rPr>
        <w:softHyphen/>
        <w:t>შობილზე.</w:t>
      </w:r>
      <w:r>
        <w:rPr>
          <w:rFonts w:ascii="Sylfaen" w:hAnsi="Sylfaen"/>
          <w:lang w:val="ka-GE"/>
        </w:rPr>
        <w:t xml:space="preserve">  </w:t>
      </w:r>
    </w:p>
    <w:p w:rsidR="006B721C" w:rsidRPr="006F6004" w:rsidRDefault="006B721C" w:rsidP="006B721C">
      <w:pPr>
        <w:spacing w:after="0" w:line="264" w:lineRule="auto"/>
        <w:jc w:val="both"/>
        <w:rPr>
          <w:rFonts w:ascii="Sylfaen" w:hAnsi="Sylfaen"/>
        </w:rPr>
      </w:pPr>
      <w:r w:rsidRPr="006F6004">
        <w:rPr>
          <w:rFonts w:ascii="Sylfaen" w:hAnsi="Sylfaen"/>
        </w:rPr>
        <w:t>ამ თვალსაზრისით მნიშვნელოვანია გულის შეგუბებითი უკმარისობის განხილვა, როგორც სავარაუდო ტრიგერული კლინიკური მდგომარეობისა.</w:t>
      </w:r>
    </w:p>
    <w:p w:rsidR="006B721C" w:rsidRPr="006F6004" w:rsidRDefault="006B721C" w:rsidP="006B721C">
      <w:pPr>
        <w:spacing w:after="0" w:line="264" w:lineRule="auto"/>
        <w:jc w:val="both"/>
        <w:rPr>
          <w:rFonts w:ascii="Sylfaen" w:hAnsi="Sylfaen"/>
        </w:rPr>
      </w:pPr>
      <w:r w:rsidRPr="006F6004">
        <w:rPr>
          <w:rFonts w:ascii="Sylfaen" w:hAnsi="Sylfaen"/>
        </w:rPr>
        <w:t>გულის უკმარისობა გლობალური პრობლემაა, რომელიც აღენიშნება დაახლოებით 26 მილიონ ადამიანს მსოფლიოში და რომელიც ხასიათდება სიკვდილიანობის მაღალი მაჩვენებ</w:t>
      </w:r>
      <w:r w:rsidRPr="006F6004">
        <w:rPr>
          <w:rFonts w:ascii="Sylfaen" w:hAnsi="Sylfaen"/>
        </w:rPr>
        <w:softHyphen/>
        <w:t>ლით.</w:t>
      </w:r>
    </w:p>
    <w:p w:rsidR="006B721C" w:rsidRPr="006F6004" w:rsidRDefault="006B721C" w:rsidP="006B721C">
      <w:pPr>
        <w:spacing w:after="0" w:line="264" w:lineRule="auto"/>
        <w:jc w:val="both"/>
        <w:rPr>
          <w:rFonts w:ascii="Sylfaen" w:hAnsi="Sylfaen"/>
        </w:rPr>
      </w:pPr>
      <w:r w:rsidRPr="006F6004">
        <w:rPr>
          <w:rFonts w:ascii="Sylfaen" w:hAnsi="Sylfaen"/>
        </w:rPr>
        <w:t xml:space="preserve">კვლევა </w:t>
      </w:r>
      <w:r w:rsidRPr="00B21BFC">
        <w:rPr>
          <w:rFonts w:ascii="Sylfaen" w:hAnsi="Sylfaen"/>
        </w:rPr>
        <w:t>IWTER-CHF</w:t>
      </w:r>
      <w:r>
        <w:rPr>
          <w:rFonts w:ascii="Sylfaen" w:hAnsi="Sylfaen"/>
          <w:lang w:val="ka-GE"/>
        </w:rPr>
        <w:t xml:space="preserve"> (</w:t>
      </w:r>
      <w:r>
        <w:rPr>
          <w:rFonts w:ascii="Sylfaen" w:hAnsi="Sylfaen"/>
        </w:rPr>
        <w:t>International Congestive Heart Failure</w:t>
      </w:r>
      <w:r>
        <w:rPr>
          <w:rFonts w:ascii="Sylfaen" w:hAnsi="Sylfaen"/>
          <w:lang w:val="ka-GE"/>
        </w:rPr>
        <w:t>)</w:t>
      </w:r>
      <w:r w:rsidRPr="005313B3">
        <w:rPr>
          <w:rFonts w:ascii="Sylfaen" w:hAnsi="Sylfaen"/>
          <w:b/>
          <w:color w:val="C00000"/>
        </w:rPr>
        <w:t xml:space="preserve"> </w:t>
      </w:r>
      <w:r w:rsidRPr="00B21BFC">
        <w:rPr>
          <w:rFonts w:ascii="Sylfaen" w:hAnsi="Sylfaen"/>
          <w:b/>
        </w:rPr>
        <w:t>-</w:t>
      </w:r>
      <w:r w:rsidRPr="00B21BFC">
        <w:rPr>
          <w:rFonts w:ascii="Sylfaen" w:hAnsi="Sylfaen"/>
        </w:rPr>
        <w:t xml:space="preserve"> </w:t>
      </w:r>
      <w:r w:rsidRPr="006F6004">
        <w:rPr>
          <w:rFonts w:ascii="Sylfaen" w:hAnsi="Sylfaen"/>
        </w:rPr>
        <w:t>პროსპექტული კოჰორტული დიზაინის კვლევა ჩატარდა აფრიკის, აზიის, შუა აღმოსავლეთისა და სამხრეთ ამერიკის 16 ქვეყანაში და მიზანი იყო 12 თვის მანძილზე სიკვდილის მიზეზების შეფასება. ამ თვალსაზრისით მიღებული შედეგები საინტერესოა. სიკვდილიანობის მიზეზების შეფასებით - უცნობი მიზეზით სიკვდილის შემთხვევები უტოლდება კარდიული სიკვდილის შემთხვევების რიცხვს, ხოლო აფრიკის ქვეყნებში ჭარბობს კარდიულ და არაკარდიულ სიკვდილიანობას.</w:t>
      </w:r>
    </w:p>
    <w:p w:rsidR="006B721C" w:rsidRPr="006F6004" w:rsidRDefault="006B721C" w:rsidP="006B721C">
      <w:pPr>
        <w:spacing w:after="0" w:line="264" w:lineRule="auto"/>
        <w:jc w:val="both"/>
        <w:rPr>
          <w:rFonts w:ascii="Sylfaen" w:hAnsi="Sylfaen"/>
        </w:rPr>
      </w:pPr>
      <w:r w:rsidRPr="006F6004">
        <w:rPr>
          <w:rFonts w:ascii="Sylfaen" w:hAnsi="Sylfaen"/>
        </w:rPr>
        <w:t xml:space="preserve">გამომდინარე იქიდან, რომ სიკვდილის შემთხვევათა უმრავლესობა დადგა სტაციონარულ პაციენტებში, სიკვდილის მიზეზის იდენტიფიცირება უეცარი ეპიზოდისას მაინც სირთულეს წარმოადგენს, ამიტომაც </w:t>
      </w:r>
      <w:r w:rsidRPr="005313B3">
        <w:rPr>
          <w:rFonts w:ascii="Sylfaen" w:hAnsi="Sylfaen"/>
        </w:rPr>
        <w:t>საჭირო გახდა</w:t>
      </w:r>
      <w:r w:rsidRPr="006F6004">
        <w:rPr>
          <w:rFonts w:ascii="Sylfaen" w:hAnsi="Sylfaen"/>
        </w:rPr>
        <w:t xml:space="preserve"> კვლევისას აღნიშნული რეგიონების შერჩევა.</w:t>
      </w:r>
    </w:p>
    <w:p w:rsidR="006B721C" w:rsidRDefault="006B721C" w:rsidP="006B721C">
      <w:pPr>
        <w:spacing w:after="0" w:line="264" w:lineRule="auto"/>
        <w:jc w:val="both"/>
        <w:rPr>
          <w:rFonts w:ascii="Sylfaen" w:hAnsi="Sylfaen"/>
        </w:rPr>
      </w:pPr>
      <w:r w:rsidRPr="006F6004">
        <w:rPr>
          <w:rFonts w:ascii="Sylfaen" w:hAnsi="Sylfaen"/>
        </w:rPr>
        <w:t>საქართველოში უკანასკნელი 5 წლის განმავლობაში საშუალოდ 20 000 ადამიანი იღუპება სისხლის მიმოქცევის დაავადებების მიზეზით, რაც საერთო სიკვდილიანობის სტრუქტურაში 40-42% შეადგენს. რაოდენობრივად ასეთი დინამიკაა: 2013 წ - 18 693</w:t>
      </w:r>
      <w:r w:rsidRPr="006F6004">
        <w:rPr>
          <w:rFonts w:ascii="Sylfaen" w:hAnsi="Sylfaen"/>
          <w:lang w:eastAsia="ka-GE"/>
        </w:rPr>
        <w:t>;</w:t>
      </w:r>
      <w:r w:rsidRPr="006F6004">
        <w:rPr>
          <w:rFonts w:ascii="Sylfaen" w:hAnsi="Sylfaen"/>
        </w:rPr>
        <w:t xml:space="preserve"> 2014 წ. – 20 619</w:t>
      </w:r>
      <w:r w:rsidRPr="006F6004">
        <w:rPr>
          <w:rFonts w:ascii="Sylfaen" w:hAnsi="Sylfaen"/>
          <w:lang w:eastAsia="ka-GE"/>
        </w:rPr>
        <w:t>;</w:t>
      </w:r>
      <w:r w:rsidRPr="006F6004">
        <w:rPr>
          <w:rFonts w:ascii="Sylfaen" w:hAnsi="Sylfaen"/>
        </w:rPr>
        <w:t xml:space="preserve"> 2015 წ. – 20 916</w:t>
      </w:r>
      <w:r w:rsidRPr="006F6004">
        <w:rPr>
          <w:rFonts w:ascii="Sylfaen" w:hAnsi="Sylfaen"/>
          <w:lang w:eastAsia="ka-GE"/>
        </w:rPr>
        <w:t>;</w:t>
      </w:r>
      <w:r w:rsidRPr="006F6004">
        <w:rPr>
          <w:rFonts w:ascii="Sylfaen" w:hAnsi="Sylfaen"/>
        </w:rPr>
        <w:t xml:space="preserve"> 2016 წ. – 17</w:t>
      </w:r>
      <w:r>
        <w:rPr>
          <w:rFonts w:ascii="Sylfaen" w:hAnsi="Sylfaen"/>
        </w:rPr>
        <w:t> </w:t>
      </w:r>
      <w:r w:rsidRPr="006F6004">
        <w:rPr>
          <w:rFonts w:ascii="Sylfaen" w:hAnsi="Sylfaen"/>
        </w:rPr>
        <w:t>973.</w:t>
      </w:r>
    </w:p>
    <w:p w:rsidR="006B721C" w:rsidRPr="00882487" w:rsidRDefault="006B721C" w:rsidP="006B721C">
      <w:pPr>
        <w:spacing w:after="120" w:line="264" w:lineRule="auto"/>
        <w:jc w:val="both"/>
        <w:rPr>
          <w:rFonts w:ascii="Sylfaen" w:hAnsi="Sylfaen"/>
        </w:rPr>
      </w:pPr>
      <w:r w:rsidRPr="00882487">
        <w:rPr>
          <w:rFonts w:ascii="Sylfaen" w:hAnsi="Sylfaen"/>
          <w:bCs/>
        </w:rPr>
        <w:t>სურათი 27. სიკვდილ</w:t>
      </w:r>
      <w:r w:rsidRPr="00882487">
        <w:rPr>
          <w:rFonts w:ascii="Sylfaen" w:hAnsi="Sylfaen"/>
          <w:bCs/>
          <w:lang w:val="ka-GE"/>
        </w:rPr>
        <w:t>იან</w:t>
      </w:r>
      <w:r w:rsidRPr="00882487">
        <w:rPr>
          <w:rFonts w:ascii="Sylfaen" w:hAnsi="Sylfaen"/>
          <w:bCs/>
        </w:rPr>
        <w:t>ობა სისხლის მიმოქცევის სისტემის ავადმყოფობების მიზეზით, საქართველო, 2013-2016</w:t>
      </w:r>
    </w:p>
    <w:p w:rsidR="006B721C" w:rsidRPr="005E5294" w:rsidRDefault="006B721C" w:rsidP="006B721C">
      <w:pPr>
        <w:spacing w:after="120" w:line="264" w:lineRule="auto"/>
      </w:pPr>
      <w:r>
        <w:rPr>
          <w:noProof/>
          <w:lang w:val="ka-GE" w:eastAsia="ka-GE"/>
        </w:rPr>
        <w:drawing>
          <wp:inline distT="0" distB="0" distL="0" distR="0" wp14:anchorId="062E75B3" wp14:editId="3F660E8C">
            <wp:extent cx="5943600" cy="2409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B721C" w:rsidRPr="001658D2" w:rsidRDefault="006B721C" w:rsidP="006B721C">
      <w:pPr>
        <w:spacing w:after="120" w:line="264" w:lineRule="auto"/>
        <w:jc w:val="right"/>
        <w:rPr>
          <w:rFonts w:ascii="Sylfaen" w:hAnsi="Sylfaen"/>
          <w:b/>
          <w:i/>
          <w:sz w:val="20"/>
          <w:szCs w:val="20"/>
        </w:rPr>
      </w:pPr>
      <w:r w:rsidRPr="001658D2">
        <w:rPr>
          <w:rFonts w:ascii="Sylfaen" w:hAnsi="Sylfaen"/>
          <w:b/>
          <w:i/>
          <w:sz w:val="20"/>
          <w:szCs w:val="20"/>
        </w:rPr>
        <w:t>წყარო: geostat.ge</w:t>
      </w:r>
    </w:p>
    <w:p w:rsidR="006B721C" w:rsidRDefault="006B721C" w:rsidP="006B721C">
      <w:pPr>
        <w:spacing w:before="120" w:after="120" w:line="264" w:lineRule="auto"/>
        <w:jc w:val="both"/>
        <w:rPr>
          <w:rFonts w:ascii="Sylfaen" w:hAnsi="Sylfaen"/>
        </w:rPr>
      </w:pPr>
      <w:r w:rsidRPr="00AE72A4">
        <w:rPr>
          <w:rFonts w:ascii="Sylfaen" w:hAnsi="Sylfaen"/>
          <w:lang w:val="ka-GE"/>
        </w:rPr>
        <w:t xml:space="preserve">2016 წელს </w:t>
      </w:r>
      <w:r w:rsidRPr="00AE72A4">
        <w:rPr>
          <w:rFonts w:ascii="Sylfaen" w:hAnsi="Sylfaen"/>
        </w:rPr>
        <w:t xml:space="preserve">გულის კუნთის ინფარქტის მიზეზით </w:t>
      </w:r>
      <w:r w:rsidRPr="00AE72A4">
        <w:rPr>
          <w:rFonts w:ascii="Sylfaen" w:hAnsi="Sylfaen"/>
          <w:lang w:val="ka-GE"/>
        </w:rPr>
        <w:t xml:space="preserve">გარდაცვლილთა შორის </w:t>
      </w:r>
      <w:r w:rsidRPr="00AE72A4">
        <w:rPr>
          <w:rFonts w:ascii="Sylfaen" w:hAnsi="Sylfaen"/>
        </w:rPr>
        <w:t xml:space="preserve"> დაუზუსტებელი ფორმ</w:t>
      </w:r>
      <w:r w:rsidRPr="00AE72A4">
        <w:rPr>
          <w:rFonts w:ascii="Sylfaen" w:hAnsi="Sylfaen"/>
          <w:lang w:val="ka-GE"/>
        </w:rPr>
        <w:t xml:space="preserve">ა შეადგენს </w:t>
      </w:r>
      <w:r w:rsidRPr="00AE72A4">
        <w:rPr>
          <w:rFonts w:ascii="Sylfaen" w:hAnsi="Sylfaen"/>
        </w:rPr>
        <w:t xml:space="preserve"> 60%</w:t>
      </w:r>
      <w:r w:rsidRPr="00AE72A4">
        <w:rPr>
          <w:rFonts w:ascii="Sylfaen" w:hAnsi="Sylfaen"/>
          <w:lang w:val="ka-GE"/>
        </w:rPr>
        <w:t>-ს</w:t>
      </w:r>
      <w:r w:rsidRPr="00AE72A4">
        <w:rPr>
          <w:rFonts w:ascii="Sylfaen" w:hAnsi="Sylfaen"/>
        </w:rPr>
        <w:t xml:space="preserve"> (2015 წ</w:t>
      </w:r>
      <w:r>
        <w:rPr>
          <w:rFonts w:ascii="Sylfaen" w:hAnsi="Sylfaen"/>
        </w:rPr>
        <w:t xml:space="preserve">ელს იგივე მაჩვენებელი </w:t>
      </w:r>
      <w:r w:rsidRPr="00AE72A4">
        <w:rPr>
          <w:rFonts w:ascii="Sylfaen" w:hAnsi="Sylfaen"/>
        </w:rPr>
        <w:t>71%</w:t>
      </w:r>
      <w:r>
        <w:rPr>
          <w:rFonts w:ascii="Sylfaen" w:hAnsi="Sylfaen"/>
          <w:lang w:val="ka-GE"/>
        </w:rPr>
        <w:t>-ს შეადგენდა</w:t>
      </w:r>
      <w:r w:rsidRPr="00AE72A4">
        <w:rPr>
          <w:rFonts w:ascii="Sylfaen" w:hAnsi="Sylfaen"/>
        </w:rPr>
        <w:t>).</w:t>
      </w:r>
      <w:r w:rsidRPr="00AE72A4">
        <w:rPr>
          <w:rFonts w:ascii="Sylfaen" w:hAnsi="Sylfaen"/>
          <w:lang w:val="ka-GE"/>
        </w:rPr>
        <w:t xml:space="preserve"> </w:t>
      </w:r>
      <w:r>
        <w:rPr>
          <w:rFonts w:ascii="Sylfaen" w:hAnsi="Sylfaen"/>
          <w:lang w:val="ka-GE"/>
        </w:rPr>
        <w:t xml:space="preserve">ასევე </w:t>
      </w:r>
      <w:r w:rsidRPr="00CB14DF">
        <w:rPr>
          <w:rFonts w:ascii="Sylfaen" w:hAnsi="Sylfaen"/>
        </w:rPr>
        <w:t xml:space="preserve">ინტრაცერებრალური </w:t>
      </w:r>
      <w:r>
        <w:rPr>
          <w:rFonts w:ascii="Sylfaen" w:hAnsi="Sylfaen"/>
        </w:rPr>
        <w:t>სისხლჩაქცევით გარდაცვლილთა</w:t>
      </w:r>
      <w:r w:rsidRPr="00CB14DF">
        <w:rPr>
          <w:rFonts w:ascii="Sylfaen" w:hAnsi="Sylfaen"/>
        </w:rPr>
        <w:t xml:space="preserve"> 40% დაუზუსტებელი</w:t>
      </w:r>
      <w:r>
        <w:rPr>
          <w:rFonts w:ascii="Sylfaen" w:hAnsi="Sylfaen"/>
          <w:lang w:val="ka-GE"/>
        </w:rPr>
        <w:t>ა</w:t>
      </w:r>
      <w:r w:rsidRPr="00CB14DF">
        <w:rPr>
          <w:rFonts w:ascii="Sylfaen" w:hAnsi="Sylfaen"/>
        </w:rPr>
        <w:t xml:space="preserve"> (66% - 2015 წ.). თავის ტვინის ინფარქტი</w:t>
      </w:r>
      <w:r>
        <w:rPr>
          <w:rFonts w:ascii="Sylfaen" w:hAnsi="Sylfaen"/>
          <w:lang w:val="ka-GE"/>
        </w:rPr>
        <w:t>ს სიკვდილიანობა</w:t>
      </w:r>
      <w:r w:rsidRPr="00CB14DF">
        <w:rPr>
          <w:rFonts w:ascii="Sylfaen" w:hAnsi="Sylfaen"/>
        </w:rPr>
        <w:t xml:space="preserve"> შეადგენს სისხლის მიმოქცევის სისტემის დაავადებებით საერთო სიკვდილ</w:t>
      </w:r>
      <w:r>
        <w:rPr>
          <w:rFonts w:ascii="Sylfaen" w:hAnsi="Sylfaen"/>
          <w:lang w:val="ka-GE"/>
        </w:rPr>
        <w:t>იან</w:t>
      </w:r>
      <w:r w:rsidRPr="00CB14DF">
        <w:rPr>
          <w:rFonts w:ascii="Sylfaen" w:hAnsi="Sylfaen"/>
        </w:rPr>
        <w:t>ობის 11%-ს, დაუზუსტებელი</w:t>
      </w:r>
      <w:r>
        <w:rPr>
          <w:rFonts w:ascii="Sylfaen" w:hAnsi="Sylfaen"/>
        </w:rPr>
        <w:t xml:space="preserve"> კი</w:t>
      </w:r>
      <w:r w:rsidRPr="00CB14DF">
        <w:rPr>
          <w:rFonts w:ascii="Sylfaen" w:hAnsi="Sylfaen"/>
        </w:rPr>
        <w:t xml:space="preserve"> – 3%</w:t>
      </w:r>
      <w:r>
        <w:rPr>
          <w:rFonts w:ascii="Sylfaen" w:hAnsi="Sylfaen"/>
          <w:lang w:val="ka-GE"/>
        </w:rPr>
        <w:t>-ს</w:t>
      </w:r>
      <w:r w:rsidRPr="00CB14DF">
        <w:rPr>
          <w:rFonts w:ascii="Sylfaen" w:hAnsi="Sylfaen"/>
        </w:rPr>
        <w:t xml:space="preserve">. </w:t>
      </w:r>
      <w:r>
        <w:rPr>
          <w:rFonts w:ascii="Sylfaen" w:hAnsi="Sylfaen"/>
          <w:lang w:val="ka-GE"/>
        </w:rPr>
        <w:t xml:space="preserve"> </w:t>
      </w:r>
      <w:r>
        <w:rPr>
          <w:rFonts w:ascii="Sylfaen" w:hAnsi="Sylfaen"/>
        </w:rPr>
        <w:t>ინსულტი</w:t>
      </w:r>
      <w:r>
        <w:rPr>
          <w:rFonts w:ascii="Sylfaen" w:hAnsi="Sylfaen"/>
          <w:lang w:val="ka-GE"/>
        </w:rPr>
        <w:t xml:space="preserve"> (</w:t>
      </w:r>
      <w:r>
        <w:rPr>
          <w:rFonts w:ascii="Sylfaen" w:hAnsi="Sylfaen"/>
        </w:rPr>
        <w:t xml:space="preserve">კოდი </w:t>
      </w:r>
      <w:r w:rsidRPr="00CB14DF">
        <w:rPr>
          <w:rFonts w:ascii="Sylfaen" w:hAnsi="Sylfaen"/>
        </w:rPr>
        <w:t>I</w:t>
      </w:r>
      <w:r>
        <w:rPr>
          <w:rFonts w:ascii="Sylfaen" w:hAnsi="Sylfaen"/>
        </w:rPr>
        <w:t xml:space="preserve"> 64</w:t>
      </w:r>
      <w:r>
        <w:rPr>
          <w:rFonts w:ascii="Sylfaen" w:hAnsi="Sylfaen"/>
          <w:lang w:val="ka-GE"/>
        </w:rPr>
        <w:t>)</w:t>
      </w:r>
      <w:r>
        <w:rPr>
          <w:rFonts w:ascii="Sylfaen" w:hAnsi="Sylfaen"/>
        </w:rPr>
        <w:t xml:space="preserve">, რომელიც არ არის დაზუსტებული როგორც სისხლჩაქცევა ან ინფარქტი რჩება 9%. </w:t>
      </w:r>
    </w:p>
    <w:p w:rsidR="006B721C" w:rsidRDefault="006B721C" w:rsidP="006B721C">
      <w:pPr>
        <w:spacing w:after="120" w:line="264" w:lineRule="auto"/>
        <w:jc w:val="both"/>
        <w:rPr>
          <w:rFonts w:ascii="Sylfaen" w:hAnsi="Sylfaen"/>
        </w:rPr>
      </w:pPr>
      <w:r>
        <w:rPr>
          <w:rFonts w:ascii="Sylfaen" w:hAnsi="Sylfaen"/>
        </w:rPr>
        <w:t xml:space="preserve">ზემოაღნიშნული მაჩვენებლები (დაუზუსტებელი ფორმების სიჭარბე) აშკარად სიკვდილის ძირითადი მიზეზის კოდირების დეფექტებია, რადგან მიოკარდიუმის ინფარქტის შემთხვევაში ეს კოდი გულისხმობს ლოკალიზაციის დაუდგენელ შემთხვევებს. ასევეა ინტრაცერებრალური სისხლჩაქცევისას. რაც შეეხება იშემიური ინსულტის შემთხვევებს, რომელთა რიცხვი 2015 წელთან შედარებით 1,5-ჯერ გაიზარდა, არსებული სტატისტიკა არ გვაძლევს საშუალებას შევაფასოთ გენეზის ფაქტორი, ისეთი ტრიგერული კლინიკური მდგომარეობების </w:t>
      </w:r>
      <w:r w:rsidRPr="001337EE">
        <w:rPr>
          <w:rFonts w:ascii="Sylfaen" w:hAnsi="Sylfaen"/>
        </w:rPr>
        <w:t>წვლილი, როგორიცაა მაგალითად</w:t>
      </w:r>
      <w:r>
        <w:rPr>
          <w:rFonts w:ascii="Sylfaen" w:hAnsi="Sylfaen"/>
        </w:rPr>
        <w:t>, ვენების ემბოლია და თრომბოზი (სურათი 28).</w:t>
      </w:r>
    </w:p>
    <w:p w:rsidR="006B721C" w:rsidRPr="00882487" w:rsidRDefault="006B721C" w:rsidP="006B721C">
      <w:pPr>
        <w:spacing w:after="120" w:line="264" w:lineRule="auto"/>
        <w:jc w:val="both"/>
        <w:rPr>
          <w:rFonts w:ascii="Sylfaen" w:hAnsi="Sylfaen"/>
          <w:bCs/>
        </w:rPr>
      </w:pPr>
      <w:r w:rsidRPr="00882487">
        <w:rPr>
          <w:rFonts w:ascii="Sylfaen" w:hAnsi="Sylfaen"/>
          <w:bCs/>
        </w:rPr>
        <w:t xml:space="preserve">სურათი 28. ჰოსპიტალიზაციის შემთხვევები (I 82) ვენების ემბოლია და თრომბოზი </w:t>
      </w:r>
      <w:r w:rsidRPr="00882487">
        <w:rPr>
          <w:rFonts w:ascii="Sylfaen" w:hAnsi="Sylfaen"/>
          <w:bCs/>
        </w:rPr>
        <w:br/>
        <w:t xml:space="preserve">2014-2016 </w:t>
      </w:r>
    </w:p>
    <w:p w:rsidR="006B721C" w:rsidRDefault="006B721C" w:rsidP="006B721C">
      <w:pPr>
        <w:spacing w:after="120" w:line="264" w:lineRule="auto"/>
        <w:jc w:val="both"/>
      </w:pPr>
      <w:r w:rsidRPr="002F4486">
        <w:rPr>
          <w:noProof/>
          <w:lang w:val="ka-GE" w:eastAsia="ka-GE"/>
        </w:rPr>
        <w:drawing>
          <wp:inline distT="0" distB="0" distL="0" distR="0" wp14:anchorId="4948E561" wp14:editId="0C948FE3">
            <wp:extent cx="5664200" cy="2133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721C" w:rsidRPr="00071386" w:rsidRDefault="006B721C" w:rsidP="006B721C">
      <w:pPr>
        <w:spacing w:after="120" w:line="264" w:lineRule="auto"/>
        <w:jc w:val="right"/>
        <w:rPr>
          <w:rFonts w:ascii="Sylfaen" w:hAnsi="Sylfaen"/>
          <w:i/>
          <w:sz w:val="20"/>
          <w:szCs w:val="20"/>
        </w:rPr>
      </w:pPr>
      <w:r w:rsidRPr="00071386">
        <w:rPr>
          <w:rFonts w:ascii="Sylfaen" w:hAnsi="Sylfaen"/>
          <w:i/>
          <w:sz w:val="20"/>
          <w:szCs w:val="20"/>
        </w:rPr>
        <w:t>წყარო: ncdc.ge</w:t>
      </w:r>
    </w:p>
    <w:p w:rsidR="006B721C" w:rsidRPr="00F760E4" w:rsidRDefault="006B721C" w:rsidP="006B721C">
      <w:pPr>
        <w:spacing w:after="120" w:line="264" w:lineRule="auto"/>
        <w:jc w:val="both"/>
        <w:rPr>
          <w:rFonts w:ascii="Sylfaen" w:hAnsi="Sylfaen"/>
          <w:lang w:val="ka-GE"/>
        </w:rPr>
      </w:pPr>
      <w:r w:rsidRPr="00F760E4">
        <w:rPr>
          <w:rFonts w:ascii="Sylfaen" w:hAnsi="Sylfaen"/>
        </w:rPr>
        <w:t>საინტერესოა ფილტვის არტერიის თრომბოემბოლიით სიკვდილ</w:t>
      </w:r>
      <w:r>
        <w:rPr>
          <w:rFonts w:ascii="Sylfaen" w:hAnsi="Sylfaen"/>
          <w:lang w:val="ka-GE"/>
        </w:rPr>
        <w:t>იან</w:t>
      </w:r>
      <w:r w:rsidRPr="00F760E4">
        <w:rPr>
          <w:rFonts w:ascii="Sylfaen" w:hAnsi="Sylfaen"/>
        </w:rPr>
        <w:t>ობის დინამიკა საქართველოში</w:t>
      </w:r>
      <w:r>
        <w:rPr>
          <w:rFonts w:ascii="Sylfaen" w:hAnsi="Sylfaen"/>
        </w:rPr>
        <w:t xml:space="preserve">, ის შეადგენდა </w:t>
      </w:r>
      <w:r w:rsidRPr="00F760E4">
        <w:rPr>
          <w:rFonts w:ascii="Sylfaen" w:hAnsi="Sylfaen"/>
          <w:lang w:val="ka-GE"/>
        </w:rPr>
        <w:t xml:space="preserve"> 0,3%, 0,6% და 0,8% კარდიოვასკულური სიკვდილ</w:t>
      </w:r>
      <w:r>
        <w:rPr>
          <w:rFonts w:ascii="Sylfaen" w:hAnsi="Sylfaen"/>
          <w:lang w:val="ka-GE"/>
        </w:rPr>
        <w:t>იან</w:t>
      </w:r>
      <w:r w:rsidRPr="00F760E4">
        <w:rPr>
          <w:rFonts w:ascii="Sylfaen" w:hAnsi="Sylfaen"/>
          <w:lang w:val="ka-GE"/>
        </w:rPr>
        <w:t>ობის ზოგად სტრუქტურაში 2013, 2015 და 2016 წლებში შესაბამისად.</w:t>
      </w:r>
    </w:p>
    <w:p w:rsidR="006B721C" w:rsidRPr="006F6004" w:rsidRDefault="006B721C" w:rsidP="006B721C">
      <w:pPr>
        <w:spacing w:after="120" w:line="264" w:lineRule="auto"/>
        <w:jc w:val="both"/>
        <w:rPr>
          <w:rFonts w:ascii="Sylfaen" w:hAnsi="Sylfaen"/>
          <w:bCs/>
        </w:rPr>
      </w:pPr>
      <w:r w:rsidRPr="006F6004">
        <w:rPr>
          <w:rFonts w:ascii="Sylfaen" w:hAnsi="Sylfaen"/>
          <w:bCs/>
        </w:rPr>
        <w:t>რაც შეეხება სიკვდილის ძირითადი მიზეზის კოდირების პროცესის დეფექტებს, სტრუქტუ</w:t>
      </w:r>
      <w:r w:rsidRPr="006F6004">
        <w:rPr>
          <w:rFonts w:ascii="Sylfaen" w:hAnsi="Sylfaen"/>
          <w:bCs/>
        </w:rPr>
        <w:softHyphen/>
        <w:t>რაში კვლავ რჩება გულის უკმარისობა (</w:t>
      </w:r>
      <w:r w:rsidRPr="006F6004">
        <w:rPr>
          <w:rFonts w:ascii="Sylfaen" w:hAnsi="Sylfaen"/>
        </w:rPr>
        <w:t>I</w:t>
      </w:r>
      <w:r w:rsidRPr="006F6004">
        <w:rPr>
          <w:rFonts w:ascii="Sylfaen" w:hAnsi="Sylfaen"/>
          <w:bCs/>
        </w:rPr>
        <w:t xml:space="preserve"> 50) მიჩნეული სიკვდილის მიზეზად 12% შემთხვე</w:t>
      </w:r>
      <w:r w:rsidRPr="006F6004">
        <w:rPr>
          <w:rFonts w:ascii="Sylfaen" w:hAnsi="Sylfaen"/>
          <w:bCs/>
        </w:rPr>
        <w:softHyphen/>
        <w:t>ვაში.</w:t>
      </w:r>
    </w:p>
    <w:p w:rsidR="006B721C" w:rsidRPr="006F6004" w:rsidRDefault="006B721C" w:rsidP="006B721C">
      <w:pPr>
        <w:spacing w:after="120" w:line="264" w:lineRule="auto"/>
        <w:jc w:val="both"/>
        <w:rPr>
          <w:rFonts w:ascii="Sylfaen" w:hAnsi="Sylfaen"/>
          <w:bCs/>
        </w:rPr>
      </w:pPr>
      <w:r w:rsidRPr="006F6004">
        <w:rPr>
          <w:rFonts w:ascii="Sylfaen" w:hAnsi="Sylfaen"/>
          <w:bCs/>
        </w:rPr>
        <w:t xml:space="preserve">სისხლის მიმოქცევის სისტემის დაავადებების გავრცელების მზარდი ტენდენცია ქართულ პოპულაციაში გრძელდება. 2007 წლის მონაცემებთან შედარებით 100 000 მოსახლეზე პრევალენტობის მაჩვენებელი 1,7-ჯერ, ხოლო </w:t>
      </w:r>
      <w:r>
        <w:rPr>
          <w:rFonts w:ascii="Sylfaen" w:hAnsi="Sylfaen"/>
          <w:bCs/>
        </w:rPr>
        <w:t>ავადობის მაჩვენებელი</w:t>
      </w:r>
      <w:r>
        <w:rPr>
          <w:rFonts w:ascii="Sylfaen" w:hAnsi="Sylfaen"/>
          <w:bCs/>
          <w:lang w:val="ka-GE"/>
        </w:rPr>
        <w:t xml:space="preserve"> </w:t>
      </w:r>
      <w:r w:rsidRPr="006F6004">
        <w:rPr>
          <w:rFonts w:ascii="Sylfaen" w:hAnsi="Sylfaen"/>
          <w:bCs/>
        </w:rPr>
        <w:t xml:space="preserve">3-ჯერ გაიზარდა </w:t>
      </w:r>
      <w:r w:rsidRPr="006F6004">
        <w:rPr>
          <w:rFonts w:ascii="Sylfaen" w:hAnsi="Sylfaen"/>
        </w:rPr>
        <w:t>(სურათი</w:t>
      </w:r>
      <w:r>
        <w:rPr>
          <w:rFonts w:ascii="Sylfaen" w:hAnsi="Sylfaen"/>
        </w:rPr>
        <w:t xml:space="preserve"> 29</w:t>
      </w:r>
      <w:r w:rsidRPr="006F6004">
        <w:rPr>
          <w:rFonts w:ascii="Sylfaen" w:hAnsi="Sylfaen"/>
        </w:rPr>
        <w:t>)</w:t>
      </w:r>
      <w:r w:rsidRPr="006F6004">
        <w:rPr>
          <w:rFonts w:ascii="Sylfaen" w:hAnsi="Sylfaen"/>
          <w:bCs/>
        </w:rPr>
        <w:t>.</w:t>
      </w:r>
    </w:p>
    <w:p w:rsidR="006B721C" w:rsidRPr="00882487" w:rsidRDefault="006B721C" w:rsidP="006B721C">
      <w:pPr>
        <w:spacing w:before="120" w:after="120" w:line="264" w:lineRule="auto"/>
        <w:jc w:val="both"/>
        <w:rPr>
          <w:rFonts w:ascii="Sylfaen" w:hAnsi="Sylfaen"/>
          <w:bCs/>
        </w:rPr>
      </w:pPr>
      <w:r w:rsidRPr="00882487">
        <w:rPr>
          <w:rFonts w:ascii="Sylfaen" w:hAnsi="Sylfaen"/>
        </w:rPr>
        <w:t xml:space="preserve">სურათი 29. </w:t>
      </w:r>
      <w:r w:rsidRPr="00882487">
        <w:rPr>
          <w:rFonts w:ascii="Sylfaen" w:hAnsi="Sylfaen"/>
          <w:bCs/>
        </w:rPr>
        <w:t xml:space="preserve">სისხლის მიმოქცევის სისტემის ავადმყოფობების გავრცელება, </w:t>
      </w:r>
      <w:r w:rsidRPr="00882487">
        <w:rPr>
          <w:rFonts w:ascii="Sylfaen" w:hAnsi="Sylfaen"/>
          <w:bCs/>
        </w:rPr>
        <w:br/>
        <w:t xml:space="preserve">საქართველო, 2007-2016 </w:t>
      </w:r>
    </w:p>
    <w:p w:rsidR="006B721C" w:rsidRDefault="006B721C" w:rsidP="006B721C">
      <w:pPr>
        <w:spacing w:after="120" w:line="264" w:lineRule="auto"/>
        <w:jc w:val="center"/>
      </w:pPr>
      <w:r>
        <w:rPr>
          <w:noProof/>
          <w:lang w:val="ka-GE" w:eastAsia="ka-GE"/>
        </w:rPr>
        <w:drawing>
          <wp:inline distT="0" distB="0" distL="0" distR="0" wp14:anchorId="3A609C2E" wp14:editId="27546AB4">
            <wp:extent cx="5207000" cy="22193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B721C" w:rsidRPr="003D3AE2" w:rsidRDefault="006B721C" w:rsidP="006B721C">
      <w:pPr>
        <w:spacing w:after="120" w:line="264" w:lineRule="auto"/>
        <w:jc w:val="right"/>
        <w:rPr>
          <w:rFonts w:ascii="Sylfaen" w:hAnsi="Sylfaen"/>
          <w:i/>
        </w:rPr>
      </w:pPr>
      <w:r w:rsidRPr="003D3AE2">
        <w:rPr>
          <w:rFonts w:ascii="Sylfaen" w:hAnsi="Sylfaen"/>
          <w:i/>
        </w:rPr>
        <w:t>წყარო: ncdc.ge</w:t>
      </w:r>
    </w:p>
    <w:p w:rsidR="006B721C" w:rsidRPr="006F6004" w:rsidRDefault="006B721C" w:rsidP="006B721C">
      <w:pPr>
        <w:spacing w:line="264" w:lineRule="auto"/>
        <w:jc w:val="both"/>
        <w:rPr>
          <w:rFonts w:ascii="Sylfaen" w:hAnsi="Sylfaen"/>
        </w:rPr>
      </w:pPr>
      <w:r w:rsidRPr="006F6004">
        <w:rPr>
          <w:rFonts w:ascii="Sylfaen" w:hAnsi="Sylfaen"/>
        </w:rPr>
        <w:t>ჩაღრმავებულ ანალიზსა და შეფასებას მოითხოვს 2015-16 წწ. 0-15 წლამდე ბავშვებში ამ ჯგუფის დაავადებათა გავრცელების დინამიკა (სურათი</w:t>
      </w:r>
      <w:r>
        <w:rPr>
          <w:rFonts w:ascii="Sylfaen" w:hAnsi="Sylfaen"/>
        </w:rPr>
        <w:t xml:space="preserve"> 30</w:t>
      </w:r>
      <w:r w:rsidRPr="006F6004">
        <w:rPr>
          <w:rFonts w:ascii="Sylfaen" w:hAnsi="Sylfaen"/>
        </w:rPr>
        <w:t>).</w:t>
      </w:r>
    </w:p>
    <w:p w:rsidR="006B721C" w:rsidRPr="00882487" w:rsidRDefault="006B721C" w:rsidP="006B721C">
      <w:pPr>
        <w:spacing w:before="120" w:after="0" w:line="264" w:lineRule="auto"/>
        <w:jc w:val="both"/>
        <w:rPr>
          <w:rFonts w:ascii="Sylfaen" w:hAnsi="Sylfaen"/>
          <w:highlight w:val="red"/>
        </w:rPr>
      </w:pPr>
      <w:r w:rsidRPr="00882487">
        <w:rPr>
          <w:rFonts w:ascii="Sylfaen" w:hAnsi="Sylfaen"/>
        </w:rPr>
        <w:t xml:space="preserve">სურათი 30. </w:t>
      </w:r>
      <w:r w:rsidRPr="00882487">
        <w:rPr>
          <w:rFonts w:ascii="Sylfaen" w:hAnsi="Sylfaen"/>
          <w:bCs/>
        </w:rPr>
        <w:t xml:space="preserve">სისხლის მიმოქცევის სისტემის ავადმყოფობების გავრცელება, </w:t>
      </w:r>
      <w:r w:rsidRPr="00882487">
        <w:rPr>
          <w:rFonts w:ascii="Sylfaen" w:hAnsi="Sylfaen"/>
          <w:bCs/>
        </w:rPr>
        <w:br/>
        <w:t>საქართველო, 2007-2016</w:t>
      </w:r>
      <w:r w:rsidRPr="00882487">
        <w:rPr>
          <w:rFonts w:ascii="Sylfaen" w:hAnsi="Sylfaen"/>
          <w:bCs/>
          <w:lang w:val="ka-GE"/>
        </w:rPr>
        <w:t>,</w:t>
      </w:r>
      <w:r w:rsidRPr="00882487">
        <w:rPr>
          <w:rFonts w:ascii="Sylfaen" w:hAnsi="Sylfaen"/>
          <w:bCs/>
        </w:rPr>
        <w:t xml:space="preserve"> 0</w:t>
      </w:r>
      <w:r w:rsidRPr="00882487">
        <w:rPr>
          <w:rFonts w:ascii="Sylfaen" w:hAnsi="Sylfaen"/>
        </w:rPr>
        <w:t>-15 წლამდე ბავშვებში</w:t>
      </w:r>
    </w:p>
    <w:p w:rsidR="006B721C" w:rsidRDefault="006B721C" w:rsidP="006B721C">
      <w:pPr>
        <w:spacing w:line="264" w:lineRule="auto"/>
        <w:jc w:val="both"/>
        <w:rPr>
          <w:highlight w:val="red"/>
        </w:rPr>
      </w:pPr>
      <w:r>
        <w:rPr>
          <w:noProof/>
          <w:lang w:val="ka-GE" w:eastAsia="ka-GE"/>
        </w:rPr>
        <w:drawing>
          <wp:inline distT="0" distB="0" distL="0" distR="0" wp14:anchorId="6C8E34A2" wp14:editId="2686225D">
            <wp:extent cx="5638800" cy="279400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B721C" w:rsidRPr="003D3AE2" w:rsidRDefault="006B721C" w:rsidP="006B721C">
      <w:pPr>
        <w:spacing w:line="264" w:lineRule="auto"/>
        <w:jc w:val="right"/>
        <w:rPr>
          <w:i/>
          <w:sz w:val="20"/>
          <w:szCs w:val="20"/>
        </w:rPr>
      </w:pPr>
      <w:r w:rsidRPr="003D3AE2">
        <w:rPr>
          <w:i/>
          <w:sz w:val="20"/>
          <w:szCs w:val="20"/>
        </w:rPr>
        <w:t>წყარო: ncdc.ge</w:t>
      </w:r>
    </w:p>
    <w:p w:rsidR="006B721C" w:rsidRPr="006F6004" w:rsidRDefault="006B721C" w:rsidP="006B721C">
      <w:pPr>
        <w:spacing w:line="264" w:lineRule="auto"/>
        <w:jc w:val="both"/>
        <w:rPr>
          <w:rFonts w:ascii="Sylfaen" w:hAnsi="Sylfaen"/>
        </w:rPr>
      </w:pPr>
      <w:r w:rsidRPr="006F6004">
        <w:rPr>
          <w:rFonts w:ascii="Sylfaen" w:hAnsi="Sylfaen"/>
        </w:rPr>
        <w:t xml:space="preserve">რაც შეეხება </w:t>
      </w:r>
      <w:r w:rsidRPr="006F6004">
        <w:rPr>
          <w:rFonts w:ascii="Sylfaen" w:hAnsi="Sylfaen"/>
          <w:bCs/>
        </w:rPr>
        <w:t>სისხლის მიმოქცევის სისტემის დაავადებათა სტრუქტურას 2016 წელს, ასე გამოიყურება (</w:t>
      </w:r>
      <w:r w:rsidRPr="006F6004">
        <w:rPr>
          <w:rFonts w:ascii="Sylfaen" w:hAnsi="Sylfaen"/>
        </w:rPr>
        <w:t>სურათი</w:t>
      </w:r>
      <w:r>
        <w:rPr>
          <w:rFonts w:ascii="Sylfaen" w:hAnsi="Sylfaen"/>
        </w:rPr>
        <w:t xml:space="preserve"> 31</w:t>
      </w:r>
      <w:r w:rsidRPr="006F6004">
        <w:rPr>
          <w:rFonts w:ascii="Sylfaen" w:hAnsi="Sylfaen"/>
        </w:rPr>
        <w:t>).</w:t>
      </w:r>
    </w:p>
    <w:p w:rsidR="006B721C" w:rsidRPr="00882487" w:rsidRDefault="006B721C" w:rsidP="006B721C">
      <w:pPr>
        <w:spacing w:after="120" w:line="264" w:lineRule="auto"/>
        <w:jc w:val="both"/>
        <w:rPr>
          <w:rFonts w:ascii="Sylfaen" w:hAnsi="Sylfaen"/>
        </w:rPr>
      </w:pPr>
      <w:r w:rsidRPr="00882487">
        <w:rPr>
          <w:rFonts w:ascii="Sylfaen" w:hAnsi="Sylfaen"/>
        </w:rPr>
        <w:t xml:space="preserve">სურათი 31. სისხლის </w:t>
      </w:r>
      <w:r w:rsidRPr="00882487">
        <w:rPr>
          <w:rFonts w:ascii="Sylfaen" w:hAnsi="Sylfaen"/>
          <w:bCs/>
        </w:rPr>
        <w:t xml:space="preserve">მიმოქცევის სისტემის ავადმყოფობათა სტრუქტურა, </w:t>
      </w:r>
      <w:r w:rsidRPr="00882487">
        <w:rPr>
          <w:rFonts w:ascii="Sylfaen" w:hAnsi="Sylfaen"/>
          <w:bCs/>
        </w:rPr>
        <w:br/>
        <w:t xml:space="preserve">საქართველო, 2016 </w:t>
      </w:r>
    </w:p>
    <w:p w:rsidR="006B721C" w:rsidRDefault="006B721C" w:rsidP="006B721C">
      <w:pPr>
        <w:spacing w:line="264" w:lineRule="auto"/>
        <w:jc w:val="both"/>
        <w:rPr>
          <w:highlight w:val="red"/>
        </w:rPr>
      </w:pPr>
      <w:r>
        <w:rPr>
          <w:noProof/>
          <w:lang w:val="ka-GE" w:eastAsia="ka-GE"/>
        </w:rPr>
        <w:drawing>
          <wp:inline distT="0" distB="0" distL="0" distR="0" wp14:anchorId="02E118D7" wp14:editId="1082956C">
            <wp:extent cx="6018028" cy="3115339"/>
            <wp:effectExtent l="0" t="0" r="1905"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B721C" w:rsidRPr="003D3AE2" w:rsidRDefault="006B721C" w:rsidP="006B721C">
      <w:pPr>
        <w:spacing w:line="264" w:lineRule="auto"/>
        <w:jc w:val="right"/>
        <w:rPr>
          <w:rFonts w:ascii="Sylfaen" w:hAnsi="Sylfaen"/>
          <w:i/>
          <w:highlight w:val="red"/>
        </w:rPr>
      </w:pPr>
      <w:r w:rsidRPr="003D3AE2">
        <w:rPr>
          <w:rFonts w:ascii="Sylfaen" w:hAnsi="Sylfaen"/>
          <w:i/>
        </w:rPr>
        <w:t>წყარო: ncdc.ge</w:t>
      </w:r>
    </w:p>
    <w:p w:rsidR="006B721C" w:rsidRPr="006F6004" w:rsidRDefault="006B721C" w:rsidP="006B721C">
      <w:pPr>
        <w:spacing w:after="120" w:line="264" w:lineRule="auto"/>
        <w:jc w:val="both"/>
        <w:rPr>
          <w:rFonts w:ascii="Sylfaen" w:hAnsi="Sylfaen"/>
        </w:rPr>
      </w:pPr>
      <w:r w:rsidRPr="006F6004">
        <w:rPr>
          <w:rFonts w:ascii="Sylfaen" w:hAnsi="Sylfaen"/>
          <w:spacing w:val="-2"/>
        </w:rPr>
        <w:t>ამ პროფილის დაავადებათა ზოგად სტრუქტურაში ჰიპერტენზიული ავადმყოფობა 60%-მდეა.</w:t>
      </w:r>
      <w:r>
        <w:rPr>
          <w:rFonts w:ascii="Sylfaen" w:hAnsi="Sylfaen"/>
          <w:spacing w:val="-2"/>
          <w:lang w:val="ka-GE"/>
        </w:rPr>
        <w:t xml:space="preserve"> </w:t>
      </w:r>
      <w:r w:rsidRPr="006F6004">
        <w:rPr>
          <w:rFonts w:ascii="Sylfaen" w:hAnsi="Sylfaen"/>
        </w:rPr>
        <w:t>უკანასკნელი წლების განმავლობაში, 2008-2016 წწ. მისი პრევალენტობის მაჩვენებელი გაორმაგდა, ხოლო ახალი შემთხვევების რიცხვმა 3-ჯერ მოიმატა (სურათი</w:t>
      </w:r>
      <w:r>
        <w:rPr>
          <w:rFonts w:ascii="Sylfaen" w:hAnsi="Sylfaen"/>
        </w:rPr>
        <w:t xml:space="preserve"> 32</w:t>
      </w:r>
      <w:r w:rsidRPr="006F6004">
        <w:rPr>
          <w:rFonts w:ascii="Sylfaen" w:hAnsi="Sylfaen"/>
        </w:rPr>
        <w:t>).</w:t>
      </w:r>
    </w:p>
    <w:p w:rsidR="006B721C" w:rsidRPr="00404F5D" w:rsidRDefault="006B721C" w:rsidP="006B721C">
      <w:pPr>
        <w:spacing w:after="0" w:line="264" w:lineRule="auto"/>
        <w:ind w:left="1134" w:hanging="1134"/>
        <w:rPr>
          <w:rFonts w:ascii="Sylfaen" w:hAnsi="Sylfaen"/>
          <w:b/>
        </w:rPr>
      </w:pPr>
    </w:p>
    <w:p w:rsidR="006B721C" w:rsidRPr="00882487" w:rsidRDefault="006B721C" w:rsidP="006B721C">
      <w:pPr>
        <w:spacing w:after="0" w:line="264" w:lineRule="auto"/>
        <w:ind w:left="1247" w:hanging="1247"/>
        <w:rPr>
          <w:rFonts w:ascii="Sylfaen" w:hAnsi="Sylfaen"/>
        </w:rPr>
      </w:pPr>
      <w:r w:rsidRPr="00882487">
        <w:rPr>
          <w:rFonts w:ascii="Sylfaen" w:hAnsi="Sylfaen"/>
        </w:rPr>
        <w:t>სურათი 32. ჰიპერტენზიული ავადმყოფობა - გავრცელება, საქართველო, 2008-2016</w:t>
      </w:r>
    </w:p>
    <w:p w:rsidR="006B721C" w:rsidRPr="00882487" w:rsidRDefault="006B721C" w:rsidP="006B721C">
      <w:pPr>
        <w:spacing w:line="264" w:lineRule="auto"/>
        <w:jc w:val="center"/>
        <w:rPr>
          <w:rFonts w:ascii="Sylfaen" w:hAnsi="Sylfaen"/>
        </w:rPr>
      </w:pPr>
      <w:r w:rsidRPr="00882487">
        <w:rPr>
          <w:rFonts w:ascii="Sylfaen" w:hAnsi="Sylfaen"/>
          <w:lang w:val="ka-GE"/>
        </w:rPr>
        <w:t>(მაჩვენებელი 100 000 მოსახლეზე)</w:t>
      </w:r>
    </w:p>
    <w:p w:rsidR="006B721C" w:rsidRPr="00660263" w:rsidRDefault="006B721C" w:rsidP="006B721C">
      <w:pPr>
        <w:spacing w:after="0" w:line="264" w:lineRule="auto"/>
        <w:ind w:left="1247" w:hanging="1247"/>
        <w:rPr>
          <w:rFonts w:ascii="Sylfaen" w:hAnsi="Sylfaen"/>
          <w:i/>
          <w:sz w:val="20"/>
          <w:szCs w:val="20"/>
          <w:highlight w:val="red"/>
        </w:rPr>
      </w:pPr>
      <w:r w:rsidRPr="006F6004">
        <w:rPr>
          <w:rFonts w:ascii="Sylfaen" w:hAnsi="Sylfaen"/>
          <w:b/>
        </w:rPr>
        <w:t xml:space="preserve"> </w:t>
      </w:r>
      <w:r>
        <w:rPr>
          <w:noProof/>
          <w:lang w:val="ka-GE" w:eastAsia="ka-GE"/>
        </w:rPr>
        <w:drawing>
          <wp:inline distT="0" distB="0" distL="0" distR="0" wp14:anchorId="7CAB153E" wp14:editId="4A5AE788">
            <wp:extent cx="5071110" cy="26098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60263">
        <w:rPr>
          <w:rFonts w:ascii="Sylfaen" w:hAnsi="Sylfaen"/>
          <w:i/>
          <w:sz w:val="20"/>
          <w:szCs w:val="20"/>
        </w:rPr>
        <w:t>წყარო: ncdc.ge</w:t>
      </w:r>
    </w:p>
    <w:p w:rsidR="006B721C" w:rsidRPr="00660263" w:rsidRDefault="006B721C" w:rsidP="006B721C">
      <w:pPr>
        <w:spacing w:after="0" w:line="264" w:lineRule="auto"/>
        <w:jc w:val="both"/>
        <w:rPr>
          <w:rFonts w:ascii="Sylfaen" w:hAnsi="Sylfaen"/>
        </w:rPr>
      </w:pPr>
      <w:r w:rsidRPr="006F6004">
        <w:rPr>
          <w:rFonts w:ascii="Sylfaen" w:hAnsi="Sylfaen"/>
        </w:rPr>
        <w:t>მნიშვნელოვანი გეოგრაფიული პოლიმორფიზმი ჰიპერტენზიული ავადმყოფობის გავრცელების მაჩვენებლებს შორის, როგორც მოზრდილებში, ისე 0-15 წლის ბავშვებში - ასევე შეფასების და ჩაღრმავებული ანალიზის საგანია.</w:t>
      </w:r>
      <w:r>
        <w:rPr>
          <w:rFonts w:ascii="Sylfaen" w:hAnsi="Sylfaen"/>
          <w:lang w:val="ka-GE"/>
        </w:rPr>
        <w:t xml:space="preserve"> </w:t>
      </w:r>
      <w:r w:rsidRPr="00660263">
        <w:rPr>
          <w:rFonts w:ascii="Sylfaen" w:hAnsi="Sylfaen"/>
          <w:lang w:val="ka-GE"/>
        </w:rPr>
        <w:t>განსაკუთრებით დაავადების პრევალენტობის მაჩვენებლის მზარდი ტენდენცია იმერეთსა რაჭა-</w:t>
      </w:r>
      <w:r>
        <w:rPr>
          <w:rFonts w:ascii="Sylfaen" w:hAnsi="Sylfaen"/>
          <w:lang w:val="ka-GE"/>
        </w:rPr>
        <w:t>ლეჩხუმ</w:t>
      </w:r>
      <w:r w:rsidRPr="00660263">
        <w:rPr>
          <w:rFonts w:ascii="Sylfaen" w:hAnsi="Sylfaen"/>
          <w:lang w:val="ka-GE"/>
        </w:rPr>
        <w:t>ი</w:t>
      </w:r>
      <w:r>
        <w:rPr>
          <w:rFonts w:ascii="Sylfaen" w:hAnsi="Sylfaen"/>
          <w:lang w:val="ka-GE"/>
        </w:rPr>
        <w:t>-</w:t>
      </w:r>
      <w:r w:rsidRPr="00660263">
        <w:rPr>
          <w:rFonts w:ascii="Sylfaen" w:hAnsi="Sylfaen"/>
          <w:lang w:val="ka-GE"/>
        </w:rPr>
        <w:t>ქვემო სვანეთის რეგიონში</w:t>
      </w:r>
      <w:r>
        <w:rPr>
          <w:rFonts w:ascii="Sylfaen" w:hAnsi="Sylfaen"/>
          <w:lang w:val="ka-GE"/>
        </w:rPr>
        <w:t xml:space="preserve"> (სურათი 33)</w:t>
      </w:r>
      <w:r w:rsidRPr="00660263">
        <w:rPr>
          <w:rFonts w:ascii="Sylfaen" w:hAnsi="Sylfaen"/>
          <w:lang w:val="ka-GE"/>
        </w:rPr>
        <w:t xml:space="preserve">.  </w:t>
      </w:r>
    </w:p>
    <w:p w:rsidR="006B721C" w:rsidRDefault="006B721C" w:rsidP="006B721C">
      <w:pPr>
        <w:spacing w:after="0" w:line="264" w:lineRule="auto"/>
        <w:ind w:left="1134" w:hanging="1134"/>
        <w:rPr>
          <w:rFonts w:ascii="Sylfaen" w:hAnsi="Sylfaen"/>
        </w:rPr>
      </w:pPr>
    </w:p>
    <w:p w:rsidR="006B721C" w:rsidRDefault="006B721C" w:rsidP="006B721C">
      <w:pPr>
        <w:spacing w:line="264" w:lineRule="auto"/>
        <w:jc w:val="both"/>
      </w:pPr>
      <w:r w:rsidRPr="00882487">
        <w:rPr>
          <w:rFonts w:ascii="Sylfaen" w:hAnsi="Sylfaen"/>
        </w:rPr>
        <w:t xml:space="preserve">სურათი 33. ჰიპერტენზიული ავადმყოფობა 0-15 წლამდე ბავშვებში რეგიონებში, 2016 </w:t>
      </w:r>
      <w:r w:rsidRPr="00882487">
        <w:rPr>
          <w:rFonts w:ascii="Sylfaen" w:hAnsi="Sylfaen"/>
          <w:lang w:val="ka-GE"/>
        </w:rPr>
        <w:t>(მაჩვენებელი 100 000 მოსახლეზე)</w:t>
      </w:r>
    </w:p>
    <w:p w:rsidR="006B721C" w:rsidRDefault="006B721C" w:rsidP="006B721C">
      <w:pPr>
        <w:spacing w:after="0" w:line="264" w:lineRule="auto"/>
        <w:jc w:val="both"/>
      </w:pPr>
      <w:r>
        <w:rPr>
          <w:noProof/>
          <w:lang w:val="ka-GE" w:eastAsia="ka-GE"/>
        </w:rPr>
        <w:drawing>
          <wp:inline distT="0" distB="0" distL="0" distR="0" wp14:anchorId="1C711790" wp14:editId="39A1A9E8">
            <wp:extent cx="6000750" cy="22955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721C" w:rsidRPr="003D3AE2" w:rsidRDefault="006B721C" w:rsidP="006B721C">
      <w:pPr>
        <w:spacing w:before="120" w:after="120" w:line="264" w:lineRule="auto"/>
        <w:jc w:val="right"/>
        <w:rPr>
          <w:rFonts w:ascii="Sylfaen" w:hAnsi="Sylfaen"/>
          <w:i/>
          <w:sz w:val="20"/>
          <w:szCs w:val="20"/>
          <w:highlight w:val="red"/>
        </w:rPr>
      </w:pPr>
      <w:r w:rsidRPr="003D3AE2">
        <w:rPr>
          <w:rFonts w:ascii="Sylfaen" w:hAnsi="Sylfaen"/>
          <w:i/>
          <w:sz w:val="20"/>
          <w:szCs w:val="20"/>
        </w:rPr>
        <w:t>წყარო: ncdc.ge</w:t>
      </w:r>
    </w:p>
    <w:p w:rsidR="006B721C" w:rsidRPr="002D2C38" w:rsidRDefault="006B721C" w:rsidP="006B721C">
      <w:pPr>
        <w:spacing w:after="0" w:line="264" w:lineRule="auto"/>
        <w:jc w:val="both"/>
        <w:rPr>
          <w:rFonts w:ascii="Sylfaen" w:hAnsi="Sylfaen"/>
        </w:rPr>
      </w:pPr>
      <w:r w:rsidRPr="002D2C38">
        <w:rPr>
          <w:rFonts w:ascii="Sylfaen" w:hAnsi="Sylfaen"/>
        </w:rPr>
        <w:t xml:space="preserve">საინტერესოა ასევე, ზოგადად ამ სისტემის დაავადებათა რეგიონალური თავისებურებები, მაგალითად, რაჭა-ლეჩხუმი-ქვემო სვანეთში </w:t>
      </w:r>
      <w:r w:rsidRPr="002D2C38">
        <w:rPr>
          <w:rFonts w:ascii="Sylfaen" w:hAnsi="Sylfaen"/>
          <w:lang w:val="ka-GE"/>
        </w:rPr>
        <w:t>პრევალენტობა განსაკუთრებით მაღალია, რაც სავარაუდოდ ამ რეგიონის მოსახლეობის ასაკობრივ სტრუქტურას უკავშირდება</w:t>
      </w:r>
      <w:r w:rsidRPr="002D2C38">
        <w:rPr>
          <w:rFonts w:ascii="Sylfaen" w:hAnsi="Sylfaen"/>
        </w:rPr>
        <w:t xml:space="preserve"> (სურათი</w:t>
      </w:r>
      <w:r>
        <w:rPr>
          <w:rFonts w:ascii="Sylfaen" w:hAnsi="Sylfaen"/>
        </w:rPr>
        <w:t xml:space="preserve"> 34</w:t>
      </w:r>
      <w:r w:rsidRPr="002D2C38">
        <w:rPr>
          <w:rFonts w:ascii="Sylfaen" w:hAnsi="Sylfaen"/>
        </w:rPr>
        <w:t>).</w:t>
      </w:r>
    </w:p>
    <w:p w:rsidR="006B721C" w:rsidRPr="006F6004" w:rsidRDefault="006B721C" w:rsidP="006B721C">
      <w:pPr>
        <w:spacing w:after="0" w:line="264" w:lineRule="auto"/>
        <w:rPr>
          <w:rFonts w:ascii="Sylfaen" w:hAnsi="Sylfaen"/>
        </w:rPr>
      </w:pPr>
    </w:p>
    <w:p w:rsidR="006B721C" w:rsidRPr="00882487" w:rsidRDefault="006B721C" w:rsidP="006B721C">
      <w:pPr>
        <w:spacing w:after="0" w:line="264" w:lineRule="auto"/>
        <w:jc w:val="both"/>
        <w:rPr>
          <w:rFonts w:ascii="Sylfaen" w:hAnsi="Sylfaen"/>
        </w:rPr>
      </w:pPr>
      <w:r w:rsidRPr="00882487">
        <w:rPr>
          <w:rFonts w:ascii="Sylfaen" w:hAnsi="Sylfaen"/>
        </w:rPr>
        <w:t xml:space="preserve">სურათი 34. </w:t>
      </w:r>
      <w:r w:rsidRPr="00882487">
        <w:rPr>
          <w:rFonts w:ascii="Sylfaen" w:hAnsi="Sylfaen"/>
          <w:bCs/>
        </w:rPr>
        <w:t xml:space="preserve">სისხლის მიმოქცევის სისტემის ავადმყოფობების გავრცელება </w:t>
      </w:r>
      <w:r>
        <w:rPr>
          <w:rFonts w:ascii="Sylfaen" w:hAnsi="Sylfaen"/>
          <w:bCs/>
          <w:lang w:val="ka-GE"/>
        </w:rPr>
        <w:t xml:space="preserve">(მაჩვენებელი 100000 მოსახლეზე) </w:t>
      </w:r>
      <w:r w:rsidRPr="00882487">
        <w:rPr>
          <w:rFonts w:ascii="Sylfaen" w:hAnsi="Sylfaen"/>
          <w:bCs/>
        </w:rPr>
        <w:t>რეგიონების მიხედვით, საქართველო,</w:t>
      </w:r>
      <w:r w:rsidRPr="00882487">
        <w:rPr>
          <w:rFonts w:ascii="Sylfaen" w:hAnsi="Sylfaen"/>
        </w:rPr>
        <w:t xml:space="preserve"> </w:t>
      </w:r>
      <w:r w:rsidRPr="00882487">
        <w:rPr>
          <w:rFonts w:ascii="Sylfaen" w:hAnsi="Sylfaen"/>
          <w:bCs/>
        </w:rPr>
        <w:t>2016</w:t>
      </w:r>
    </w:p>
    <w:p w:rsidR="006B721C" w:rsidRDefault="006B721C" w:rsidP="006B721C">
      <w:pPr>
        <w:spacing w:after="0" w:line="264" w:lineRule="auto"/>
        <w:jc w:val="both"/>
      </w:pPr>
      <w:r w:rsidRPr="003959ED">
        <w:rPr>
          <w:noProof/>
          <w:lang w:val="ka-GE" w:eastAsia="ka-GE"/>
        </w:rPr>
        <w:drawing>
          <wp:inline distT="0" distB="0" distL="0" distR="0" wp14:anchorId="0A0004C6" wp14:editId="3DC3CB17">
            <wp:extent cx="5939790" cy="325755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B721C" w:rsidRPr="006973AB" w:rsidRDefault="006B721C" w:rsidP="006B721C">
      <w:pPr>
        <w:spacing w:line="264" w:lineRule="auto"/>
        <w:jc w:val="right"/>
        <w:rPr>
          <w:i/>
          <w:sz w:val="20"/>
          <w:szCs w:val="20"/>
          <w:highlight w:val="red"/>
        </w:rPr>
      </w:pPr>
      <w:r w:rsidRPr="006973AB">
        <w:rPr>
          <w:rFonts w:ascii="Sylfaen" w:hAnsi="Sylfaen"/>
          <w:i/>
          <w:sz w:val="20"/>
          <w:szCs w:val="20"/>
        </w:rPr>
        <w:t>წყარო:</w:t>
      </w:r>
      <w:r w:rsidRPr="006973AB">
        <w:rPr>
          <w:i/>
          <w:sz w:val="20"/>
          <w:szCs w:val="20"/>
        </w:rPr>
        <w:t xml:space="preserve"> ncdc.ge</w:t>
      </w:r>
    </w:p>
    <w:p w:rsidR="006B721C" w:rsidRPr="00D22B13" w:rsidRDefault="006B721C" w:rsidP="006B721C">
      <w:pPr>
        <w:spacing w:after="0" w:line="264" w:lineRule="auto"/>
        <w:jc w:val="both"/>
      </w:pPr>
    </w:p>
    <w:p w:rsidR="006B721C" w:rsidRPr="006F6004" w:rsidRDefault="006B721C" w:rsidP="006B721C">
      <w:pPr>
        <w:spacing w:line="264" w:lineRule="auto"/>
        <w:jc w:val="both"/>
        <w:rPr>
          <w:rFonts w:ascii="Sylfaen" w:hAnsi="Sylfaen"/>
        </w:rPr>
      </w:pPr>
      <w:r w:rsidRPr="006F6004">
        <w:rPr>
          <w:rFonts w:ascii="Sylfaen" w:hAnsi="Sylfaen"/>
        </w:rPr>
        <w:t xml:space="preserve">საყურადღებოა, რომ გულის იშემიური ავადმყოფობის გავრცელების მონაცემებში, 2008 წელთან შედარებით </w:t>
      </w:r>
      <w:r>
        <w:rPr>
          <w:rFonts w:ascii="Sylfaen" w:hAnsi="Sylfaen"/>
          <w:lang w:val="ka-GE"/>
        </w:rPr>
        <w:t xml:space="preserve">ავადობის მაჩვენებელი </w:t>
      </w:r>
      <w:r w:rsidRPr="006F6004">
        <w:rPr>
          <w:rFonts w:ascii="Sylfaen" w:hAnsi="Sylfaen"/>
        </w:rPr>
        <w:t>2,5-ჯერ გაიზარდა (სურათი</w:t>
      </w:r>
      <w:r>
        <w:rPr>
          <w:rFonts w:ascii="Sylfaen" w:hAnsi="Sylfaen"/>
        </w:rPr>
        <w:t xml:space="preserve"> 35</w:t>
      </w:r>
      <w:r w:rsidRPr="006F6004">
        <w:rPr>
          <w:rFonts w:ascii="Sylfaen" w:hAnsi="Sylfaen"/>
        </w:rPr>
        <w:t>).</w:t>
      </w:r>
    </w:p>
    <w:p w:rsidR="006B721C" w:rsidRPr="00931D19" w:rsidRDefault="006B721C" w:rsidP="006B721C">
      <w:pPr>
        <w:spacing w:after="0" w:line="264" w:lineRule="auto"/>
        <w:jc w:val="both"/>
        <w:rPr>
          <w:rFonts w:ascii="Sylfaen" w:hAnsi="Sylfaen"/>
          <w:lang w:val="ka-GE"/>
        </w:rPr>
      </w:pPr>
      <w:r w:rsidRPr="00931D19">
        <w:rPr>
          <w:rFonts w:ascii="Sylfaen" w:hAnsi="Sylfaen"/>
        </w:rPr>
        <w:t xml:space="preserve">სურათი 35. გულის იშემიური ავადმყოფობა - გავრცელება, საქართველო, 2008-2016 </w:t>
      </w:r>
      <w:r w:rsidRPr="00931D19">
        <w:rPr>
          <w:rFonts w:ascii="Sylfaen" w:hAnsi="Sylfaen"/>
          <w:lang w:val="ka-GE"/>
        </w:rPr>
        <w:t>(მაჩვენებელი 100 000 მოსახლეზე)</w:t>
      </w:r>
    </w:p>
    <w:p w:rsidR="006B721C" w:rsidRPr="00E108ED" w:rsidRDefault="006B721C" w:rsidP="006B721C">
      <w:pPr>
        <w:spacing w:line="264" w:lineRule="auto"/>
        <w:jc w:val="both"/>
      </w:pPr>
      <w:r>
        <w:rPr>
          <w:noProof/>
          <w:lang w:val="ka-GE" w:eastAsia="ka-GE"/>
        </w:rPr>
        <w:drawing>
          <wp:inline distT="0" distB="0" distL="0" distR="0" wp14:anchorId="1B52FCD0" wp14:editId="59B967AA">
            <wp:extent cx="5876925"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B721C" w:rsidRPr="006973AB" w:rsidRDefault="006B721C" w:rsidP="006B721C">
      <w:pPr>
        <w:spacing w:line="264" w:lineRule="auto"/>
        <w:jc w:val="right"/>
        <w:rPr>
          <w:rFonts w:ascii="Sylfaen" w:hAnsi="Sylfaen"/>
          <w:i/>
          <w:highlight w:val="red"/>
        </w:rPr>
      </w:pPr>
      <w:r w:rsidRPr="006973AB">
        <w:rPr>
          <w:rFonts w:ascii="Sylfaen" w:hAnsi="Sylfaen"/>
          <w:i/>
        </w:rPr>
        <w:t>წყარო: ncdc.ge</w:t>
      </w:r>
    </w:p>
    <w:p w:rsidR="006B721C" w:rsidRPr="006973AB" w:rsidRDefault="006B721C" w:rsidP="006B721C">
      <w:pPr>
        <w:spacing w:after="120" w:line="264" w:lineRule="auto"/>
        <w:jc w:val="both"/>
        <w:rPr>
          <w:rFonts w:ascii="Sylfaen" w:hAnsi="Sylfaen"/>
          <w:lang w:val="ka-GE"/>
        </w:rPr>
      </w:pPr>
      <w:r w:rsidRPr="006F6004">
        <w:rPr>
          <w:rFonts w:ascii="Sylfaen" w:hAnsi="Sylfaen"/>
        </w:rPr>
        <w:t xml:space="preserve">გულის იშემიური ავადმყოფობის სტრუქტურა ერთგვაროვანია უკანასკნელი წლების </w:t>
      </w:r>
      <w:r w:rsidRPr="00074E2C">
        <w:rPr>
          <w:rFonts w:ascii="Sylfaen" w:hAnsi="Sylfaen"/>
        </w:rPr>
        <w:t>განმავლობაში და</w:t>
      </w:r>
      <w:r w:rsidRPr="00074E2C">
        <w:rPr>
          <w:rFonts w:ascii="Sylfaen" w:hAnsi="Sylfaen"/>
          <w:lang w:val="ka-GE"/>
        </w:rPr>
        <w:t xml:space="preserve"> </w:t>
      </w:r>
      <w:r w:rsidRPr="00074E2C">
        <w:rPr>
          <w:rFonts w:ascii="Sylfaen" w:hAnsi="Sylfaen"/>
        </w:rPr>
        <w:t>ძირითადად წარმოდგენილია  სტენოკარდიის სხვადასხვა ფორმებით (35%), მიოკარდიუმის ინფარქტით (6%), გულის მწვავე იშემიური ავადმყოფობის სხვა ფორმებით (8%)</w:t>
      </w:r>
      <w:r w:rsidRPr="00074E2C">
        <w:rPr>
          <w:rFonts w:ascii="Sylfaen" w:hAnsi="Sylfaen"/>
          <w:lang w:val="ka-GE"/>
        </w:rPr>
        <w:t xml:space="preserve"> და გულის ქრონიკული იშემიური ავადმყოფობებით </w:t>
      </w:r>
      <w:r w:rsidRPr="00074E2C">
        <w:rPr>
          <w:rFonts w:ascii="Sylfaen" w:hAnsi="Sylfaen"/>
        </w:rPr>
        <w:t>51%</w:t>
      </w:r>
      <w:r w:rsidRPr="00074E2C">
        <w:rPr>
          <w:rFonts w:ascii="Sylfaen" w:hAnsi="Sylfaen"/>
          <w:b/>
          <w:lang w:val="ka-GE"/>
        </w:rPr>
        <w:t>.</w:t>
      </w:r>
    </w:p>
    <w:p w:rsidR="006B721C" w:rsidRPr="006973AB" w:rsidRDefault="006B721C" w:rsidP="006B721C">
      <w:pPr>
        <w:spacing w:after="120" w:line="264" w:lineRule="auto"/>
        <w:jc w:val="both"/>
        <w:rPr>
          <w:rFonts w:ascii="Sylfaen" w:hAnsi="Sylfaen"/>
          <w:lang w:val="ka-GE"/>
        </w:rPr>
      </w:pPr>
      <w:r w:rsidRPr="006F6004">
        <w:rPr>
          <w:rFonts w:ascii="Sylfaen" w:hAnsi="Sylfaen"/>
        </w:rPr>
        <w:t xml:space="preserve">რაც შეეხება რეგიონებს - იმერეთი (პრევალენტობა 3924,9, ინციდენტობა 1514,3) და რაჭა-ლეჩხუმი, ქვემო სვანეთი (პრევალენტობა 3338,7, ინციდენტობა 1041,5) გამოირჩევა </w:t>
      </w:r>
      <w:r>
        <w:rPr>
          <w:rFonts w:ascii="Sylfaen" w:hAnsi="Sylfaen"/>
          <w:lang w:val="ka-GE"/>
        </w:rPr>
        <w:t>მაღალი მაჩვენებლებით.</w:t>
      </w:r>
    </w:p>
    <w:p w:rsidR="006B721C" w:rsidRDefault="006B721C" w:rsidP="006B721C">
      <w:pPr>
        <w:spacing w:after="120" w:line="264" w:lineRule="auto"/>
        <w:jc w:val="both"/>
        <w:rPr>
          <w:rFonts w:ascii="Sylfaen" w:hAnsi="Sylfaen"/>
        </w:rPr>
      </w:pPr>
      <w:r w:rsidRPr="006F6004">
        <w:rPr>
          <w:rFonts w:ascii="Sylfaen" w:hAnsi="Sylfaen"/>
        </w:rPr>
        <w:t>აუცილებლად ხაზგასმის ღირსია მიოკარდიუმის ინფარქტის ახალი შემთხვევების დაბალი მაჩვენებელი ქალაქ თბილისში. ეს ტენდენცია უცვლელია უკანასკნელი წლების განმავლობაში და სავარაუდოდ</w:t>
      </w:r>
      <w:r>
        <w:rPr>
          <w:rFonts w:ascii="Sylfaen" w:hAnsi="Sylfaen"/>
          <w:lang w:val="ka-GE"/>
        </w:rPr>
        <w:t>,</w:t>
      </w:r>
      <w:r w:rsidRPr="006F6004">
        <w:rPr>
          <w:rFonts w:ascii="Sylfaen" w:hAnsi="Sylfaen"/>
        </w:rPr>
        <w:t xml:space="preserve"> რეგისტრაციის პროცესის მნიშვნელოვანი დეფექტია ამბულატორულ დაწესებულებაში (სურათი</w:t>
      </w:r>
      <w:r>
        <w:rPr>
          <w:rFonts w:ascii="Sylfaen" w:hAnsi="Sylfaen"/>
        </w:rPr>
        <w:t xml:space="preserve"> 36</w:t>
      </w:r>
      <w:r w:rsidRPr="006F6004">
        <w:rPr>
          <w:rFonts w:ascii="Sylfaen" w:hAnsi="Sylfaen"/>
        </w:rPr>
        <w:t>).</w:t>
      </w:r>
    </w:p>
    <w:p w:rsidR="006B721C" w:rsidRPr="006F6004" w:rsidRDefault="006B721C" w:rsidP="006B721C">
      <w:pPr>
        <w:spacing w:after="120" w:line="264" w:lineRule="auto"/>
        <w:jc w:val="both"/>
        <w:rPr>
          <w:rFonts w:ascii="Sylfaen" w:hAnsi="Sylfaen"/>
        </w:rPr>
      </w:pPr>
    </w:p>
    <w:p w:rsidR="006B721C" w:rsidRPr="00931D19" w:rsidRDefault="006B721C" w:rsidP="006B721C">
      <w:pPr>
        <w:jc w:val="both"/>
        <w:rPr>
          <w:rFonts w:ascii="Sylfaen" w:hAnsi="Sylfaen"/>
        </w:rPr>
      </w:pPr>
      <w:r w:rsidRPr="00931D19">
        <w:rPr>
          <w:rFonts w:ascii="Sylfaen" w:hAnsi="Sylfaen"/>
        </w:rPr>
        <w:t>სურათი 36. მიოკარდიუმის მწვავე ინფარქტი, ინციდენტობის მაჩვენებელი 100000 მო</w:t>
      </w:r>
      <w:r w:rsidRPr="00931D19">
        <w:rPr>
          <w:rFonts w:ascii="Sylfaen" w:hAnsi="Sylfaen"/>
          <w:lang w:val="ka-GE"/>
        </w:rPr>
        <w:t>სახლეზე</w:t>
      </w:r>
      <w:r w:rsidRPr="00931D19">
        <w:rPr>
          <w:rFonts w:ascii="Sylfaen" w:hAnsi="Sylfaen"/>
        </w:rPr>
        <w:t xml:space="preserve">, 2016 </w:t>
      </w:r>
    </w:p>
    <w:p w:rsidR="006B721C" w:rsidRPr="00AA7A87" w:rsidRDefault="006B721C" w:rsidP="006B721C">
      <w:pPr>
        <w:rPr>
          <w:b/>
        </w:rPr>
      </w:pPr>
      <w:r>
        <w:rPr>
          <w:noProof/>
          <w:lang w:val="ka-GE" w:eastAsia="ka-GE"/>
        </w:rPr>
        <w:drawing>
          <wp:inline distT="0" distB="0" distL="0" distR="0" wp14:anchorId="38CAD620" wp14:editId="58855CA5">
            <wp:extent cx="6273800" cy="34004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721C" w:rsidRPr="006973AB" w:rsidRDefault="006B721C" w:rsidP="006B721C">
      <w:pPr>
        <w:spacing w:line="264" w:lineRule="auto"/>
        <w:jc w:val="right"/>
        <w:rPr>
          <w:rFonts w:ascii="Sylfaen" w:hAnsi="Sylfaen"/>
          <w:i/>
          <w:highlight w:val="red"/>
        </w:rPr>
      </w:pPr>
      <w:r w:rsidRPr="006973AB">
        <w:rPr>
          <w:rFonts w:ascii="Sylfaen" w:hAnsi="Sylfaen"/>
          <w:i/>
        </w:rPr>
        <w:t>წყარო: ncdc.ge</w:t>
      </w:r>
    </w:p>
    <w:p w:rsidR="006B721C" w:rsidRDefault="006B721C" w:rsidP="006B721C">
      <w:pPr>
        <w:jc w:val="both"/>
        <w:rPr>
          <w:rFonts w:ascii="Sylfaen" w:hAnsi="Sylfaen"/>
        </w:rPr>
      </w:pPr>
      <w:r>
        <w:rPr>
          <w:rFonts w:ascii="Sylfaen" w:hAnsi="Sylfaen"/>
        </w:rPr>
        <w:t xml:space="preserve">ცერებრო-ვასკულური დაავადებების </w:t>
      </w:r>
      <w:r>
        <w:rPr>
          <w:rFonts w:ascii="Sylfaen" w:hAnsi="Sylfaen"/>
          <w:lang w:val="ka-GE"/>
        </w:rPr>
        <w:t>ინციდენტობა ზრდის ტენდენციით ხასიათდება,</w:t>
      </w:r>
      <w:r>
        <w:rPr>
          <w:rFonts w:ascii="Sylfaen" w:hAnsi="Sylfaen"/>
        </w:rPr>
        <w:t xml:space="preserve"> </w:t>
      </w:r>
      <w:r>
        <w:rPr>
          <w:rFonts w:ascii="Sylfaen" w:hAnsi="Sylfaen"/>
          <w:lang w:val="ka-GE"/>
        </w:rPr>
        <w:t>მაჩვენებლი</w:t>
      </w:r>
      <w:r w:rsidRPr="006973AB">
        <w:rPr>
          <w:rFonts w:ascii="Sylfaen" w:hAnsi="Sylfaen"/>
          <w:color w:val="FF0000"/>
        </w:rPr>
        <w:t xml:space="preserve"> </w:t>
      </w:r>
      <w:r>
        <w:rPr>
          <w:rFonts w:ascii="Sylfaen" w:hAnsi="Sylfaen"/>
        </w:rPr>
        <w:t>2,5-ჯერ</w:t>
      </w:r>
      <w:r>
        <w:rPr>
          <w:rFonts w:ascii="Sylfaen" w:hAnsi="Sylfaen"/>
          <w:lang w:val="ka-GE"/>
        </w:rPr>
        <w:t xml:space="preserve"> გაიზარდა</w:t>
      </w:r>
      <w:r>
        <w:rPr>
          <w:rFonts w:ascii="Sylfaen" w:hAnsi="Sylfaen"/>
        </w:rPr>
        <w:t xml:space="preserve"> 2008 წელთან შედარებით </w:t>
      </w:r>
      <w:r w:rsidRPr="006973AB">
        <w:rPr>
          <w:rFonts w:ascii="Sylfaen" w:hAnsi="Sylfaen"/>
        </w:rPr>
        <w:t>(სურათი</w:t>
      </w:r>
      <w:r>
        <w:rPr>
          <w:rFonts w:ascii="Sylfaen" w:hAnsi="Sylfaen"/>
        </w:rPr>
        <w:t xml:space="preserve"> 37</w:t>
      </w:r>
      <w:r w:rsidRPr="006973AB">
        <w:rPr>
          <w:rFonts w:ascii="Sylfaen" w:hAnsi="Sylfaen"/>
        </w:rPr>
        <w:t>).</w:t>
      </w:r>
    </w:p>
    <w:p w:rsidR="006B721C" w:rsidRDefault="006B721C" w:rsidP="006B721C">
      <w:pPr>
        <w:spacing w:after="0"/>
        <w:ind w:left="1259" w:hanging="1259"/>
      </w:pPr>
    </w:p>
    <w:p w:rsidR="006B721C" w:rsidRPr="00931D19" w:rsidRDefault="006B721C" w:rsidP="006B721C">
      <w:pPr>
        <w:spacing w:after="0"/>
        <w:ind w:firstLine="1"/>
        <w:jc w:val="both"/>
        <w:rPr>
          <w:rFonts w:ascii="Sylfaen" w:hAnsi="Sylfaen"/>
        </w:rPr>
      </w:pPr>
      <w:r w:rsidRPr="00931D19">
        <w:rPr>
          <w:rFonts w:ascii="Sylfaen" w:hAnsi="Sylfaen"/>
        </w:rPr>
        <w:t>სურათი 37.</w:t>
      </w:r>
      <w:r w:rsidRPr="00931D19">
        <w:t xml:space="preserve"> </w:t>
      </w:r>
      <w:r w:rsidRPr="00931D19">
        <w:rPr>
          <w:rFonts w:ascii="Sylfaen" w:hAnsi="Sylfaen"/>
        </w:rPr>
        <w:t>ცერებრო-ვასკულური ავადმყოფობები - გავრცელება,</w:t>
      </w:r>
      <w:r w:rsidRPr="00931D19">
        <w:rPr>
          <w:rFonts w:ascii="Sylfaen" w:hAnsi="Sylfaen"/>
          <w:lang w:val="ka-GE"/>
        </w:rPr>
        <w:t xml:space="preserve"> </w:t>
      </w:r>
      <w:r w:rsidRPr="00931D19">
        <w:rPr>
          <w:rFonts w:ascii="Sylfaen" w:hAnsi="Sylfaen"/>
        </w:rPr>
        <w:t>საქართველო, 2008-2016</w:t>
      </w:r>
    </w:p>
    <w:p w:rsidR="006B721C" w:rsidRPr="00931D19" w:rsidRDefault="006B721C" w:rsidP="006B721C">
      <w:pPr>
        <w:spacing w:after="0" w:line="264" w:lineRule="auto"/>
        <w:jc w:val="both"/>
        <w:rPr>
          <w:rFonts w:ascii="Sylfaen" w:hAnsi="Sylfaen"/>
          <w:lang w:val="ka-GE"/>
        </w:rPr>
      </w:pPr>
      <w:r w:rsidRPr="00931D19">
        <w:rPr>
          <w:rFonts w:ascii="Sylfaen" w:hAnsi="Sylfaen"/>
          <w:lang w:val="ka-GE"/>
        </w:rPr>
        <w:t xml:space="preserve">(მაჩვენებელი 100 000 მოსახლეზე) </w:t>
      </w:r>
    </w:p>
    <w:p w:rsidR="006B721C" w:rsidRPr="00CA2E50" w:rsidRDefault="006B721C" w:rsidP="006B721C">
      <w:pPr>
        <w:spacing w:after="0"/>
        <w:ind w:firstLine="1"/>
        <w:jc w:val="both"/>
        <w:rPr>
          <w:rFonts w:ascii="Sylfaen" w:hAnsi="Sylfaen"/>
          <w:b/>
        </w:rPr>
      </w:pPr>
    </w:p>
    <w:p w:rsidR="006B721C" w:rsidRDefault="006B721C" w:rsidP="006B721C">
      <w:pPr>
        <w:rPr>
          <w:rFonts w:ascii="Sylfaen" w:hAnsi="Sylfaen"/>
        </w:rPr>
      </w:pPr>
      <w:r>
        <w:rPr>
          <w:noProof/>
          <w:lang w:val="ka-GE" w:eastAsia="ka-GE"/>
        </w:rPr>
        <w:drawing>
          <wp:inline distT="0" distB="0" distL="0" distR="0" wp14:anchorId="0F4009AD" wp14:editId="26BFDC42">
            <wp:extent cx="6070600" cy="2717800"/>
            <wp:effectExtent l="0" t="0" r="635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721C" w:rsidRPr="006973AB" w:rsidRDefault="006B721C" w:rsidP="006B721C">
      <w:pPr>
        <w:spacing w:after="120" w:line="264" w:lineRule="auto"/>
        <w:jc w:val="right"/>
        <w:rPr>
          <w:rFonts w:ascii="Sylfaen" w:hAnsi="Sylfaen"/>
          <w:i/>
          <w:sz w:val="20"/>
          <w:szCs w:val="20"/>
          <w:highlight w:val="red"/>
        </w:rPr>
      </w:pPr>
      <w:r w:rsidRPr="006973AB">
        <w:rPr>
          <w:rFonts w:ascii="Sylfaen" w:hAnsi="Sylfaen"/>
          <w:i/>
          <w:sz w:val="20"/>
          <w:szCs w:val="20"/>
        </w:rPr>
        <w:t>წყარო: ncdc.ge</w:t>
      </w:r>
    </w:p>
    <w:p w:rsidR="006B721C" w:rsidRPr="00864375" w:rsidRDefault="006B721C" w:rsidP="006B721C">
      <w:pPr>
        <w:spacing w:after="120" w:line="264" w:lineRule="auto"/>
        <w:jc w:val="both"/>
        <w:rPr>
          <w:rFonts w:ascii="Sylfaen" w:hAnsi="Sylfaen"/>
          <w:lang w:val="ka-GE"/>
        </w:rPr>
      </w:pPr>
      <w:r w:rsidRPr="006F6004">
        <w:rPr>
          <w:rFonts w:ascii="Sylfaen" w:hAnsi="Sylfaen"/>
        </w:rPr>
        <w:t>უკანასკნელ წლებში განსაკუთრებით აქტუალური გახდა ანთებითი მარკერები და ზოგადად გულის რევმატული დაავადებების ტენდენციები. რევმატული დაავადებების წილი საერთო სიკვდილ</w:t>
      </w:r>
      <w:r>
        <w:rPr>
          <w:rFonts w:ascii="Sylfaen" w:hAnsi="Sylfaen"/>
          <w:lang w:val="ka-GE"/>
        </w:rPr>
        <w:t>იან</w:t>
      </w:r>
      <w:r w:rsidRPr="006F6004">
        <w:rPr>
          <w:rFonts w:ascii="Sylfaen" w:hAnsi="Sylfaen"/>
        </w:rPr>
        <w:t>ობის სტრუქტურაში 2%-ს</w:t>
      </w:r>
      <w:r>
        <w:rPr>
          <w:rFonts w:ascii="Sylfaen" w:hAnsi="Sylfaen"/>
          <w:lang w:val="ka-GE"/>
        </w:rPr>
        <w:t xml:space="preserve"> </w:t>
      </w:r>
      <w:r w:rsidRPr="006F6004">
        <w:rPr>
          <w:rFonts w:ascii="Sylfaen" w:hAnsi="Sylfaen"/>
        </w:rPr>
        <w:t>შეადგენს.</w:t>
      </w:r>
      <w:r>
        <w:rPr>
          <w:rFonts w:ascii="Sylfaen" w:hAnsi="Sylfaen"/>
          <w:lang w:val="ka-GE"/>
        </w:rPr>
        <w:t xml:space="preserve"> </w:t>
      </w:r>
    </w:p>
    <w:p w:rsidR="006B721C" w:rsidRPr="006F6004" w:rsidRDefault="006B721C" w:rsidP="006B721C">
      <w:pPr>
        <w:spacing w:after="120" w:line="264" w:lineRule="auto"/>
        <w:jc w:val="both"/>
        <w:rPr>
          <w:rFonts w:ascii="Sylfaen" w:hAnsi="Sylfaen"/>
        </w:rPr>
      </w:pPr>
      <w:r w:rsidRPr="006F6004">
        <w:rPr>
          <w:rFonts w:ascii="Sylfaen" w:hAnsi="Sylfaen"/>
        </w:rPr>
        <w:t>გულის რევმატული დაავადებები აერთიანებს მწვავე რევმატულ ცხელებას გულის დაზიანებით და გულის დაზიანების გარეშე და შეძენილ რევმატულ სარქვლოვან პათოლოგიას - მიტრალური, აორტული და სამკარიანი სარქვლის დეფექტების სახით.</w:t>
      </w:r>
      <w:r>
        <w:rPr>
          <w:rFonts w:ascii="Sylfaen" w:hAnsi="Sylfaen"/>
          <w:lang w:val="ka-GE"/>
        </w:rPr>
        <w:t xml:space="preserve"> </w:t>
      </w:r>
      <w:r w:rsidRPr="006F6004">
        <w:rPr>
          <w:rFonts w:ascii="Sylfaen" w:hAnsi="Sylfaen"/>
        </w:rPr>
        <w:t>გულის რევმატული ავადმყოფობების ე.წ. ენდემიურ არეალს ჩვენი ქვეყანა არ წარმოადგენს, განსაკუთრებით მოზრდილი პოპულაცია.</w:t>
      </w:r>
      <w:r>
        <w:rPr>
          <w:rFonts w:ascii="Sylfaen" w:hAnsi="Sylfaen"/>
          <w:lang w:val="ka-GE"/>
        </w:rPr>
        <w:t xml:space="preserve"> </w:t>
      </w:r>
      <w:r w:rsidRPr="006F6004">
        <w:rPr>
          <w:rFonts w:ascii="Sylfaen" w:hAnsi="Sylfaen"/>
        </w:rPr>
        <w:t>ამ ნოზოლოგიათა დინამიკა მოზრდილ პოპულაციაში 2008-2016 წწ. (სურათი</w:t>
      </w:r>
      <w:r>
        <w:rPr>
          <w:rFonts w:ascii="Sylfaen" w:hAnsi="Sylfaen"/>
        </w:rPr>
        <w:t xml:space="preserve"> 38</w:t>
      </w:r>
      <w:r w:rsidRPr="006F6004">
        <w:rPr>
          <w:rFonts w:ascii="Sylfaen" w:hAnsi="Sylfaen"/>
        </w:rPr>
        <w:t>).</w:t>
      </w:r>
    </w:p>
    <w:p w:rsidR="006B721C" w:rsidRPr="00931D19" w:rsidRDefault="006B721C" w:rsidP="006B721C">
      <w:pPr>
        <w:shd w:val="clear" w:color="auto" w:fill="FFFFFF"/>
        <w:spacing w:before="120" w:after="0" w:line="240" w:lineRule="auto"/>
        <w:rPr>
          <w:rFonts w:ascii="Sylfaen" w:hAnsi="Sylfaen"/>
          <w:lang w:val="ka-GE"/>
        </w:rPr>
      </w:pPr>
      <w:r w:rsidRPr="00931D19">
        <w:rPr>
          <w:rFonts w:ascii="Sylfaen" w:hAnsi="Sylfaen"/>
        </w:rPr>
        <w:t>სურათი 38.</w:t>
      </w:r>
      <w:r w:rsidRPr="00931D19">
        <w:t xml:space="preserve"> </w:t>
      </w:r>
      <w:r w:rsidRPr="00931D19">
        <w:rPr>
          <w:rFonts w:ascii="Sylfaen" w:eastAsia="Times New Roman" w:hAnsi="Sylfaen" w:cs="Segoe UI"/>
          <w:color w:val="000000"/>
        </w:rPr>
        <w:t>გულის რევმატული ავადმყოფობა, საქართველო 2008-2016</w:t>
      </w:r>
      <w:r w:rsidRPr="00931D19">
        <w:rPr>
          <w:rFonts w:ascii="Sylfaen" w:eastAsia="Times New Roman" w:hAnsi="Sylfaen" w:cs="Segoe UI"/>
          <w:color w:val="000000"/>
          <w:lang w:val="ka-GE"/>
        </w:rPr>
        <w:t xml:space="preserve"> </w:t>
      </w:r>
      <w:r w:rsidRPr="00931D19">
        <w:rPr>
          <w:rFonts w:ascii="Sylfaen" w:hAnsi="Sylfaen"/>
          <w:lang w:val="ka-GE"/>
        </w:rPr>
        <w:t xml:space="preserve">(მაჩვენებელი 100 000 მოსახლეზე) </w:t>
      </w:r>
    </w:p>
    <w:p w:rsidR="006B721C" w:rsidRDefault="006B721C" w:rsidP="006B721C">
      <w:pPr>
        <w:shd w:val="clear" w:color="auto" w:fill="FFFFFF"/>
        <w:spacing w:before="120" w:after="240" w:line="240" w:lineRule="auto"/>
        <w:rPr>
          <w:rFonts w:ascii="Sylfaen" w:eastAsia="Times New Roman" w:hAnsi="Sylfaen" w:cs="Segoe UI"/>
          <w:b/>
          <w:color w:val="000000"/>
        </w:rPr>
      </w:pPr>
    </w:p>
    <w:p w:rsidR="006B721C" w:rsidRDefault="006B721C" w:rsidP="006B721C">
      <w:pPr>
        <w:rPr>
          <w:rFonts w:ascii="Sylfaen" w:hAnsi="Sylfaen"/>
        </w:rPr>
      </w:pPr>
      <w:r>
        <w:rPr>
          <w:noProof/>
          <w:lang w:val="ka-GE" w:eastAsia="ka-GE"/>
        </w:rPr>
        <w:drawing>
          <wp:inline distT="0" distB="0" distL="0" distR="0" wp14:anchorId="2971A279" wp14:editId="0772D546">
            <wp:extent cx="5994400" cy="2641600"/>
            <wp:effectExtent l="0" t="0" r="635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721C" w:rsidRPr="00993E16" w:rsidRDefault="006B721C" w:rsidP="006B721C">
      <w:pPr>
        <w:spacing w:after="120" w:line="264" w:lineRule="auto"/>
        <w:jc w:val="right"/>
        <w:rPr>
          <w:rFonts w:ascii="Sylfaen" w:hAnsi="Sylfaen"/>
          <w:i/>
          <w:sz w:val="20"/>
          <w:szCs w:val="20"/>
          <w:highlight w:val="red"/>
        </w:rPr>
      </w:pPr>
      <w:r w:rsidRPr="00993E16">
        <w:rPr>
          <w:rFonts w:ascii="Sylfaen" w:hAnsi="Sylfaen"/>
          <w:i/>
          <w:sz w:val="20"/>
          <w:szCs w:val="20"/>
        </w:rPr>
        <w:t>წყარო: ncdc.ge</w:t>
      </w:r>
    </w:p>
    <w:p w:rsidR="006B721C" w:rsidRDefault="006B721C" w:rsidP="006B721C">
      <w:pPr>
        <w:spacing w:after="120" w:line="264" w:lineRule="auto"/>
        <w:jc w:val="both"/>
        <w:rPr>
          <w:rFonts w:ascii="Sylfaen" w:hAnsi="Sylfaen"/>
        </w:rPr>
      </w:pPr>
      <w:r>
        <w:rPr>
          <w:rFonts w:ascii="Sylfaen" w:hAnsi="Sylfaen"/>
        </w:rPr>
        <w:t>გულის რევმატული ავადმყოფობების ინციდენტობის მაჩვენებელმა 100 000 ბავშვზე 2008-2016 წლებში ორჯერ და მეტად მოიმატა.</w:t>
      </w:r>
    </w:p>
    <w:p w:rsidR="006B721C" w:rsidRPr="00074E2C" w:rsidRDefault="006B721C" w:rsidP="006B721C">
      <w:pPr>
        <w:spacing w:after="120" w:line="264" w:lineRule="auto"/>
        <w:jc w:val="both"/>
        <w:rPr>
          <w:rFonts w:ascii="Sylfaen" w:hAnsi="Sylfaen"/>
        </w:rPr>
      </w:pPr>
      <w:r w:rsidRPr="00074E2C">
        <w:rPr>
          <w:rFonts w:ascii="Sylfaen" w:hAnsi="Sylfaen"/>
        </w:rPr>
        <w:t>რაც შეეხება ქცევით რისკ-ფაქტორებს,</w:t>
      </w:r>
      <w:r w:rsidRPr="00074E2C">
        <w:rPr>
          <w:rFonts w:ascii="Sylfaen" w:hAnsi="Sylfaen"/>
          <w:lang w:val="ka-GE"/>
        </w:rPr>
        <w:t xml:space="preserve"> </w:t>
      </w:r>
      <w:r w:rsidRPr="00074E2C">
        <w:rPr>
          <w:rFonts w:ascii="Sylfaen" w:hAnsi="Sylfaen"/>
        </w:rPr>
        <w:t>2016 წელს გამოქვეყნდა წინა წელს საქართველოში ჩატარებული ალკოჰოლის,</w:t>
      </w:r>
      <w:r w:rsidRPr="00074E2C">
        <w:rPr>
          <w:rFonts w:ascii="Sylfaen" w:hAnsi="Sylfaen"/>
          <w:lang w:val="ka-GE"/>
        </w:rPr>
        <w:t xml:space="preserve"> </w:t>
      </w:r>
      <w:r w:rsidRPr="00074E2C">
        <w:rPr>
          <w:rFonts w:ascii="Sylfaen" w:hAnsi="Sylfaen"/>
        </w:rPr>
        <w:t>თამბაქოს და სხვა ნარკოტიკის მოხმარების შემსწავლელი სასკოლო ევროპული კვლევის</w:t>
      </w:r>
      <w:r w:rsidRPr="00074E2C">
        <w:rPr>
          <w:rFonts w:ascii="Sylfaen" w:hAnsi="Sylfaen"/>
          <w:lang w:val="ka-GE"/>
        </w:rPr>
        <w:t xml:space="preserve"> </w:t>
      </w:r>
      <w:r w:rsidRPr="00074E2C">
        <w:rPr>
          <w:rFonts w:ascii="Sylfaen" w:hAnsi="Sylfaen"/>
        </w:rPr>
        <w:t>(ESPAD) შედეგები.</w:t>
      </w:r>
      <w:r w:rsidRPr="00074E2C">
        <w:rPr>
          <w:rFonts w:ascii="Sylfaen" w:hAnsi="Sylfaen"/>
          <w:lang w:val="ka-GE"/>
        </w:rPr>
        <w:t xml:space="preserve"> </w:t>
      </w:r>
      <w:r w:rsidRPr="00074E2C">
        <w:rPr>
          <w:rFonts w:ascii="Sylfaen" w:hAnsi="Sylfaen"/>
        </w:rPr>
        <w:t xml:space="preserve">ქვეყნის მასშტაბით კვლევის ჩასატარებლად შერჩეულ იქნა </w:t>
      </w:r>
      <w:r w:rsidRPr="00074E2C">
        <w:rPr>
          <w:rFonts w:ascii="Sylfaen" w:hAnsi="Sylfaen"/>
          <w:lang w:val="ka-GE"/>
        </w:rPr>
        <w:t>მე-</w:t>
      </w:r>
      <w:r w:rsidRPr="00074E2C">
        <w:rPr>
          <w:rFonts w:ascii="Sylfaen" w:hAnsi="Sylfaen"/>
        </w:rPr>
        <w:t>10</w:t>
      </w:r>
      <w:r w:rsidRPr="00074E2C">
        <w:rPr>
          <w:rFonts w:ascii="Sylfaen" w:hAnsi="Sylfaen"/>
          <w:lang w:val="ka-GE"/>
        </w:rPr>
        <w:t xml:space="preserve"> </w:t>
      </w:r>
      <w:r w:rsidRPr="00074E2C">
        <w:rPr>
          <w:rFonts w:ascii="Sylfaen" w:hAnsi="Sylfaen"/>
        </w:rPr>
        <w:t>კლასის მოსწავლეები.</w:t>
      </w:r>
    </w:p>
    <w:p w:rsidR="006B721C" w:rsidRPr="00074E2C" w:rsidRDefault="006B721C" w:rsidP="006B721C">
      <w:pPr>
        <w:spacing w:after="120" w:line="264" w:lineRule="auto"/>
        <w:jc w:val="both"/>
        <w:rPr>
          <w:rFonts w:ascii="Sylfaen" w:hAnsi="Sylfaen"/>
          <w:lang w:val="ka-GE"/>
        </w:rPr>
      </w:pPr>
      <w:r w:rsidRPr="00074E2C">
        <w:rPr>
          <w:rFonts w:ascii="Sylfaen" w:hAnsi="Sylfaen"/>
        </w:rPr>
        <w:t>ქართველ მოსწავლეებში სიცოცხლის განმავლობაში თამბაქოს მოხმარების გავრცელება 43%-ია</w:t>
      </w:r>
      <w:r w:rsidRPr="00074E2C">
        <w:rPr>
          <w:rFonts w:ascii="Sylfaen" w:hAnsi="Sylfaen"/>
          <w:lang w:val="ka-GE"/>
        </w:rPr>
        <w:t xml:space="preserve"> </w:t>
      </w:r>
      <w:r w:rsidRPr="00074E2C">
        <w:rPr>
          <w:rFonts w:ascii="Sylfaen" w:hAnsi="Sylfaen"/>
        </w:rPr>
        <w:t>(54%-ვაჟები,30%-გოგონები).</w:t>
      </w:r>
      <w:r w:rsidRPr="00074E2C">
        <w:rPr>
          <w:rFonts w:ascii="Sylfaen" w:hAnsi="Sylfaen"/>
          <w:lang w:val="ka-GE"/>
        </w:rPr>
        <w:t xml:space="preserve"> </w:t>
      </w:r>
      <w:r w:rsidRPr="00074E2C">
        <w:rPr>
          <w:rFonts w:ascii="Sylfaen" w:hAnsi="Sylfaen"/>
        </w:rPr>
        <w:t>რეგულარული მწეველია მოსწავლეთა 12%</w:t>
      </w:r>
      <w:r w:rsidRPr="00074E2C">
        <w:rPr>
          <w:rFonts w:ascii="Sylfaen" w:hAnsi="Sylfaen"/>
          <w:lang w:val="ka-GE"/>
        </w:rPr>
        <w:t xml:space="preserve"> </w:t>
      </w:r>
      <w:r w:rsidRPr="00074E2C">
        <w:rPr>
          <w:rFonts w:ascii="Sylfaen" w:hAnsi="Sylfaen"/>
        </w:rPr>
        <w:t>(ვაჟები 19%,</w:t>
      </w:r>
      <w:r w:rsidRPr="00074E2C">
        <w:rPr>
          <w:rFonts w:ascii="Sylfaen" w:hAnsi="Sylfaen"/>
          <w:lang w:val="ka-GE"/>
        </w:rPr>
        <w:t xml:space="preserve"> </w:t>
      </w:r>
      <w:r w:rsidRPr="00074E2C">
        <w:rPr>
          <w:rFonts w:ascii="Sylfaen" w:hAnsi="Sylfaen"/>
        </w:rPr>
        <w:t>გოგონები-4%).</w:t>
      </w:r>
      <w:r w:rsidRPr="00074E2C">
        <w:rPr>
          <w:rFonts w:ascii="Sylfaen" w:hAnsi="Sylfaen"/>
          <w:lang w:val="ka-GE"/>
        </w:rPr>
        <w:t xml:space="preserve"> </w:t>
      </w:r>
      <w:r w:rsidRPr="00074E2C">
        <w:rPr>
          <w:rFonts w:ascii="Sylfaen" w:hAnsi="Sylfaen"/>
        </w:rPr>
        <w:t>მოსწავლეების 85%-მა (ვაჟების 86% და გოგონების 83%) აღნიშნა,რომ მთელი სიცოცხლის განმავლობაში ერთხელ მაინც მიუღია ალკოჰოლი,</w:t>
      </w:r>
      <w:r w:rsidRPr="00074E2C">
        <w:rPr>
          <w:rFonts w:ascii="Sylfaen" w:hAnsi="Sylfaen"/>
          <w:lang w:val="ka-GE"/>
        </w:rPr>
        <w:t xml:space="preserve"> </w:t>
      </w:r>
      <w:r w:rsidRPr="00074E2C">
        <w:rPr>
          <w:rFonts w:ascii="Sylfaen" w:hAnsi="Sylfaen"/>
        </w:rPr>
        <w:t>ხოლო ვაჟების 50% და გოგონების 35% ერთხელ მაინც დამთვრალა.</w:t>
      </w:r>
      <w:r w:rsidRPr="00074E2C">
        <w:rPr>
          <w:rFonts w:ascii="Sylfaen" w:hAnsi="Sylfaen"/>
          <w:lang w:val="ka-GE"/>
        </w:rPr>
        <w:t xml:space="preserve"> </w:t>
      </w:r>
      <w:r w:rsidRPr="00074E2C">
        <w:rPr>
          <w:rFonts w:ascii="Sylfaen" w:hAnsi="Sylfaen"/>
        </w:rPr>
        <w:t>41%-მა აღნიშნა,</w:t>
      </w:r>
      <w:r w:rsidRPr="00074E2C">
        <w:rPr>
          <w:rFonts w:ascii="Sylfaen" w:hAnsi="Sylfaen"/>
          <w:lang w:val="ka-GE"/>
        </w:rPr>
        <w:t xml:space="preserve"> </w:t>
      </w:r>
      <w:r w:rsidRPr="00074E2C">
        <w:rPr>
          <w:rFonts w:ascii="Sylfaen" w:hAnsi="Sylfaen"/>
        </w:rPr>
        <w:t>რომ უკანასკნელი 30 დღის განმავლობაში ადგილი ჰქონდა ალკოჰოლის მძიმე ეპიზოდურ მოხმარებას,</w:t>
      </w:r>
      <w:r w:rsidRPr="00074E2C">
        <w:rPr>
          <w:rFonts w:ascii="Sylfaen" w:hAnsi="Sylfaen"/>
          <w:lang w:val="ka-GE"/>
        </w:rPr>
        <w:t xml:space="preserve"> </w:t>
      </w:r>
      <w:r w:rsidRPr="00074E2C">
        <w:rPr>
          <w:rFonts w:ascii="Sylfaen" w:hAnsi="Sylfaen"/>
        </w:rPr>
        <w:t>უფრო ხშირად ვაჟებში-51%,</w:t>
      </w:r>
      <w:r w:rsidRPr="00074E2C">
        <w:rPr>
          <w:rFonts w:ascii="Sylfaen" w:hAnsi="Sylfaen"/>
          <w:lang w:val="ka-GE"/>
        </w:rPr>
        <w:t xml:space="preserve"> </w:t>
      </w:r>
      <w:r w:rsidRPr="00074E2C">
        <w:rPr>
          <w:rFonts w:ascii="Sylfaen" w:hAnsi="Sylfaen"/>
        </w:rPr>
        <w:t>ვიდრე გოგონებში-30%.</w:t>
      </w:r>
      <w:r w:rsidRPr="00074E2C">
        <w:rPr>
          <w:rFonts w:ascii="Sylfaen" w:hAnsi="Sylfaen"/>
          <w:lang w:val="ka-GE"/>
        </w:rPr>
        <w:t xml:space="preserve"> </w:t>
      </w:r>
      <w:r w:rsidRPr="00074E2C">
        <w:rPr>
          <w:rFonts w:ascii="Sylfaen" w:hAnsi="Sylfaen"/>
        </w:rPr>
        <w:t>გამოკითხულთა 20%-ს მოსწონს ეს შეგრძნება,</w:t>
      </w:r>
      <w:r w:rsidRPr="00074E2C">
        <w:rPr>
          <w:rFonts w:ascii="Sylfaen" w:hAnsi="Sylfaen"/>
          <w:lang w:val="ka-GE"/>
        </w:rPr>
        <w:t xml:space="preserve"> </w:t>
      </w:r>
      <w:r w:rsidRPr="00074E2C">
        <w:rPr>
          <w:rFonts w:ascii="Sylfaen" w:hAnsi="Sylfaen"/>
        </w:rPr>
        <w:t>ეხმარება როცა სტრესი აქვს და იყენებს ცუდი ხასიათის გამოსაწორებლად</w:t>
      </w:r>
      <w:r w:rsidRPr="00074E2C">
        <w:rPr>
          <w:rFonts w:ascii="Sylfaen" w:hAnsi="Sylfaen"/>
          <w:lang w:val="ka-GE"/>
        </w:rPr>
        <w:t>.</w:t>
      </w:r>
    </w:p>
    <w:p w:rsidR="006B721C" w:rsidRDefault="006B721C" w:rsidP="006B721C">
      <w:pPr>
        <w:spacing w:after="120" w:line="264" w:lineRule="auto"/>
        <w:jc w:val="both"/>
        <w:rPr>
          <w:rFonts w:ascii="Sylfaen" w:hAnsi="Sylfaen"/>
        </w:rPr>
      </w:pPr>
      <w:r>
        <w:rPr>
          <w:rFonts w:ascii="Sylfaen" w:hAnsi="Sylfaen"/>
        </w:rPr>
        <w:t>2016 წელს, დაავადებათა კონტროლისა და საზოგადოებრივი ჯანმრთელობის ეროვნულ ცენტრში სტატისტიკური ინფორმაციის სრულყოფის მიზნით ჩატარებული კვლევებით გარკვეული ხარვეზები დაფიქსირდა ფილტვის არტერიის თრომბოემბოლიის დიაგნოზის უზრუნველყოფისას.</w:t>
      </w:r>
    </w:p>
    <w:p w:rsidR="006B721C" w:rsidRPr="00C8680D" w:rsidRDefault="006B721C" w:rsidP="006B721C">
      <w:pPr>
        <w:numPr>
          <w:ilvl w:val="0"/>
          <w:numId w:val="4"/>
        </w:numPr>
        <w:tabs>
          <w:tab w:val="clear" w:pos="720"/>
          <w:tab w:val="num" w:pos="426"/>
        </w:tabs>
        <w:spacing w:after="120" w:line="240" w:lineRule="auto"/>
        <w:ind w:left="0" w:firstLine="0"/>
        <w:rPr>
          <w:rFonts w:ascii="Sylfaen" w:hAnsi="Sylfaen"/>
        </w:rPr>
      </w:pPr>
      <w:r w:rsidRPr="00C8680D">
        <w:rPr>
          <w:rFonts w:ascii="Sylfaen" w:hAnsi="Sylfaen"/>
          <w:bCs/>
        </w:rPr>
        <w:t>დიაგნოზის უზრუნველყოფის ალგორითმი შეესაბამება თანამედროვე მოთხოვნებს.</w:t>
      </w:r>
    </w:p>
    <w:p w:rsidR="006B721C" w:rsidRPr="00C8680D" w:rsidRDefault="006B721C" w:rsidP="006B721C">
      <w:pPr>
        <w:numPr>
          <w:ilvl w:val="0"/>
          <w:numId w:val="4"/>
        </w:numPr>
        <w:tabs>
          <w:tab w:val="clear" w:pos="720"/>
          <w:tab w:val="num" w:pos="426"/>
        </w:tabs>
        <w:spacing w:after="120" w:line="240" w:lineRule="auto"/>
        <w:ind w:left="0" w:firstLine="0"/>
        <w:rPr>
          <w:rFonts w:ascii="Sylfaen" w:hAnsi="Sylfaen"/>
        </w:rPr>
      </w:pPr>
      <w:r w:rsidRPr="00C8680D">
        <w:rPr>
          <w:rFonts w:ascii="Sylfaen" w:hAnsi="Sylfaen"/>
          <w:bCs/>
        </w:rPr>
        <w:t>უხშირესად გაურკვეველია მიდგომა I 26.0 და I 26.9 კოდების დიფერენცირებისას.</w:t>
      </w:r>
    </w:p>
    <w:p w:rsidR="006B721C" w:rsidRPr="00993E16" w:rsidRDefault="006B721C" w:rsidP="006B721C">
      <w:pPr>
        <w:spacing w:after="0" w:line="264" w:lineRule="auto"/>
        <w:jc w:val="both"/>
        <w:rPr>
          <w:rFonts w:ascii="Sylfaen" w:hAnsi="Sylfaen"/>
          <w:color w:val="FF0000"/>
          <w:lang w:val="ka-GE"/>
        </w:rPr>
      </w:pPr>
      <w:r>
        <w:rPr>
          <w:rFonts w:ascii="Sylfaen" w:hAnsi="Sylfaen"/>
        </w:rPr>
        <w:t>მნიშნელოვანი მტკიცებულებები იქნა მოპოვებული ქვეყანაში განხორციელებული - თამბა</w:t>
      </w:r>
      <w:r>
        <w:rPr>
          <w:rFonts w:ascii="Sylfaen" w:hAnsi="Sylfaen"/>
        </w:rPr>
        <w:softHyphen/>
        <w:t>ქო</w:t>
      </w:r>
      <w:r>
        <w:rPr>
          <w:rFonts w:ascii="Sylfaen" w:hAnsi="Sylfaen"/>
        </w:rPr>
        <w:softHyphen/>
        <w:t>სა და სხვა ქცევითი რისკის ფაქტორების შესახებ ინფორმირებულობის, შეხედუ</w:t>
      </w:r>
      <w:r>
        <w:rPr>
          <w:rFonts w:ascii="Sylfaen" w:hAnsi="Sylfaen"/>
        </w:rPr>
        <w:softHyphen/>
        <w:t xml:space="preserve">ლებების და ქცევის შეფასების (KAP) ეროვნული კვლევის </w:t>
      </w:r>
      <w:r w:rsidRPr="00074E2C">
        <w:rPr>
          <w:rFonts w:ascii="Sylfaen" w:hAnsi="Sylfaen"/>
        </w:rPr>
        <w:t xml:space="preserve">ფარგლებში, რომლის შედეგები 2016 წელს იქნა </w:t>
      </w:r>
      <w:r>
        <w:rPr>
          <w:rFonts w:ascii="Sylfaen" w:hAnsi="Sylfaen"/>
        </w:rPr>
        <w:t>გამოქვეყნებული</w:t>
      </w:r>
      <w:r w:rsidRPr="00074E2C">
        <w:rPr>
          <w:rFonts w:ascii="Sylfaen" w:hAnsi="Sylfaen"/>
        </w:rPr>
        <w:t>.</w:t>
      </w:r>
      <w:r>
        <w:rPr>
          <w:rFonts w:ascii="Sylfaen" w:hAnsi="Sylfaen"/>
          <w:color w:val="FF0000"/>
          <w:lang w:val="ka-GE"/>
        </w:rPr>
        <w:t xml:space="preserve"> </w:t>
      </w:r>
    </w:p>
    <w:p w:rsidR="006B721C" w:rsidRDefault="006B721C" w:rsidP="006B721C">
      <w:pPr>
        <w:spacing w:after="0" w:line="264" w:lineRule="auto"/>
        <w:jc w:val="both"/>
        <w:rPr>
          <w:rFonts w:ascii="Sylfaen" w:hAnsi="Sylfaen"/>
        </w:rPr>
      </w:pPr>
      <w:r>
        <w:rPr>
          <w:rFonts w:ascii="Sylfaen" w:hAnsi="Sylfaen"/>
        </w:rPr>
        <w:t>კვლევის ერთ-ერთი ძირითადი მიგნება - მოსახლეობაში რისკ-ქცევებთან ასოცირებული დაავადებებისა და ჯანმრთელობის პრობლემების სიმწვავის შეფასებისა და გაანალიზების დეფიციტია.</w:t>
      </w:r>
    </w:p>
    <w:p w:rsidR="006B721C" w:rsidRPr="00107A05" w:rsidRDefault="006B721C" w:rsidP="006B721C">
      <w:pPr>
        <w:spacing w:after="0" w:line="264" w:lineRule="auto"/>
        <w:jc w:val="both"/>
        <w:rPr>
          <w:rFonts w:ascii="Sylfaen" w:hAnsi="Sylfaen"/>
          <w:lang w:val="ka-GE"/>
        </w:rPr>
      </w:pPr>
      <w:r w:rsidRPr="00107A05">
        <w:rPr>
          <w:rFonts w:ascii="Sylfaen" w:hAnsi="Sylfaen"/>
        </w:rPr>
        <w:t>მაგალითისთვის - ძალიან ინფორმატიულია, მონაცემები მოსახლეობის შეხედულებების შესახებ - ალკოჰოლის მომხმარებელთა შორის</w:t>
      </w:r>
      <w:r w:rsidRPr="00107A05">
        <w:rPr>
          <w:rFonts w:ascii="Sylfaen" w:hAnsi="Sylfaen"/>
          <w:lang w:val="ka-GE"/>
        </w:rPr>
        <w:t xml:space="preserve">. ეს შეხედულებები ეხება </w:t>
      </w:r>
      <w:r w:rsidRPr="00107A05">
        <w:rPr>
          <w:rFonts w:ascii="Sylfaen" w:hAnsi="Sylfaen"/>
        </w:rPr>
        <w:t xml:space="preserve"> გულის კუნთის ინფარქტის და ჰიპერტენზიის რისკის</w:t>
      </w:r>
      <w:r w:rsidRPr="00107A05">
        <w:rPr>
          <w:rFonts w:ascii="Sylfaen" w:hAnsi="Sylfaen"/>
          <w:lang w:val="ka-GE"/>
        </w:rPr>
        <w:t xml:space="preserve"> გაცნობიერებას</w:t>
      </w:r>
      <w:r w:rsidRPr="00107A05">
        <w:rPr>
          <w:rFonts w:ascii="Sylfaen" w:hAnsi="Sylfaen"/>
        </w:rPr>
        <w:t>. მხოლოდ 46,4%</w:t>
      </w:r>
      <w:r w:rsidRPr="00107A05">
        <w:rPr>
          <w:rFonts w:ascii="Sylfaen" w:hAnsi="Sylfaen"/>
          <w:lang w:val="ka-GE"/>
        </w:rPr>
        <w:t xml:space="preserve"> თვლის </w:t>
      </w:r>
      <w:r w:rsidRPr="00107A05">
        <w:rPr>
          <w:rFonts w:ascii="Sylfaen" w:hAnsi="Sylfaen"/>
        </w:rPr>
        <w:t>გულის კუნთის ინფარქტ</w:t>
      </w:r>
      <w:r w:rsidRPr="00107A05">
        <w:rPr>
          <w:rFonts w:ascii="Sylfaen" w:hAnsi="Sylfaen"/>
          <w:lang w:val="ka-GE"/>
        </w:rPr>
        <w:t>ს და</w:t>
      </w:r>
      <w:r w:rsidRPr="00107A05">
        <w:rPr>
          <w:rFonts w:ascii="Sylfaen" w:hAnsi="Sylfaen"/>
        </w:rPr>
        <w:t xml:space="preserve"> კიდევ უფრო დაბალი % - 28% თვლის ჰიპერტენზიას - სერიოზულ დაავადებად. თუმცა შეკითხვაზე, რომელი პრობლემებია დაკავშირებული ალკოჰოლის ჭარბ მოხმარებასთან, ღვიძლის ფუნქციის დარღვევის შემდეგ (79,5%) </w:t>
      </w:r>
      <w:r w:rsidRPr="00107A05">
        <w:rPr>
          <w:rFonts w:ascii="Sylfaen" w:hAnsi="Sylfaen"/>
          <w:lang w:val="ka-GE"/>
        </w:rPr>
        <w:t xml:space="preserve">მაინც </w:t>
      </w:r>
      <w:r w:rsidRPr="00107A05">
        <w:rPr>
          <w:rFonts w:ascii="Sylfaen" w:hAnsi="Sylfaen"/>
        </w:rPr>
        <w:t>სახელდება გულ-სისხლძარღვთა სისტემის ავადმყოფობები (42,8%).</w:t>
      </w:r>
      <w:r w:rsidRPr="00107A05">
        <w:rPr>
          <w:rFonts w:ascii="Sylfaen" w:hAnsi="Sylfaen"/>
          <w:lang w:val="ka-GE"/>
        </w:rPr>
        <w:t xml:space="preserve"> </w:t>
      </w:r>
    </w:p>
    <w:p w:rsidR="006B721C" w:rsidRPr="00C46F14" w:rsidRDefault="006B721C" w:rsidP="006B721C">
      <w:pPr>
        <w:spacing w:after="0" w:line="264" w:lineRule="auto"/>
        <w:jc w:val="both"/>
        <w:rPr>
          <w:rFonts w:ascii="Sylfaen" w:hAnsi="Sylfaen"/>
        </w:rPr>
      </w:pPr>
      <w:r w:rsidRPr="00C46F14">
        <w:rPr>
          <w:rFonts w:ascii="Sylfaen" w:hAnsi="Sylfaen"/>
        </w:rPr>
        <w:t>რაც შეეხება თამბაქოსთან ასოცირებულ პრობლემებს -</w:t>
      </w:r>
      <w:r>
        <w:rPr>
          <w:rFonts w:ascii="Sylfaen" w:hAnsi="Sylfaen"/>
          <w:lang w:val="ka-GE"/>
        </w:rPr>
        <w:t>რესპონდენტების მიერ მითითებული</w:t>
      </w:r>
      <w:r w:rsidRPr="00C46F14">
        <w:rPr>
          <w:rFonts w:ascii="Sylfaen" w:hAnsi="Sylfaen"/>
        </w:rPr>
        <w:t xml:space="preserve"> </w:t>
      </w:r>
      <w:r>
        <w:rPr>
          <w:rFonts w:ascii="Sylfaen" w:hAnsi="Sylfaen"/>
          <w:lang w:val="ka-GE"/>
        </w:rPr>
        <w:t xml:space="preserve">ოთხი </w:t>
      </w:r>
      <w:r w:rsidRPr="00C46F14">
        <w:rPr>
          <w:rFonts w:ascii="Sylfaen" w:hAnsi="Sylfaen"/>
        </w:rPr>
        <w:t xml:space="preserve">ძირითადი დაავადებიდან - </w:t>
      </w:r>
      <w:r>
        <w:rPr>
          <w:rFonts w:ascii="Sylfaen" w:hAnsi="Sylfaen"/>
          <w:lang w:val="ka-GE"/>
        </w:rPr>
        <w:t>ორი</w:t>
      </w:r>
      <w:r w:rsidRPr="00C46F14">
        <w:rPr>
          <w:rFonts w:ascii="Sylfaen" w:hAnsi="Sylfaen"/>
        </w:rPr>
        <w:t xml:space="preserve"> - გულ-სისხლძარღვთა სისტემის ჯგუფს მიეკუთვნება (ფილტვის კიბო - 89,6%, ფქოდი - 45,5%, გულის კუნთის ინფარქტი - 43,2%, ინსულტი - 33,2%).</w:t>
      </w:r>
    </w:p>
    <w:p w:rsidR="006B721C" w:rsidRPr="00C46F14" w:rsidRDefault="006B721C" w:rsidP="006B721C">
      <w:pPr>
        <w:spacing w:after="0" w:line="264" w:lineRule="auto"/>
        <w:jc w:val="both"/>
        <w:rPr>
          <w:rFonts w:ascii="Sylfaen" w:hAnsi="Sylfaen"/>
          <w:lang w:eastAsia="ka-GE"/>
        </w:rPr>
      </w:pPr>
      <w:r>
        <w:rPr>
          <w:rFonts w:ascii="Sylfaen" w:hAnsi="Sylfaen"/>
          <w:lang w:val="ka-GE"/>
        </w:rPr>
        <w:t xml:space="preserve">კვლევის ამონარჩევში </w:t>
      </w:r>
      <w:r w:rsidRPr="00C46F14">
        <w:rPr>
          <w:rFonts w:ascii="Sylfaen" w:hAnsi="Sylfaen"/>
        </w:rPr>
        <w:t>45-59 წწ. ასაკობრივი ჯგუფი წარმოდგენილი იყო 36%-ით.</w:t>
      </w:r>
      <w:r>
        <w:rPr>
          <w:rFonts w:ascii="Sylfaen" w:hAnsi="Sylfaen"/>
          <w:lang w:val="ka-GE"/>
        </w:rPr>
        <w:t xml:space="preserve"> </w:t>
      </w:r>
      <w:r w:rsidRPr="00C46F14">
        <w:rPr>
          <w:rFonts w:ascii="Sylfaen" w:hAnsi="Sylfaen"/>
        </w:rPr>
        <w:t>საინტერესოა</w:t>
      </w:r>
      <w:r>
        <w:rPr>
          <w:rFonts w:ascii="Sylfaen" w:hAnsi="Sylfaen"/>
          <w:lang w:val="ka-GE"/>
        </w:rPr>
        <w:t>,</w:t>
      </w:r>
      <w:r w:rsidRPr="00C46F14">
        <w:rPr>
          <w:rFonts w:ascii="Sylfaen" w:hAnsi="Sylfaen"/>
        </w:rPr>
        <w:t xml:space="preserve"> მათ მიერ დასახელებული ექიმის მიერ დასმული ქრონიკული დაავადების დიაგნოზი</w:t>
      </w:r>
      <w:r>
        <w:rPr>
          <w:rFonts w:ascii="Sylfaen" w:hAnsi="Sylfaen"/>
        </w:rPr>
        <w:t>:</w:t>
      </w:r>
      <w:r w:rsidRPr="00C46F14">
        <w:rPr>
          <w:rFonts w:ascii="Sylfaen" w:hAnsi="Sylfaen"/>
        </w:rPr>
        <w:t xml:space="preserve"> 61,1% - არცერთი დაავადება</w:t>
      </w:r>
      <w:r w:rsidRPr="00C46F14">
        <w:rPr>
          <w:rFonts w:ascii="Sylfaen" w:hAnsi="Sylfaen"/>
          <w:lang w:eastAsia="ka-GE"/>
        </w:rPr>
        <w:t>; 13,2% - ფილტვის დაავადებები. მხოლოდ 9,7%-ში გულ-სისხლ</w:t>
      </w:r>
      <w:r w:rsidRPr="00C46F14">
        <w:rPr>
          <w:rFonts w:ascii="Sylfaen" w:hAnsi="Sylfaen"/>
          <w:lang w:eastAsia="ka-GE"/>
        </w:rPr>
        <w:softHyphen/>
        <w:t>ძარღვთა დაავადებები.  ხშირ შემთხვევაში ჰიპერტენზია არ სახელდება დაავადებათა შორის, სავარაუდოდ,</w:t>
      </w:r>
      <w:r>
        <w:rPr>
          <w:rFonts w:ascii="Sylfaen" w:hAnsi="Sylfaen"/>
          <w:lang w:val="ka-GE" w:eastAsia="ka-GE"/>
        </w:rPr>
        <w:t xml:space="preserve"> </w:t>
      </w:r>
      <w:r w:rsidRPr="00C46F14">
        <w:rPr>
          <w:rFonts w:ascii="Sylfaen" w:hAnsi="Sylfaen"/>
          <w:lang w:eastAsia="ka-GE"/>
        </w:rPr>
        <w:t>მას აფასებენ და თვლიან დროებით სიტუაციურ მოვლენად.</w:t>
      </w:r>
    </w:p>
    <w:p w:rsidR="006B721C" w:rsidRPr="00C46F14" w:rsidRDefault="006B721C" w:rsidP="006B721C">
      <w:pPr>
        <w:spacing w:after="0" w:line="264" w:lineRule="auto"/>
        <w:jc w:val="both"/>
        <w:rPr>
          <w:rFonts w:ascii="Sylfaen" w:hAnsi="Sylfaen"/>
          <w:lang w:eastAsia="ka-GE"/>
        </w:rPr>
      </w:pPr>
      <w:r w:rsidRPr="00C46F14">
        <w:rPr>
          <w:rFonts w:ascii="Sylfaen" w:hAnsi="Sylfaen"/>
          <w:lang w:eastAsia="ka-GE"/>
        </w:rPr>
        <w:t>რაც შეეხება ქცევის შეცვლის გეგმებს, მწეველთა შორის მხოლოდ 13% აპირებს თავი დაანებოს მოწევას უახლოეს 30 დღის განმავლობაში; ალკოჰოლის ჭარბად მომხმარებელთა 30,8% გეგმავს მომავალი 30 დღის განმავლობაში დალიოს 4/5 ჭიქაზე ნაკლები.</w:t>
      </w:r>
    </w:p>
    <w:p w:rsidR="006B721C" w:rsidRDefault="006B721C" w:rsidP="006B721C">
      <w:pPr>
        <w:spacing w:after="120" w:line="264" w:lineRule="auto"/>
        <w:jc w:val="both"/>
        <w:rPr>
          <w:rFonts w:ascii="Sylfaen" w:hAnsi="Sylfaen"/>
          <w:b/>
          <w:i/>
          <w:lang w:eastAsia="ka-GE"/>
        </w:rPr>
      </w:pPr>
    </w:p>
    <w:p w:rsidR="006B721C" w:rsidRPr="00C46F14" w:rsidRDefault="006B721C" w:rsidP="006B721C">
      <w:pPr>
        <w:spacing w:after="120" w:line="264" w:lineRule="auto"/>
        <w:jc w:val="both"/>
        <w:rPr>
          <w:rFonts w:ascii="Sylfaen" w:hAnsi="Sylfaen"/>
          <w:lang w:eastAsia="ka-GE"/>
        </w:rPr>
      </w:pPr>
      <w:r w:rsidRPr="00A71864">
        <w:rPr>
          <w:rFonts w:ascii="Sylfaen" w:hAnsi="Sylfaen"/>
          <w:b/>
          <w:i/>
          <w:lang w:eastAsia="ka-GE"/>
        </w:rPr>
        <w:t xml:space="preserve">პროფესიული ასოციაციების აქტივობები ქვეყანაში კარდიო-ვასკულურ დაავადებათა მართვის გაუმჯობესების მიმართულებით. </w:t>
      </w:r>
      <w:r>
        <w:rPr>
          <w:rFonts w:ascii="Sylfaen" w:hAnsi="Sylfaen"/>
          <w:lang w:val="ka-GE" w:eastAsia="ka-GE"/>
        </w:rPr>
        <w:t>წარმოდგენილ</w:t>
      </w:r>
      <w:r w:rsidRPr="00C46F14">
        <w:rPr>
          <w:rFonts w:ascii="Sylfaen" w:hAnsi="Sylfaen"/>
          <w:lang w:eastAsia="ka-GE"/>
        </w:rPr>
        <w:t xml:space="preserve"> დოკუმენტში, პრიორიტეტები გაკეთდა პირველადი ჯანდაცვის სფეროში განხორციელებულ ინტერვენციებზე.</w:t>
      </w:r>
    </w:p>
    <w:p w:rsidR="006B721C" w:rsidRPr="00C46F14" w:rsidRDefault="006B721C" w:rsidP="006B721C">
      <w:pPr>
        <w:spacing w:after="120" w:line="264" w:lineRule="auto"/>
        <w:jc w:val="both"/>
        <w:rPr>
          <w:rFonts w:ascii="Sylfaen" w:eastAsia="Times New Roman" w:hAnsi="Sylfaen"/>
          <w:shd w:val="clear" w:color="auto" w:fill="FFFFFF"/>
          <w:lang w:eastAsia="ka-GE"/>
        </w:rPr>
      </w:pPr>
      <w:r w:rsidRPr="00A71864">
        <w:rPr>
          <w:rFonts w:ascii="Sylfaen" w:eastAsia="Times New Roman" w:hAnsi="Sylfaen"/>
          <w:b/>
          <w:lang w:val="ka-GE" w:eastAsia="ka-GE"/>
        </w:rPr>
        <w:t>„</w:t>
      </w:r>
      <w:r w:rsidRPr="00A71864">
        <w:rPr>
          <w:rFonts w:ascii="Sylfaen" w:eastAsia="Times New Roman" w:hAnsi="Sylfaen"/>
          <w:b/>
          <w:lang w:eastAsia="ka-GE"/>
        </w:rPr>
        <w:t>საქართველოს საოჯახო მედიცინის პროფესიონალთა კავშირის</w:t>
      </w:r>
      <w:r w:rsidRPr="00A71864">
        <w:rPr>
          <w:rFonts w:ascii="Sylfaen" w:eastAsia="Times New Roman" w:hAnsi="Sylfaen"/>
          <w:b/>
          <w:lang w:val="ka-GE" w:eastAsia="ka-GE"/>
        </w:rPr>
        <w:t>“</w:t>
      </w:r>
      <w:r w:rsidRPr="00C46F14">
        <w:rPr>
          <w:rFonts w:ascii="Sylfaen" w:hAnsi="Sylfaen"/>
          <w:lang w:eastAsia="ka-GE"/>
        </w:rPr>
        <w:t xml:space="preserve"> </w:t>
      </w:r>
      <w:r w:rsidRPr="00C46F14">
        <w:rPr>
          <w:rFonts w:ascii="Sylfaen" w:eastAsia="Times New Roman" w:hAnsi="Sylfaen"/>
          <w:lang w:eastAsia="ka-GE"/>
        </w:rPr>
        <w:t>მიზანია „სამედიცინო მომსახურების ხარისხის გაუმჯობესების მოდელის ჩამოყალიბება პირველად</w:t>
      </w:r>
      <w:r w:rsidRPr="00C46F14">
        <w:rPr>
          <w:rFonts w:ascii="Sylfaen" w:eastAsia="Times New Roman" w:hAnsi="Sylfaen" w:cs="Calibri"/>
          <w:lang w:eastAsia="ka-GE"/>
        </w:rPr>
        <w:t xml:space="preserve"> </w:t>
      </w:r>
      <w:r w:rsidRPr="00C46F14">
        <w:rPr>
          <w:rFonts w:ascii="Sylfaen" w:eastAsia="Times New Roman" w:hAnsi="Sylfaen"/>
          <w:lang w:eastAsia="ka-GE"/>
        </w:rPr>
        <w:t>ჯანდაცვაში“</w:t>
      </w:r>
      <w:r w:rsidRPr="00C46F14">
        <w:rPr>
          <w:rFonts w:ascii="Sylfaen" w:eastAsia="Times New Roman" w:hAnsi="Sylfaen" w:cs="Calibri"/>
          <w:lang w:eastAsia="ka-GE"/>
        </w:rPr>
        <w:t xml:space="preserve">. </w:t>
      </w:r>
      <w:r w:rsidRPr="00C46F14">
        <w:rPr>
          <w:rFonts w:ascii="Sylfaen" w:eastAsia="Times New Roman" w:hAnsi="Sylfaen"/>
          <w:lang w:eastAsia="ka-GE"/>
        </w:rPr>
        <w:t>აღნიშნული მიზნის მისაღწევად</w:t>
      </w:r>
      <w:r w:rsidRPr="00C46F14">
        <w:rPr>
          <w:rFonts w:ascii="Sylfaen" w:eastAsia="Times New Roman" w:hAnsi="Sylfaen" w:cs="Calibri"/>
          <w:lang w:eastAsia="ka-GE"/>
        </w:rPr>
        <w:t xml:space="preserve"> 2016 </w:t>
      </w:r>
      <w:r w:rsidRPr="00C46F14">
        <w:rPr>
          <w:rFonts w:ascii="Sylfaen" w:eastAsia="Times New Roman" w:hAnsi="Sylfaen"/>
          <w:lang w:eastAsia="ka-GE"/>
        </w:rPr>
        <w:t>წლის</w:t>
      </w:r>
      <w:r w:rsidRPr="00C46F14">
        <w:rPr>
          <w:rFonts w:ascii="Sylfaen" w:eastAsia="Times New Roman" w:hAnsi="Sylfaen" w:cs="Calibri"/>
          <w:lang w:eastAsia="ka-GE"/>
        </w:rPr>
        <w:t xml:space="preserve"> 1 </w:t>
      </w:r>
      <w:r w:rsidRPr="00C46F14">
        <w:rPr>
          <w:rFonts w:ascii="Sylfaen" w:eastAsia="Times New Roman" w:hAnsi="Sylfaen"/>
          <w:lang w:eastAsia="ka-GE"/>
        </w:rPr>
        <w:t>ივლისს</w:t>
      </w:r>
      <w:r w:rsidRPr="00C46F14">
        <w:rPr>
          <w:rFonts w:ascii="Sylfaen" w:eastAsia="Times New Roman" w:hAnsi="Sylfaen" w:cs="Calibri"/>
          <w:lang w:eastAsia="ka-GE"/>
        </w:rPr>
        <w:t xml:space="preserve"> </w:t>
      </w:r>
      <w:r w:rsidRPr="00C46F14">
        <w:rPr>
          <w:rFonts w:ascii="Sylfaen" w:eastAsia="Times New Roman" w:hAnsi="Sylfaen"/>
          <w:lang w:eastAsia="ka-GE"/>
        </w:rPr>
        <w:t>გაფორმდა</w:t>
      </w:r>
      <w:r w:rsidRPr="00C46F14">
        <w:rPr>
          <w:rFonts w:ascii="Sylfaen" w:eastAsia="Times New Roman" w:hAnsi="Sylfaen" w:cs="Calibri"/>
          <w:lang w:eastAsia="ka-GE"/>
        </w:rPr>
        <w:t xml:space="preserve"> </w:t>
      </w:r>
      <w:r w:rsidRPr="00C46F14">
        <w:rPr>
          <w:rFonts w:ascii="Sylfaen" w:eastAsia="Times New Roman" w:hAnsi="Sylfaen"/>
          <w:lang w:eastAsia="ka-GE"/>
        </w:rPr>
        <w:t>მემორანდუმი</w:t>
      </w:r>
      <w:r w:rsidRPr="00C46F14">
        <w:rPr>
          <w:rFonts w:ascii="Sylfaen" w:eastAsia="Times New Roman" w:hAnsi="Sylfaen" w:cs="Calibri"/>
          <w:lang w:eastAsia="ka-GE"/>
        </w:rPr>
        <w:t xml:space="preserve"> </w:t>
      </w:r>
      <w:r w:rsidRPr="00C46F14">
        <w:rPr>
          <w:rFonts w:ascii="Sylfaen" w:eastAsia="Times New Roman" w:hAnsi="Sylfaen"/>
          <w:lang w:eastAsia="ka-GE"/>
        </w:rPr>
        <w:t>ურთიერთ</w:t>
      </w:r>
      <w:r w:rsidRPr="00C46F14">
        <w:rPr>
          <w:rFonts w:ascii="Sylfaen" w:eastAsia="Times New Roman" w:hAnsi="Sylfaen"/>
          <w:lang w:eastAsia="ka-GE"/>
        </w:rPr>
        <w:softHyphen/>
        <w:t>თანამშრომლობის</w:t>
      </w:r>
      <w:r w:rsidRPr="00C46F14">
        <w:rPr>
          <w:rFonts w:ascii="Sylfaen" w:eastAsia="Times New Roman" w:hAnsi="Sylfaen" w:cs="Calibri"/>
          <w:lang w:eastAsia="ka-GE"/>
        </w:rPr>
        <w:t xml:space="preserve"> </w:t>
      </w:r>
      <w:r w:rsidRPr="00C46F14">
        <w:rPr>
          <w:rFonts w:ascii="Sylfaen" w:eastAsia="Times New Roman" w:hAnsi="Sylfaen"/>
          <w:lang w:eastAsia="ka-GE"/>
        </w:rPr>
        <w:t>შესახებ</w:t>
      </w:r>
      <w:r w:rsidRPr="00C46F14">
        <w:rPr>
          <w:rFonts w:ascii="Sylfaen" w:eastAsia="Times New Roman" w:hAnsi="Sylfaen" w:cs="Calibri"/>
          <w:lang w:eastAsia="ka-GE"/>
        </w:rPr>
        <w:t xml:space="preserve"> </w:t>
      </w:r>
      <w:r w:rsidRPr="00C46F14">
        <w:rPr>
          <w:rFonts w:ascii="Sylfaen" w:eastAsia="Times New Roman" w:hAnsi="Sylfaen"/>
          <w:lang w:eastAsia="ka-GE"/>
        </w:rPr>
        <w:t>კომპანია</w:t>
      </w:r>
      <w:r w:rsidRPr="00C46F14">
        <w:rPr>
          <w:rFonts w:ascii="Sylfaen" w:eastAsia="Times New Roman" w:hAnsi="Sylfaen" w:cs="Calibri"/>
          <w:lang w:eastAsia="ka-GE"/>
        </w:rPr>
        <w:t xml:space="preserve"> „</w:t>
      </w:r>
      <w:r w:rsidRPr="00C46F14">
        <w:rPr>
          <w:rFonts w:ascii="Sylfaen" w:eastAsia="Times New Roman" w:hAnsi="Sylfaen"/>
          <w:lang w:eastAsia="ka-GE"/>
        </w:rPr>
        <w:t>საოჯახო</w:t>
      </w:r>
      <w:r w:rsidRPr="00C46F14">
        <w:rPr>
          <w:rFonts w:ascii="Sylfaen" w:eastAsia="Times New Roman" w:hAnsi="Sylfaen" w:cs="Calibri"/>
          <w:lang w:eastAsia="ka-GE"/>
        </w:rPr>
        <w:t xml:space="preserve"> </w:t>
      </w:r>
      <w:r w:rsidRPr="00C46F14">
        <w:rPr>
          <w:rFonts w:ascii="Sylfaen" w:eastAsia="Times New Roman" w:hAnsi="Sylfaen"/>
          <w:lang w:eastAsia="ka-GE"/>
        </w:rPr>
        <w:t>მედიცინის</w:t>
      </w:r>
      <w:r w:rsidRPr="00C46F14">
        <w:rPr>
          <w:rFonts w:ascii="Sylfaen" w:eastAsia="Times New Roman" w:hAnsi="Sylfaen" w:cs="Calibri"/>
          <w:lang w:eastAsia="ka-GE"/>
        </w:rPr>
        <w:t xml:space="preserve"> </w:t>
      </w:r>
      <w:r w:rsidRPr="00C46F14">
        <w:rPr>
          <w:rFonts w:ascii="Sylfaen" w:eastAsia="Times New Roman" w:hAnsi="Sylfaen"/>
          <w:lang w:eastAsia="ka-GE"/>
        </w:rPr>
        <w:t>ეროვნულ</w:t>
      </w:r>
      <w:r w:rsidRPr="00C46F14">
        <w:rPr>
          <w:rFonts w:ascii="Sylfaen" w:eastAsia="Times New Roman" w:hAnsi="Sylfaen" w:cs="Calibri"/>
          <w:lang w:eastAsia="ka-GE"/>
        </w:rPr>
        <w:t xml:space="preserve"> </w:t>
      </w:r>
      <w:r w:rsidRPr="00C46F14">
        <w:rPr>
          <w:rFonts w:ascii="Sylfaen" w:eastAsia="Times New Roman" w:hAnsi="Sylfaen"/>
          <w:lang w:eastAsia="ka-GE"/>
        </w:rPr>
        <w:t>სასწავლო</w:t>
      </w:r>
      <w:r w:rsidRPr="00C46F14">
        <w:rPr>
          <w:rFonts w:ascii="Sylfaen" w:eastAsia="Times New Roman" w:hAnsi="Sylfaen" w:cs="Calibri"/>
          <w:lang w:eastAsia="ka-GE"/>
        </w:rPr>
        <w:t xml:space="preserve"> </w:t>
      </w:r>
      <w:r w:rsidRPr="00C46F14">
        <w:rPr>
          <w:rFonts w:ascii="Sylfaen" w:eastAsia="Times New Roman" w:hAnsi="Sylfaen"/>
          <w:lang w:eastAsia="ka-GE"/>
        </w:rPr>
        <w:t>ცენტრსა</w:t>
      </w:r>
      <w:r w:rsidRPr="00C46F14">
        <w:rPr>
          <w:rFonts w:ascii="Sylfaen" w:eastAsia="Times New Roman" w:hAnsi="Sylfaen" w:cs="Calibri"/>
          <w:lang w:eastAsia="ka-GE"/>
        </w:rPr>
        <w:t xml:space="preserve">“ </w:t>
      </w:r>
      <w:r w:rsidRPr="00C46F14">
        <w:rPr>
          <w:rFonts w:ascii="Sylfaen" w:eastAsia="Times New Roman" w:hAnsi="Sylfaen"/>
          <w:lang w:eastAsia="ka-GE"/>
        </w:rPr>
        <w:t>და</w:t>
      </w:r>
      <w:r w:rsidRPr="00C46F14">
        <w:rPr>
          <w:rFonts w:ascii="Sylfaen" w:eastAsia="Times New Roman" w:hAnsi="Sylfaen" w:cs="Calibri"/>
          <w:lang w:eastAsia="ka-GE"/>
        </w:rPr>
        <w:t xml:space="preserve"> „</w:t>
      </w:r>
      <w:r w:rsidRPr="00C46F14">
        <w:rPr>
          <w:rFonts w:ascii="Sylfaen" w:eastAsia="Times New Roman" w:hAnsi="Sylfaen"/>
          <w:lang w:eastAsia="ka-GE"/>
        </w:rPr>
        <w:t>საოჯახო</w:t>
      </w:r>
      <w:r w:rsidRPr="00C46F14">
        <w:rPr>
          <w:rFonts w:ascii="Sylfaen" w:eastAsia="Times New Roman" w:hAnsi="Sylfaen" w:cs="Calibri"/>
          <w:lang w:eastAsia="ka-GE"/>
        </w:rPr>
        <w:t xml:space="preserve"> </w:t>
      </w:r>
      <w:r w:rsidRPr="00C46F14">
        <w:rPr>
          <w:rFonts w:ascii="Sylfaen" w:eastAsia="Times New Roman" w:hAnsi="Sylfaen"/>
          <w:lang w:eastAsia="ka-GE"/>
        </w:rPr>
        <w:t>მედიცინის</w:t>
      </w:r>
      <w:r w:rsidRPr="00C46F14">
        <w:rPr>
          <w:rFonts w:ascii="Sylfaen" w:eastAsia="Times New Roman" w:hAnsi="Sylfaen" w:cs="Calibri"/>
          <w:lang w:eastAsia="ka-GE"/>
        </w:rPr>
        <w:t xml:space="preserve"> </w:t>
      </w:r>
      <w:r w:rsidRPr="00C46F14">
        <w:rPr>
          <w:rFonts w:ascii="Sylfaen" w:eastAsia="Times New Roman" w:hAnsi="Sylfaen"/>
          <w:lang w:eastAsia="ka-GE"/>
        </w:rPr>
        <w:t>პროფესიონალთა</w:t>
      </w:r>
      <w:r w:rsidRPr="00C46F14">
        <w:rPr>
          <w:rFonts w:ascii="Sylfaen" w:eastAsia="Times New Roman" w:hAnsi="Sylfaen" w:cs="Calibri"/>
          <w:lang w:eastAsia="ka-GE"/>
        </w:rPr>
        <w:t xml:space="preserve"> </w:t>
      </w:r>
      <w:r w:rsidRPr="00C46F14">
        <w:rPr>
          <w:rFonts w:ascii="Sylfaen" w:eastAsia="Times New Roman" w:hAnsi="Sylfaen"/>
          <w:lang w:eastAsia="ka-GE"/>
        </w:rPr>
        <w:t>კავშირს“</w:t>
      </w:r>
      <w:r w:rsidRPr="00C46F14">
        <w:rPr>
          <w:rFonts w:ascii="Sylfaen" w:eastAsia="Times New Roman" w:hAnsi="Sylfaen" w:cs="Calibri"/>
          <w:lang w:eastAsia="ka-GE"/>
        </w:rPr>
        <w:t xml:space="preserve"> </w:t>
      </w:r>
      <w:r w:rsidRPr="00C46F14">
        <w:rPr>
          <w:rFonts w:ascii="Sylfaen" w:eastAsia="Times New Roman" w:hAnsi="Sylfaen"/>
          <w:lang w:eastAsia="ka-GE"/>
        </w:rPr>
        <w:t>შორის.</w:t>
      </w:r>
      <w:r>
        <w:rPr>
          <w:rFonts w:ascii="Sylfaen" w:eastAsia="Times New Roman" w:hAnsi="Sylfaen"/>
          <w:lang w:val="ka-GE" w:eastAsia="ka-GE"/>
        </w:rPr>
        <w:t xml:space="preserve"> </w:t>
      </w:r>
      <w:r w:rsidRPr="00C46F14">
        <w:rPr>
          <w:rFonts w:ascii="Sylfaen" w:eastAsia="Times New Roman" w:hAnsi="Sylfaen"/>
          <w:lang w:eastAsia="ka-GE"/>
        </w:rPr>
        <w:t>მემორანდუმის</w:t>
      </w:r>
      <w:r w:rsidRPr="00C46F14">
        <w:rPr>
          <w:rFonts w:ascii="Sylfaen" w:eastAsia="Times New Roman" w:hAnsi="Sylfaen" w:cs="Calibri"/>
          <w:lang w:eastAsia="ka-GE"/>
        </w:rPr>
        <w:t xml:space="preserve"> </w:t>
      </w:r>
      <w:r w:rsidRPr="00C46F14">
        <w:rPr>
          <w:rFonts w:ascii="Sylfaen" w:eastAsia="Times New Roman" w:hAnsi="Sylfaen"/>
          <w:lang w:eastAsia="ka-GE"/>
        </w:rPr>
        <w:t>ფარგლებში</w:t>
      </w:r>
      <w:r w:rsidRPr="00C46F14">
        <w:rPr>
          <w:rFonts w:ascii="Sylfaen" w:eastAsia="Times New Roman" w:hAnsi="Sylfaen" w:cs="Calibri"/>
          <w:lang w:eastAsia="ka-GE"/>
        </w:rPr>
        <w:t xml:space="preserve"> </w:t>
      </w:r>
      <w:r w:rsidRPr="00C46F14">
        <w:rPr>
          <w:rFonts w:ascii="Sylfaen" w:eastAsia="Times New Roman" w:hAnsi="Sylfaen"/>
          <w:lang w:eastAsia="ka-GE"/>
        </w:rPr>
        <w:t>განხორციელდა</w:t>
      </w:r>
      <w:r w:rsidRPr="00C46F14">
        <w:rPr>
          <w:rFonts w:ascii="Sylfaen" w:eastAsia="Times New Roman" w:hAnsi="Sylfaen" w:cs="Calibri"/>
          <w:lang w:eastAsia="ka-GE"/>
        </w:rPr>
        <w:t xml:space="preserve"> </w:t>
      </w:r>
      <w:r w:rsidRPr="00C46F14">
        <w:rPr>
          <w:rFonts w:ascii="Sylfaen" w:eastAsia="Times New Roman" w:hAnsi="Sylfaen"/>
          <w:lang w:eastAsia="ka-GE"/>
        </w:rPr>
        <w:t>შემდეგი</w:t>
      </w:r>
      <w:r w:rsidRPr="00C46F14">
        <w:rPr>
          <w:rFonts w:ascii="Sylfaen" w:eastAsia="Times New Roman" w:hAnsi="Sylfaen" w:cs="Calibri"/>
          <w:lang w:eastAsia="ka-GE"/>
        </w:rPr>
        <w:t xml:space="preserve"> </w:t>
      </w:r>
      <w:r w:rsidRPr="00C46F14">
        <w:rPr>
          <w:rFonts w:ascii="Sylfaen" w:eastAsia="Times New Roman" w:hAnsi="Sylfaen"/>
          <w:lang w:eastAsia="ka-GE"/>
        </w:rPr>
        <w:t>სამუშაოები</w:t>
      </w:r>
      <w:r w:rsidRPr="00C46F14">
        <w:rPr>
          <w:rFonts w:ascii="Sylfaen" w:eastAsia="Times New Roman" w:hAnsi="Sylfaen" w:cs="Calibri"/>
          <w:lang w:eastAsia="ka-GE"/>
        </w:rPr>
        <w:t xml:space="preserve">: </w:t>
      </w:r>
      <w:r w:rsidRPr="00C46F14">
        <w:rPr>
          <w:rFonts w:ascii="Sylfaen" w:hAnsi="Sylfaen"/>
          <w:lang w:eastAsia="ka-GE"/>
        </w:rPr>
        <w:t>პირველად ჯანდაცვაში</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გავრცელებულ</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სიმპტომებსა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და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ქრონიკულ</w:t>
      </w:r>
      <w:r w:rsidRPr="00C46F14">
        <w:rPr>
          <w:rFonts w:ascii="Sylfaen" w:eastAsia="Times New Roman" w:hAnsi="Sylfaen" w:cs="Calibri"/>
          <w:shd w:val="clear" w:color="auto" w:fill="FFFFFF"/>
          <w:lang w:eastAsia="ka-GE"/>
        </w:rPr>
        <w:t xml:space="preserve">ი </w:t>
      </w:r>
      <w:r w:rsidRPr="00C46F14">
        <w:rPr>
          <w:rFonts w:ascii="Sylfaen" w:eastAsia="Times New Roman" w:hAnsi="Sylfaen"/>
          <w:shd w:val="clear" w:color="auto" w:fill="FFFFFF"/>
          <w:lang w:eastAsia="ka-GE"/>
        </w:rPr>
        <w:t>მდგომარეობების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მართვაზე</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მიდგომების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სტანდარტიზაციის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მიზნით</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ითარგმნა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ადაპტირდა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და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დაიწყო</w:t>
      </w:r>
      <w:r w:rsidRPr="00C46F14">
        <w:rPr>
          <w:rFonts w:ascii="Sylfaen" w:eastAsia="Times New Roman" w:hAnsi="Sylfaen" w:cs="Calibri"/>
          <w:shd w:val="clear" w:color="auto" w:fill="FFFFFF"/>
          <w:lang w:eastAsia="ka-GE"/>
        </w:rPr>
        <w:t xml:space="preserve"> </w:t>
      </w:r>
      <w:r w:rsidRPr="00C46F14">
        <w:rPr>
          <w:rFonts w:ascii="Sylfaen" w:eastAsia="Times New Roman" w:hAnsi="Sylfaen" w:cs="Calibri"/>
          <w:lang w:eastAsia="ka-GE"/>
        </w:rPr>
        <w:t xml:space="preserve">101 </w:t>
      </w:r>
      <w:r w:rsidRPr="00C46F14">
        <w:rPr>
          <w:rFonts w:ascii="Sylfaen" w:eastAsia="Times New Roman" w:hAnsi="Sylfaen"/>
          <w:lang w:eastAsia="ka-GE"/>
        </w:rPr>
        <w:t>სიმპტომზე</w:t>
      </w:r>
      <w:r w:rsidRPr="00C46F14">
        <w:rPr>
          <w:rFonts w:ascii="Sylfaen" w:eastAsia="Times New Roman" w:hAnsi="Sylfaen" w:cs="Calibri"/>
          <w:lang w:eastAsia="ka-GE"/>
        </w:rPr>
        <w:t xml:space="preserve"> </w:t>
      </w:r>
      <w:r w:rsidRPr="00C46F14">
        <w:rPr>
          <w:rFonts w:ascii="Sylfaen" w:eastAsia="Times New Roman" w:hAnsi="Sylfaen"/>
          <w:lang w:eastAsia="ka-GE"/>
        </w:rPr>
        <w:t>დაფუძნებუ</w:t>
      </w:r>
      <w:r w:rsidRPr="00C46F14">
        <w:rPr>
          <w:rFonts w:ascii="Sylfaen" w:eastAsia="Times New Roman" w:hAnsi="Sylfaen"/>
          <w:lang w:eastAsia="ka-GE"/>
        </w:rPr>
        <w:softHyphen/>
        <w:t>ლი</w:t>
      </w:r>
      <w:r w:rsidRPr="00C46F14">
        <w:rPr>
          <w:rFonts w:ascii="Sylfaen" w:hAnsi="Sylfaen"/>
          <w:lang w:eastAsia="ka-GE"/>
        </w:rPr>
        <w:t xml:space="preserve"> </w:t>
      </w:r>
      <w:r w:rsidRPr="00C46F14">
        <w:rPr>
          <w:rFonts w:ascii="Sylfaen" w:eastAsia="Times New Roman" w:hAnsi="Sylfaen"/>
          <w:lang w:eastAsia="ka-GE"/>
        </w:rPr>
        <w:t>ინტეგრირებული</w:t>
      </w:r>
      <w:r w:rsidRPr="00C46F14">
        <w:rPr>
          <w:rFonts w:ascii="Sylfaen" w:eastAsia="Times New Roman" w:hAnsi="Sylfaen" w:cs="Calibri"/>
          <w:lang w:eastAsia="ka-GE"/>
        </w:rPr>
        <w:t xml:space="preserve"> </w:t>
      </w:r>
      <w:r w:rsidRPr="00C46F14">
        <w:rPr>
          <w:rFonts w:ascii="Sylfaen" w:eastAsia="Times New Roman" w:hAnsi="Sylfaen"/>
          <w:lang w:eastAsia="ka-GE"/>
        </w:rPr>
        <w:t>კლინიკური</w:t>
      </w:r>
      <w:r w:rsidRPr="00C46F14">
        <w:rPr>
          <w:rFonts w:ascii="Sylfaen" w:eastAsia="Times New Roman" w:hAnsi="Sylfaen" w:cs="Calibri"/>
          <w:lang w:eastAsia="ka-GE"/>
        </w:rPr>
        <w:t xml:space="preserve"> </w:t>
      </w:r>
      <w:r w:rsidRPr="00C46F14">
        <w:rPr>
          <w:rFonts w:ascii="Sylfaen" w:eastAsia="Times New Roman" w:hAnsi="Sylfaen"/>
          <w:lang w:eastAsia="ka-GE"/>
        </w:rPr>
        <w:t>მართვის</w:t>
      </w:r>
      <w:r w:rsidRPr="00C46F14">
        <w:rPr>
          <w:rFonts w:ascii="Sylfaen" w:eastAsia="Times New Roman" w:hAnsi="Sylfaen" w:cs="Calibri"/>
          <w:lang w:eastAsia="ka-GE"/>
        </w:rPr>
        <w:t xml:space="preserve"> </w:t>
      </w:r>
      <w:r w:rsidRPr="00C46F14">
        <w:rPr>
          <w:rFonts w:ascii="Sylfaen" w:eastAsia="Times New Roman" w:hAnsi="Sylfaen"/>
          <w:lang w:eastAsia="ka-GE"/>
        </w:rPr>
        <w:t>პროტოკოლების</w:t>
      </w:r>
      <w:r w:rsidRPr="00C46F14">
        <w:rPr>
          <w:rFonts w:ascii="Sylfaen" w:eastAsia="Times New Roman" w:hAnsi="Sylfaen" w:cs="Calibri"/>
          <w:lang w:eastAsia="ka-GE"/>
        </w:rPr>
        <w:t xml:space="preserve"> </w:t>
      </w:r>
      <w:r w:rsidRPr="00C46F14">
        <w:rPr>
          <w:rFonts w:ascii="Sylfaen" w:eastAsia="Times New Roman" w:hAnsi="Sylfaen"/>
          <w:lang w:eastAsia="ka-GE"/>
        </w:rPr>
        <w:t>დანერგვა</w:t>
      </w:r>
      <w:r w:rsidRPr="00C46F14">
        <w:rPr>
          <w:rFonts w:ascii="Sylfaen" w:eastAsia="Times New Roman" w:hAnsi="Sylfaen" w:cs="Calibri"/>
          <w:lang w:eastAsia="ka-GE"/>
        </w:rPr>
        <w:t xml:space="preserve">, </w:t>
      </w:r>
      <w:r w:rsidRPr="00C46F14">
        <w:rPr>
          <w:rFonts w:ascii="Sylfaen" w:eastAsia="Times New Roman" w:hAnsi="Sylfaen"/>
          <w:lang w:eastAsia="ka-GE"/>
        </w:rPr>
        <w:t>სადაც</w:t>
      </w:r>
      <w:r w:rsidRPr="00C46F14">
        <w:rPr>
          <w:rFonts w:ascii="Sylfaen" w:eastAsia="Times New Roman" w:hAnsi="Sylfaen" w:cs="Calibri"/>
          <w:lang w:eastAsia="ka-GE"/>
        </w:rPr>
        <w:t xml:space="preserve"> </w:t>
      </w:r>
      <w:r w:rsidRPr="00C46F14">
        <w:rPr>
          <w:rFonts w:ascii="Sylfaen" w:eastAsia="Times New Roman" w:hAnsi="Sylfaen"/>
          <w:lang w:eastAsia="ka-GE"/>
        </w:rPr>
        <w:t>გამოყენებუ</w:t>
      </w:r>
      <w:r w:rsidRPr="00C46F14">
        <w:rPr>
          <w:rFonts w:ascii="Sylfaen" w:eastAsia="Times New Roman" w:hAnsi="Sylfaen"/>
          <w:lang w:eastAsia="ka-GE"/>
        </w:rPr>
        <w:softHyphen/>
        <w:t>ლია</w:t>
      </w:r>
      <w:r w:rsidRPr="00C46F14">
        <w:rPr>
          <w:rFonts w:ascii="Sylfaen" w:eastAsia="Times New Roman" w:hAnsi="Sylfaen" w:cs="Calibri"/>
          <w:lang w:eastAsia="ka-GE"/>
        </w:rPr>
        <w:t xml:space="preserve"> </w:t>
      </w:r>
      <w:r w:rsidRPr="00C46F14">
        <w:rPr>
          <w:rFonts w:ascii="Sylfaen" w:eastAsia="Times New Roman" w:hAnsi="Sylfaen"/>
          <w:lang w:eastAsia="ka-GE"/>
        </w:rPr>
        <w:t>მოზრდილთა</w:t>
      </w:r>
      <w:r w:rsidRPr="00C46F14">
        <w:rPr>
          <w:rFonts w:ascii="Sylfaen" w:eastAsia="Times New Roman" w:hAnsi="Sylfaen" w:cs="Calibri"/>
          <w:lang w:eastAsia="ka-GE"/>
        </w:rPr>
        <w:t xml:space="preserve"> </w:t>
      </w:r>
      <w:r w:rsidRPr="00C46F14">
        <w:rPr>
          <w:rFonts w:ascii="Sylfaen" w:eastAsia="Times New Roman" w:hAnsi="Sylfaen"/>
          <w:lang w:eastAsia="ka-GE"/>
        </w:rPr>
        <w:t>გავრცელებული</w:t>
      </w:r>
      <w:r w:rsidRPr="00C46F14">
        <w:rPr>
          <w:rFonts w:ascii="Sylfaen" w:eastAsia="Times New Roman" w:hAnsi="Sylfaen" w:cs="Calibri"/>
          <w:lang w:eastAsia="ka-GE"/>
        </w:rPr>
        <w:t xml:space="preserve"> </w:t>
      </w:r>
      <w:r w:rsidRPr="00C46F14">
        <w:rPr>
          <w:rFonts w:ascii="Sylfaen" w:eastAsia="Times New Roman" w:hAnsi="Sylfaen"/>
          <w:lang w:eastAsia="ka-GE"/>
        </w:rPr>
        <w:t>სიმპტომებისა</w:t>
      </w:r>
      <w:r w:rsidRPr="00C46F14">
        <w:rPr>
          <w:rFonts w:ascii="Sylfaen" w:eastAsia="Times New Roman" w:hAnsi="Sylfaen" w:cs="Calibri"/>
          <w:lang w:eastAsia="ka-GE"/>
        </w:rPr>
        <w:t xml:space="preserve"> </w:t>
      </w:r>
      <w:r w:rsidRPr="00C46F14">
        <w:rPr>
          <w:rFonts w:ascii="Sylfaen" w:eastAsia="Times New Roman" w:hAnsi="Sylfaen"/>
          <w:lang w:eastAsia="ka-GE"/>
        </w:rPr>
        <w:t>და</w:t>
      </w:r>
      <w:r w:rsidRPr="00C46F14">
        <w:rPr>
          <w:rFonts w:ascii="Sylfaen" w:eastAsia="Times New Roman" w:hAnsi="Sylfaen" w:cs="Calibri"/>
          <w:lang w:eastAsia="ka-GE"/>
        </w:rPr>
        <w:t xml:space="preserve"> </w:t>
      </w:r>
      <w:r w:rsidRPr="00C46F14">
        <w:rPr>
          <w:rFonts w:ascii="Sylfaen" w:eastAsia="Times New Roman" w:hAnsi="Sylfaen"/>
          <w:lang w:eastAsia="ka-GE"/>
        </w:rPr>
        <w:t>ქრონიკული</w:t>
      </w:r>
      <w:r w:rsidRPr="00C46F14">
        <w:rPr>
          <w:rFonts w:ascii="Sylfaen" w:eastAsia="Times New Roman" w:hAnsi="Sylfaen" w:cs="Calibri"/>
          <w:lang w:eastAsia="ka-GE"/>
        </w:rPr>
        <w:t xml:space="preserve"> </w:t>
      </w:r>
      <w:r w:rsidRPr="00C46F14">
        <w:rPr>
          <w:rFonts w:ascii="Sylfaen" w:eastAsia="Times New Roman" w:hAnsi="Sylfaen"/>
          <w:lang w:eastAsia="ka-GE"/>
        </w:rPr>
        <w:t>მდგომარეობების</w:t>
      </w:r>
      <w:r w:rsidRPr="00C46F14">
        <w:rPr>
          <w:rFonts w:ascii="Sylfaen" w:eastAsia="Times New Roman" w:hAnsi="Sylfaen" w:cs="Calibri"/>
          <w:lang w:eastAsia="ka-GE"/>
        </w:rPr>
        <w:t xml:space="preserve"> </w:t>
      </w:r>
      <w:r w:rsidRPr="00C46F14">
        <w:rPr>
          <w:rFonts w:ascii="Sylfaen" w:eastAsia="Times New Roman" w:hAnsi="Sylfaen"/>
          <w:lang w:eastAsia="ka-GE"/>
        </w:rPr>
        <w:t>მართვის</w:t>
      </w:r>
      <w:r w:rsidRPr="00C46F14">
        <w:rPr>
          <w:rFonts w:ascii="Sylfaen" w:eastAsia="Times New Roman" w:hAnsi="Sylfaen" w:cs="Calibri"/>
          <w:lang w:eastAsia="ka-GE"/>
        </w:rPr>
        <w:t xml:space="preserve"> </w:t>
      </w:r>
      <w:r w:rsidRPr="00C46F14">
        <w:rPr>
          <w:rFonts w:ascii="Sylfaen" w:eastAsia="Times New Roman" w:hAnsi="Sylfaen"/>
          <w:lang w:eastAsia="ka-GE"/>
        </w:rPr>
        <w:t>ალგორითმული</w:t>
      </w:r>
      <w:r w:rsidRPr="00C46F14">
        <w:rPr>
          <w:rFonts w:ascii="Sylfaen" w:eastAsia="Times New Roman" w:hAnsi="Sylfaen" w:cs="Calibri"/>
          <w:lang w:eastAsia="ka-GE"/>
        </w:rPr>
        <w:t xml:space="preserve"> </w:t>
      </w:r>
      <w:r w:rsidRPr="00C46F14">
        <w:rPr>
          <w:rFonts w:ascii="Sylfaen" w:eastAsia="Times New Roman" w:hAnsi="Sylfaen"/>
          <w:lang w:eastAsia="ka-GE"/>
        </w:rPr>
        <w:t>მიდგომები</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რაც</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თავის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მხრივ</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მნიშვნელოვანი</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ინსტრუმენტია, რათა ჯანმრთელობის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პროფესიონალებს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და</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პაციენტებისთვის</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მტკიცებულებებზე</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დაფუძნებული</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საუკეთესო</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კლინიკური</w:t>
      </w:r>
      <w:r w:rsidRPr="00C46F14">
        <w:rPr>
          <w:rFonts w:ascii="Sylfaen" w:eastAsia="Times New Roman" w:hAnsi="Sylfaen" w:cs="Calibri"/>
          <w:shd w:val="clear" w:color="auto" w:fill="FFFFFF"/>
          <w:lang w:eastAsia="ka-GE"/>
        </w:rPr>
        <w:t xml:space="preserve"> </w:t>
      </w:r>
      <w:r w:rsidRPr="00C46F14">
        <w:rPr>
          <w:rFonts w:ascii="Sylfaen" w:eastAsia="Times New Roman" w:hAnsi="Sylfaen"/>
          <w:shd w:val="clear" w:color="auto" w:fill="FFFFFF"/>
          <w:lang w:eastAsia="ka-GE"/>
        </w:rPr>
        <w:t>მომსახურების მისაწოდებლად.</w:t>
      </w:r>
    </w:p>
    <w:p w:rsidR="006B721C" w:rsidRPr="00C46F14" w:rsidRDefault="006B721C" w:rsidP="006B721C">
      <w:pPr>
        <w:spacing w:after="120" w:line="264" w:lineRule="auto"/>
        <w:jc w:val="both"/>
        <w:rPr>
          <w:rFonts w:ascii="Sylfaen" w:hAnsi="Sylfaen"/>
          <w:lang w:eastAsia="ka-GE"/>
        </w:rPr>
      </w:pPr>
      <w:r w:rsidRPr="00C46F14">
        <w:rPr>
          <w:rFonts w:ascii="Sylfaen" w:eastAsia="Times New Roman" w:hAnsi="Sylfaen"/>
          <w:lang w:eastAsia="ka-GE"/>
        </w:rPr>
        <w:t>გარდა</w:t>
      </w:r>
      <w:r w:rsidRPr="00C46F14">
        <w:rPr>
          <w:rFonts w:ascii="Sylfaen" w:eastAsia="Times New Roman" w:hAnsi="Sylfaen" w:cs="Calibri"/>
          <w:lang w:eastAsia="ka-GE"/>
        </w:rPr>
        <w:t xml:space="preserve"> </w:t>
      </w:r>
      <w:r w:rsidRPr="00C46F14">
        <w:rPr>
          <w:rFonts w:ascii="Sylfaen" w:eastAsia="Times New Roman" w:hAnsi="Sylfaen"/>
          <w:lang w:eastAsia="ka-GE"/>
        </w:rPr>
        <w:t>ამისა</w:t>
      </w:r>
      <w:r w:rsidRPr="00C46F14">
        <w:rPr>
          <w:rFonts w:ascii="Sylfaen" w:eastAsia="Times New Roman" w:hAnsi="Sylfaen" w:cs="Calibri"/>
          <w:lang w:eastAsia="ka-GE"/>
        </w:rPr>
        <w:t>:</w:t>
      </w:r>
    </w:p>
    <w:p w:rsidR="006B721C" w:rsidRPr="00C46F14" w:rsidRDefault="006B721C" w:rsidP="006B721C">
      <w:pPr>
        <w:pStyle w:val="BalloonText"/>
        <w:numPr>
          <w:ilvl w:val="0"/>
          <w:numId w:val="5"/>
        </w:numPr>
        <w:spacing w:after="120" w:line="264" w:lineRule="auto"/>
        <w:ind w:left="284" w:hanging="284"/>
        <w:jc w:val="both"/>
        <w:rPr>
          <w:rFonts w:ascii="Sylfaen" w:hAnsi="Sylfaen"/>
          <w:sz w:val="22"/>
          <w:szCs w:val="22"/>
          <w:lang w:eastAsia="ka-GE"/>
        </w:rPr>
      </w:pPr>
      <w:r w:rsidRPr="00C46F14">
        <w:rPr>
          <w:rFonts w:ascii="Sylfaen" w:hAnsi="Sylfaen"/>
          <w:sz w:val="22"/>
          <w:szCs w:val="22"/>
          <w:lang w:eastAsia="ka-GE"/>
        </w:rPr>
        <w:t>გაგრძელდა</w:t>
      </w:r>
      <w:r w:rsidRPr="00C46F14">
        <w:rPr>
          <w:rFonts w:ascii="Sylfaen" w:hAnsi="Sylfaen" w:cs="Calibri"/>
          <w:sz w:val="22"/>
          <w:szCs w:val="22"/>
          <w:lang w:eastAsia="ka-GE"/>
        </w:rPr>
        <w:t xml:space="preserve"> </w:t>
      </w:r>
      <w:r w:rsidRPr="00C46F14">
        <w:rPr>
          <w:rFonts w:ascii="Sylfaen" w:hAnsi="Sylfaen"/>
          <w:sz w:val="22"/>
          <w:szCs w:val="22"/>
          <w:lang w:eastAsia="ka-GE"/>
        </w:rPr>
        <w:t>თანამშრომლობა</w:t>
      </w:r>
      <w:r w:rsidRPr="00C46F14">
        <w:rPr>
          <w:rFonts w:ascii="Sylfaen" w:hAnsi="Sylfaen" w:cs="Calibri"/>
          <w:sz w:val="22"/>
          <w:szCs w:val="22"/>
          <w:lang w:eastAsia="ka-GE"/>
        </w:rPr>
        <w:t xml:space="preserve"> „</w:t>
      </w:r>
      <w:r w:rsidRPr="00C46F14">
        <w:rPr>
          <w:rFonts w:ascii="Sylfaen" w:hAnsi="Sylfaen"/>
          <w:sz w:val="22"/>
          <w:szCs w:val="22"/>
          <w:lang w:eastAsia="ka-GE"/>
        </w:rPr>
        <w:t>აშშ</w:t>
      </w:r>
      <w:r w:rsidRPr="00C46F14">
        <w:rPr>
          <w:rFonts w:ascii="Sylfaen" w:hAnsi="Sylfaen" w:cs="Calibri"/>
          <w:sz w:val="22"/>
          <w:szCs w:val="22"/>
          <w:lang w:eastAsia="ka-GE"/>
        </w:rPr>
        <w:t xml:space="preserve"> </w:t>
      </w:r>
      <w:r w:rsidRPr="00C46F14">
        <w:rPr>
          <w:rFonts w:ascii="Sylfaen" w:hAnsi="Sylfaen"/>
          <w:sz w:val="22"/>
          <w:szCs w:val="22"/>
          <w:lang w:eastAsia="ka-GE"/>
        </w:rPr>
        <w:t>საერთაშორისო</w:t>
      </w:r>
      <w:r w:rsidRPr="00C46F14">
        <w:rPr>
          <w:rFonts w:ascii="Sylfaen" w:hAnsi="Sylfaen" w:cs="Calibri"/>
          <w:sz w:val="22"/>
          <w:szCs w:val="22"/>
          <w:lang w:eastAsia="ka-GE"/>
        </w:rPr>
        <w:t xml:space="preserve"> </w:t>
      </w:r>
      <w:r w:rsidRPr="00C46F14">
        <w:rPr>
          <w:rFonts w:ascii="Sylfaen" w:hAnsi="Sylfaen"/>
          <w:sz w:val="22"/>
          <w:szCs w:val="22"/>
          <w:lang w:eastAsia="ka-GE"/>
        </w:rPr>
        <w:t>განვითარების</w:t>
      </w:r>
      <w:r w:rsidRPr="00C46F14">
        <w:rPr>
          <w:rFonts w:ascii="Sylfaen" w:hAnsi="Sylfaen" w:cs="Calibri"/>
          <w:sz w:val="22"/>
          <w:szCs w:val="22"/>
          <w:lang w:eastAsia="ka-GE"/>
        </w:rPr>
        <w:t xml:space="preserve"> </w:t>
      </w:r>
      <w:r w:rsidRPr="00C46F14">
        <w:rPr>
          <w:rFonts w:ascii="Sylfaen" w:hAnsi="Sylfaen"/>
          <w:sz w:val="22"/>
          <w:szCs w:val="22"/>
          <w:lang w:eastAsia="ka-GE"/>
        </w:rPr>
        <w:t>სააგენტოს</w:t>
      </w:r>
      <w:r w:rsidRPr="00C46F14">
        <w:rPr>
          <w:rFonts w:ascii="Sylfaen" w:hAnsi="Sylfaen" w:cs="Calibri"/>
          <w:sz w:val="22"/>
          <w:szCs w:val="22"/>
          <w:lang w:eastAsia="ka-GE"/>
        </w:rPr>
        <w:t xml:space="preserve"> </w:t>
      </w:r>
      <w:r w:rsidRPr="00C46F14">
        <w:rPr>
          <w:rFonts w:ascii="Sylfaen" w:hAnsi="Sylfaen"/>
          <w:sz w:val="22"/>
          <w:szCs w:val="22"/>
          <w:lang w:eastAsia="ka-GE"/>
        </w:rPr>
        <w:t>ჯანდაცვის</w:t>
      </w:r>
      <w:r w:rsidRPr="00C46F14">
        <w:rPr>
          <w:rFonts w:ascii="Sylfaen" w:hAnsi="Sylfaen" w:cs="Calibri"/>
          <w:sz w:val="22"/>
          <w:szCs w:val="22"/>
          <w:lang w:eastAsia="ka-GE"/>
        </w:rPr>
        <w:t xml:space="preserve"> </w:t>
      </w:r>
      <w:r w:rsidRPr="00C46F14">
        <w:rPr>
          <w:rFonts w:ascii="Sylfaen" w:hAnsi="Sylfaen"/>
          <w:sz w:val="22"/>
          <w:szCs w:val="22"/>
          <w:lang w:eastAsia="ka-GE"/>
        </w:rPr>
        <w:t>გაუმჯობესების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პროექტის“</w:t>
      </w:r>
      <w:r w:rsidRPr="00C46F14">
        <w:rPr>
          <w:rFonts w:ascii="Sylfaen" w:hAnsi="Sylfaen" w:cs="Calibri"/>
          <w:sz w:val="22"/>
          <w:szCs w:val="22"/>
          <w:lang w:eastAsia="ka-GE"/>
        </w:rPr>
        <w:t xml:space="preserve"> (</w:t>
      </w:r>
      <w:r w:rsidRPr="00C46F14">
        <w:rPr>
          <w:rFonts w:ascii="Sylfaen" w:hAnsi="Sylfaen"/>
          <w:sz w:val="22"/>
          <w:szCs w:val="22"/>
          <w:lang w:eastAsia="ka-GE"/>
        </w:rPr>
        <w:t>პროექტის</w:t>
      </w:r>
      <w:r w:rsidRPr="00C46F14">
        <w:rPr>
          <w:rFonts w:ascii="Sylfaen" w:hAnsi="Sylfaen" w:cs="Calibri"/>
          <w:sz w:val="22"/>
          <w:szCs w:val="22"/>
          <w:lang w:eastAsia="ka-GE"/>
        </w:rPr>
        <w:t xml:space="preserve"> </w:t>
      </w:r>
      <w:r w:rsidRPr="00C46F14">
        <w:rPr>
          <w:rFonts w:ascii="Sylfaen" w:hAnsi="Sylfaen"/>
          <w:sz w:val="22"/>
          <w:szCs w:val="22"/>
          <w:lang w:eastAsia="ka-GE"/>
        </w:rPr>
        <w:t>განმახორციელებელია</w:t>
      </w:r>
      <w:r w:rsidRPr="00C46F14">
        <w:rPr>
          <w:rFonts w:ascii="Sylfaen" w:hAnsi="Sylfaen" w:cs="Calibri"/>
          <w:sz w:val="22"/>
          <w:szCs w:val="22"/>
          <w:lang w:eastAsia="ka-GE"/>
        </w:rPr>
        <w:t xml:space="preserve"> URC) </w:t>
      </w:r>
      <w:r w:rsidRPr="00C46F14">
        <w:rPr>
          <w:rFonts w:ascii="Sylfaen" w:hAnsi="Sylfaen"/>
          <w:sz w:val="22"/>
          <w:szCs w:val="22"/>
          <w:lang w:eastAsia="ka-GE"/>
        </w:rPr>
        <w:t>ფარგლებში</w:t>
      </w:r>
      <w:r w:rsidRPr="00C46F14">
        <w:rPr>
          <w:rFonts w:ascii="Sylfaen" w:hAnsi="Sylfaen" w:cs="Calibri"/>
          <w:sz w:val="22"/>
          <w:szCs w:val="22"/>
          <w:lang w:eastAsia="ka-GE"/>
        </w:rPr>
        <w:t xml:space="preserve"> </w:t>
      </w:r>
      <w:r w:rsidRPr="00C46F14">
        <w:rPr>
          <w:rFonts w:ascii="Sylfaen" w:hAnsi="Sylfaen"/>
          <w:sz w:val="22"/>
          <w:szCs w:val="22"/>
          <w:lang w:eastAsia="ka-GE"/>
        </w:rPr>
        <w:t>შემუშავებული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გაიდლაინებისა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 პროტოკოლების</w:t>
      </w:r>
      <w:r w:rsidRPr="00C46F14">
        <w:rPr>
          <w:rFonts w:ascii="Sylfaen" w:hAnsi="Sylfaen" w:cs="Calibri"/>
          <w:sz w:val="22"/>
          <w:szCs w:val="22"/>
          <w:lang w:eastAsia="ka-GE"/>
        </w:rPr>
        <w:t xml:space="preserve"> </w:t>
      </w:r>
      <w:r w:rsidRPr="00C46F14">
        <w:rPr>
          <w:rFonts w:ascii="Sylfaen" w:hAnsi="Sylfaen"/>
          <w:sz w:val="22"/>
          <w:szCs w:val="22"/>
          <w:lang w:eastAsia="ka-GE"/>
        </w:rPr>
        <w:t>დანერგვის</w:t>
      </w:r>
      <w:r w:rsidRPr="00C46F14">
        <w:rPr>
          <w:rFonts w:ascii="Sylfaen" w:hAnsi="Sylfaen" w:cs="Calibri"/>
          <w:sz w:val="22"/>
          <w:szCs w:val="22"/>
          <w:lang w:eastAsia="ka-GE"/>
        </w:rPr>
        <w:t xml:space="preserve"> </w:t>
      </w:r>
      <w:r w:rsidRPr="00C46F14">
        <w:rPr>
          <w:rFonts w:ascii="Sylfaen" w:hAnsi="Sylfaen"/>
          <w:sz w:val="22"/>
          <w:szCs w:val="22"/>
          <w:lang w:eastAsia="ka-GE"/>
        </w:rPr>
        <w:t>ხელშეწყობისა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გულ</w:t>
      </w:r>
      <w:r w:rsidRPr="00C46F14">
        <w:rPr>
          <w:rFonts w:ascii="Sylfaen" w:hAnsi="Sylfaen" w:cs="Calibri"/>
          <w:sz w:val="22"/>
          <w:szCs w:val="22"/>
          <w:lang w:eastAsia="ka-GE"/>
        </w:rPr>
        <w:t>-</w:t>
      </w:r>
      <w:r w:rsidRPr="00C46F14">
        <w:rPr>
          <w:rFonts w:ascii="Sylfaen" w:hAnsi="Sylfaen"/>
          <w:sz w:val="22"/>
          <w:szCs w:val="22"/>
          <w:lang w:eastAsia="ka-GE"/>
        </w:rPr>
        <w:t>სისხლძარღვთა</w:t>
      </w:r>
      <w:r w:rsidRPr="00C46F14">
        <w:rPr>
          <w:rFonts w:ascii="Sylfaen" w:hAnsi="Sylfaen" w:cs="Calibri"/>
          <w:sz w:val="22"/>
          <w:szCs w:val="22"/>
          <w:lang w:eastAsia="ka-GE"/>
        </w:rPr>
        <w:t xml:space="preserve"> </w:t>
      </w:r>
      <w:r w:rsidRPr="00C46F14">
        <w:rPr>
          <w:rFonts w:ascii="Sylfaen" w:hAnsi="Sylfaen"/>
          <w:sz w:val="22"/>
          <w:szCs w:val="22"/>
          <w:lang w:eastAsia="ka-GE"/>
        </w:rPr>
        <w:t>დაავადებების</w:t>
      </w:r>
      <w:r w:rsidRPr="00C46F14">
        <w:rPr>
          <w:rFonts w:ascii="Sylfaen" w:hAnsi="Sylfaen" w:cs="Calibri"/>
          <w:sz w:val="22"/>
          <w:szCs w:val="22"/>
          <w:lang w:eastAsia="ka-GE"/>
        </w:rPr>
        <w:t xml:space="preserve"> (</w:t>
      </w:r>
      <w:r w:rsidRPr="00C46F14">
        <w:rPr>
          <w:rFonts w:ascii="Sylfaen" w:hAnsi="Sylfaen"/>
          <w:sz w:val="22"/>
          <w:szCs w:val="22"/>
          <w:lang w:eastAsia="ka-GE"/>
        </w:rPr>
        <w:t>გსდ</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ფქოდ-ის</w:t>
      </w:r>
      <w:r w:rsidRPr="00C46F14">
        <w:rPr>
          <w:rFonts w:ascii="Sylfaen" w:hAnsi="Sylfaen" w:cs="Calibri"/>
          <w:sz w:val="22"/>
          <w:szCs w:val="22"/>
          <w:lang w:eastAsia="ka-GE"/>
        </w:rPr>
        <w:t xml:space="preserve"> </w:t>
      </w:r>
      <w:r w:rsidRPr="00C46F14">
        <w:rPr>
          <w:rFonts w:ascii="Sylfaen" w:hAnsi="Sylfaen"/>
          <w:sz w:val="22"/>
          <w:szCs w:val="22"/>
          <w:lang w:eastAsia="ka-GE"/>
        </w:rPr>
        <w:t>რისკის</w:t>
      </w:r>
      <w:r w:rsidRPr="00C46F14">
        <w:rPr>
          <w:rFonts w:ascii="Sylfaen" w:hAnsi="Sylfaen" w:cs="Calibri"/>
          <w:sz w:val="22"/>
          <w:szCs w:val="22"/>
          <w:lang w:eastAsia="ka-GE"/>
        </w:rPr>
        <w:t xml:space="preserve"> </w:t>
      </w:r>
      <w:r w:rsidRPr="00C46F14">
        <w:rPr>
          <w:rFonts w:ascii="Sylfaen" w:hAnsi="Sylfaen"/>
          <w:sz w:val="22"/>
          <w:szCs w:val="22"/>
          <w:lang w:eastAsia="ka-GE"/>
        </w:rPr>
        <w:t>შეფასებისა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მართვის</w:t>
      </w:r>
      <w:r w:rsidRPr="00C46F14">
        <w:rPr>
          <w:rFonts w:ascii="Sylfaen" w:hAnsi="Sylfaen" w:cs="Calibri"/>
          <w:sz w:val="22"/>
          <w:szCs w:val="22"/>
          <w:lang w:eastAsia="ka-GE"/>
        </w:rPr>
        <w:t xml:space="preserve"> </w:t>
      </w:r>
      <w:r w:rsidRPr="00C46F14">
        <w:rPr>
          <w:rFonts w:ascii="Sylfaen" w:hAnsi="Sylfaen"/>
          <w:sz w:val="22"/>
          <w:szCs w:val="22"/>
          <w:lang w:eastAsia="ka-GE"/>
        </w:rPr>
        <w:t>ხარისხის</w:t>
      </w:r>
      <w:r w:rsidRPr="00C46F14">
        <w:rPr>
          <w:rFonts w:ascii="Sylfaen" w:hAnsi="Sylfaen" w:cs="Calibri"/>
          <w:sz w:val="22"/>
          <w:szCs w:val="22"/>
          <w:lang w:eastAsia="ka-GE"/>
        </w:rPr>
        <w:t xml:space="preserve"> </w:t>
      </w:r>
      <w:r w:rsidRPr="00C46F14">
        <w:rPr>
          <w:rFonts w:ascii="Sylfaen" w:hAnsi="Sylfaen"/>
          <w:sz w:val="22"/>
          <w:szCs w:val="22"/>
          <w:lang w:eastAsia="ka-GE"/>
        </w:rPr>
        <w:t>გაუმჯობესების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მიზნით</w:t>
      </w:r>
      <w:r w:rsidRPr="00C46F14">
        <w:rPr>
          <w:rFonts w:ascii="Sylfaen" w:hAnsi="Sylfaen" w:cs="Calibri"/>
          <w:sz w:val="22"/>
          <w:szCs w:val="22"/>
          <w:lang w:eastAsia="ka-GE"/>
        </w:rPr>
        <w:t xml:space="preserve">, </w:t>
      </w:r>
      <w:r w:rsidRPr="00C46F14">
        <w:rPr>
          <w:rFonts w:ascii="Sylfaen" w:hAnsi="Sylfaen"/>
          <w:sz w:val="22"/>
          <w:szCs w:val="22"/>
          <w:lang w:eastAsia="ka-GE"/>
        </w:rPr>
        <w:t>არსებული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ავტომატიზებული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cs="Calibri"/>
          <w:b/>
          <w:bCs/>
          <w:sz w:val="22"/>
          <w:szCs w:val="22"/>
          <w:lang w:eastAsia="ka-GE"/>
        </w:rPr>
        <w:t xml:space="preserve">BACC </w:t>
      </w:r>
      <w:r w:rsidRPr="00C46F14">
        <w:rPr>
          <w:rFonts w:ascii="Sylfaen" w:hAnsi="Sylfaen" w:cs="Calibri"/>
          <w:sz w:val="22"/>
          <w:szCs w:val="22"/>
          <w:lang w:eastAsia="ka-GE"/>
        </w:rPr>
        <w:t xml:space="preserve">- Behaviour Assessment and Change Communication </w:t>
      </w:r>
      <w:r w:rsidRPr="00C46F14">
        <w:rPr>
          <w:rFonts w:ascii="Sylfaen" w:hAnsi="Sylfaen" w:cs="Calibri"/>
          <w:b/>
          <w:bCs/>
          <w:sz w:val="22"/>
          <w:szCs w:val="22"/>
          <w:lang w:eastAsia="ka-GE"/>
        </w:rPr>
        <w:t xml:space="preserve">- </w:t>
      </w:r>
      <w:r w:rsidRPr="00C46F14">
        <w:rPr>
          <w:rFonts w:ascii="Sylfaen" w:hAnsi="Sylfaen"/>
          <w:sz w:val="22"/>
          <w:szCs w:val="22"/>
          <w:lang w:eastAsia="ka-GE"/>
        </w:rPr>
        <w:t>ქცევის</w:t>
      </w:r>
      <w:r w:rsidRPr="00C46F14">
        <w:rPr>
          <w:rFonts w:ascii="Sylfaen" w:hAnsi="Sylfaen" w:cs="Calibri"/>
          <w:sz w:val="22"/>
          <w:szCs w:val="22"/>
          <w:lang w:eastAsia="ka-GE"/>
        </w:rPr>
        <w:t xml:space="preserve"> </w:t>
      </w:r>
      <w:r w:rsidRPr="00C46F14">
        <w:rPr>
          <w:rFonts w:ascii="Sylfaen" w:hAnsi="Sylfaen"/>
          <w:sz w:val="22"/>
          <w:szCs w:val="22"/>
          <w:lang w:eastAsia="ka-GE"/>
        </w:rPr>
        <w:t>ინდივიდუალური</w:t>
      </w:r>
      <w:r w:rsidRPr="00C46F14">
        <w:rPr>
          <w:rFonts w:ascii="Sylfaen" w:hAnsi="Sylfaen" w:cs="Calibri"/>
          <w:sz w:val="22"/>
          <w:szCs w:val="22"/>
          <w:lang w:eastAsia="ka-GE"/>
        </w:rPr>
        <w:t xml:space="preserve"> </w:t>
      </w:r>
      <w:r w:rsidRPr="00C46F14">
        <w:rPr>
          <w:rFonts w:ascii="Sylfaen" w:hAnsi="Sylfaen"/>
          <w:sz w:val="22"/>
          <w:szCs w:val="22"/>
          <w:lang w:eastAsia="ka-GE"/>
        </w:rPr>
        <w:t>შეფასება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მისი</w:t>
      </w:r>
      <w:r w:rsidRPr="00C46F14">
        <w:rPr>
          <w:rFonts w:ascii="Sylfaen" w:hAnsi="Sylfaen" w:cs="Calibri"/>
          <w:sz w:val="22"/>
          <w:szCs w:val="22"/>
          <w:lang w:eastAsia="ka-GE"/>
        </w:rPr>
        <w:t xml:space="preserve"> </w:t>
      </w:r>
      <w:r w:rsidRPr="00C46F14">
        <w:rPr>
          <w:rFonts w:ascii="Sylfaen" w:hAnsi="Sylfaen"/>
          <w:sz w:val="22"/>
          <w:szCs w:val="22"/>
          <w:lang w:eastAsia="ka-GE"/>
        </w:rPr>
        <w:t>ცვლილების</w:t>
      </w:r>
      <w:r w:rsidRPr="00C46F14">
        <w:rPr>
          <w:rFonts w:ascii="Sylfaen" w:hAnsi="Sylfaen" w:cs="Calibri"/>
          <w:sz w:val="22"/>
          <w:szCs w:val="22"/>
          <w:lang w:eastAsia="ka-GE"/>
        </w:rPr>
        <w:t xml:space="preserve"> </w:t>
      </w:r>
      <w:r w:rsidRPr="00C46F14">
        <w:rPr>
          <w:rFonts w:ascii="Sylfaen" w:hAnsi="Sylfaen"/>
          <w:sz w:val="22"/>
          <w:szCs w:val="22"/>
          <w:lang w:eastAsia="ka-GE"/>
        </w:rPr>
        <w:t>კომუნიკაცია</w:t>
      </w:r>
      <w:r w:rsidRPr="00C46F14">
        <w:rPr>
          <w:rFonts w:ascii="Sylfaen" w:hAnsi="Sylfaen" w:cs="Calibri"/>
          <w:sz w:val="22"/>
          <w:szCs w:val="22"/>
          <w:lang w:eastAsia="ka-GE"/>
        </w:rPr>
        <w:t xml:space="preserve"> - </w:t>
      </w:r>
      <w:r w:rsidRPr="00C46F14">
        <w:rPr>
          <w:rFonts w:ascii="Sylfaen" w:hAnsi="Sylfaen"/>
          <w:sz w:val="22"/>
          <w:szCs w:val="22"/>
          <w:lang w:eastAsia="ka-GE"/>
        </w:rPr>
        <w:t>დახვეწასა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გაფართოებაზე</w:t>
      </w:r>
      <w:r w:rsidRPr="00C46F14">
        <w:rPr>
          <w:rFonts w:ascii="Sylfaen" w:hAnsi="Sylfaen" w:cs="Calibri"/>
          <w:sz w:val="22"/>
          <w:szCs w:val="22"/>
          <w:lang w:eastAsia="ka-GE"/>
        </w:rPr>
        <w:t>.</w:t>
      </w:r>
    </w:p>
    <w:p w:rsidR="006B721C" w:rsidRPr="00C46F14" w:rsidRDefault="006B721C" w:rsidP="006B721C">
      <w:pPr>
        <w:pStyle w:val="BalloonText"/>
        <w:numPr>
          <w:ilvl w:val="0"/>
          <w:numId w:val="5"/>
        </w:numPr>
        <w:spacing w:before="120" w:after="120" w:line="264" w:lineRule="auto"/>
        <w:ind w:left="284" w:hanging="284"/>
        <w:jc w:val="both"/>
        <w:rPr>
          <w:rFonts w:ascii="Sylfaen" w:hAnsi="Sylfaen"/>
          <w:sz w:val="22"/>
          <w:szCs w:val="22"/>
          <w:lang w:eastAsia="ka-GE"/>
        </w:rPr>
      </w:pPr>
      <w:r w:rsidRPr="00C46F14">
        <w:rPr>
          <w:rFonts w:ascii="Sylfaen" w:hAnsi="Sylfaen"/>
          <w:sz w:val="22"/>
          <w:szCs w:val="22"/>
          <w:lang w:eastAsia="ka-GE"/>
        </w:rPr>
        <w:t>შემუშავდა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დაინერგა</w:t>
      </w:r>
      <w:r w:rsidRPr="00C46F14">
        <w:rPr>
          <w:rFonts w:ascii="Sylfaen" w:hAnsi="Sylfaen" w:cs="Calibri"/>
          <w:sz w:val="22"/>
          <w:szCs w:val="22"/>
          <w:lang w:eastAsia="ka-GE"/>
        </w:rPr>
        <w:t xml:space="preserve"> </w:t>
      </w:r>
      <w:r w:rsidRPr="00C46F14">
        <w:rPr>
          <w:rFonts w:ascii="Sylfaen" w:hAnsi="Sylfaen"/>
          <w:sz w:val="22"/>
          <w:szCs w:val="22"/>
          <w:shd w:val="clear" w:color="auto" w:fill="FFFFFF"/>
          <w:lang w:eastAsia="ka-GE"/>
        </w:rPr>
        <w:t>პერსონალის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მოტივაციის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ავტომატიზებული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სისტემა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რაც</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ეფუძნება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სამედიცინო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მომსახურების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ხარისხის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ინდიკატორების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გამოყენებას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პროაქტიური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პრაქტიკის ჩამოყალიბებას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შედეგებზე</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დაფუძნებული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დაფინანსების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სისტემის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ამოქმედებას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კომპანია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საოჯახო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მედიცინის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ეროვნული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სასწავლო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ცენტრმა“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lang w:eastAsia="ka-GE"/>
        </w:rPr>
        <w:t>ასოციაციას</w:t>
      </w:r>
      <w:r w:rsidRPr="00C46F14">
        <w:rPr>
          <w:rFonts w:ascii="Sylfaen" w:hAnsi="Sylfaen" w:cs="Calibri"/>
          <w:b/>
          <w:bCs/>
          <w:sz w:val="22"/>
          <w:szCs w:val="22"/>
          <w:lang w:eastAsia="ka-GE"/>
        </w:rPr>
        <w:t xml:space="preserve"> </w:t>
      </w:r>
      <w:r w:rsidRPr="00C46F14">
        <w:rPr>
          <w:rFonts w:ascii="Sylfaen" w:hAnsi="Sylfaen"/>
          <w:sz w:val="22"/>
          <w:szCs w:val="22"/>
          <w:lang w:eastAsia="ka-GE"/>
        </w:rPr>
        <w:t>გადასცა</w:t>
      </w:r>
      <w:r w:rsidRPr="00C46F14">
        <w:rPr>
          <w:rFonts w:ascii="Sylfaen" w:hAnsi="Sylfaen" w:cs="Calibri"/>
          <w:sz w:val="22"/>
          <w:szCs w:val="22"/>
          <w:lang w:eastAsia="ka-GE"/>
        </w:rPr>
        <w:t xml:space="preserve"> 2013 </w:t>
      </w:r>
      <w:r w:rsidRPr="00C46F14">
        <w:rPr>
          <w:rFonts w:ascii="Sylfaen" w:hAnsi="Sylfaen"/>
          <w:sz w:val="22"/>
          <w:szCs w:val="22"/>
          <w:lang w:eastAsia="ka-GE"/>
        </w:rPr>
        <w:t>წლიდან</w:t>
      </w:r>
      <w:r w:rsidRPr="00C46F14">
        <w:rPr>
          <w:rFonts w:ascii="Sylfaen" w:hAnsi="Sylfaen" w:cs="Calibri"/>
          <w:sz w:val="22"/>
          <w:szCs w:val="22"/>
          <w:lang w:eastAsia="ka-GE"/>
        </w:rPr>
        <w:t xml:space="preserve"> </w:t>
      </w:r>
      <w:r w:rsidRPr="00C46F14">
        <w:rPr>
          <w:rFonts w:ascii="Sylfaen" w:hAnsi="Sylfaen"/>
          <w:sz w:val="22"/>
          <w:szCs w:val="22"/>
          <w:lang w:eastAsia="ka-GE"/>
        </w:rPr>
        <w:t>შემუშავებული ავტომატიზებული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sz w:val="22"/>
          <w:szCs w:val="22"/>
          <w:lang w:eastAsia="ka-GE"/>
        </w:rPr>
        <w:t>შედეგები</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სახელფასო</w:t>
      </w:r>
      <w:r w:rsidRPr="00C46F14">
        <w:rPr>
          <w:rFonts w:ascii="Sylfaen" w:hAnsi="Sylfaen" w:cs="Calibri"/>
          <w:sz w:val="22"/>
          <w:szCs w:val="22"/>
          <w:lang w:eastAsia="ka-GE"/>
        </w:rPr>
        <w:t xml:space="preserve"> </w:t>
      </w:r>
      <w:r w:rsidRPr="00C46F14">
        <w:rPr>
          <w:rFonts w:ascii="Sylfaen" w:hAnsi="Sylfaen"/>
          <w:sz w:val="22"/>
          <w:szCs w:val="22"/>
          <w:lang w:eastAsia="ka-GE"/>
        </w:rPr>
        <w:t>მოტივაციის</w:t>
      </w:r>
      <w:r w:rsidRPr="00C46F14">
        <w:rPr>
          <w:rFonts w:ascii="Sylfaen" w:hAnsi="Sylfaen" w:cs="Calibri"/>
          <w:sz w:val="22"/>
          <w:szCs w:val="22"/>
          <w:lang w:eastAsia="ka-GE"/>
        </w:rPr>
        <w:t xml:space="preserve"> </w:t>
      </w:r>
      <w:r w:rsidRPr="00C46F14">
        <w:rPr>
          <w:rFonts w:ascii="Sylfaen" w:hAnsi="Sylfaen"/>
          <w:sz w:val="22"/>
          <w:szCs w:val="22"/>
          <w:lang w:eastAsia="ka-GE"/>
        </w:rPr>
        <w:t>ყველა</w:t>
      </w:r>
      <w:r w:rsidRPr="00C46F14">
        <w:rPr>
          <w:rFonts w:ascii="Sylfaen" w:hAnsi="Sylfaen" w:cs="Calibri"/>
          <w:sz w:val="22"/>
          <w:szCs w:val="22"/>
          <w:lang w:eastAsia="ka-GE"/>
        </w:rPr>
        <w:t xml:space="preserve"> </w:t>
      </w:r>
      <w:r w:rsidRPr="00C46F14">
        <w:rPr>
          <w:rFonts w:ascii="Sylfaen" w:hAnsi="Sylfaen"/>
          <w:sz w:val="22"/>
          <w:szCs w:val="22"/>
          <w:lang w:eastAsia="ka-GE"/>
        </w:rPr>
        <w:t>ინსტრუმენტი</w:t>
      </w:r>
      <w:r w:rsidRPr="00C46F14">
        <w:rPr>
          <w:rFonts w:ascii="Sylfaen" w:hAnsi="Sylfaen" w:cs="Calibri"/>
          <w:sz w:val="22"/>
          <w:szCs w:val="22"/>
          <w:lang w:eastAsia="ka-GE"/>
        </w:rPr>
        <w:t xml:space="preserve">, </w:t>
      </w:r>
      <w:r w:rsidRPr="00C46F14">
        <w:rPr>
          <w:rFonts w:ascii="Sylfaen" w:hAnsi="Sylfaen"/>
          <w:sz w:val="22"/>
          <w:szCs w:val="22"/>
          <w:lang w:eastAsia="ka-GE"/>
        </w:rPr>
        <w:t>რათა</w:t>
      </w:r>
      <w:r w:rsidRPr="00C46F14">
        <w:rPr>
          <w:rFonts w:ascii="Sylfaen" w:hAnsi="Sylfaen" w:cs="Calibri"/>
          <w:sz w:val="22"/>
          <w:szCs w:val="22"/>
          <w:lang w:eastAsia="ka-GE"/>
        </w:rPr>
        <w:t xml:space="preserve"> </w:t>
      </w:r>
      <w:r w:rsidRPr="00C46F14">
        <w:rPr>
          <w:rFonts w:ascii="Sylfaen" w:hAnsi="Sylfaen"/>
          <w:sz w:val="22"/>
          <w:szCs w:val="22"/>
          <w:lang w:eastAsia="ka-GE"/>
        </w:rPr>
        <w:t>ხელი</w:t>
      </w:r>
      <w:r w:rsidRPr="00C46F14">
        <w:rPr>
          <w:rFonts w:ascii="Sylfaen" w:hAnsi="Sylfaen" w:cs="Calibri"/>
          <w:sz w:val="22"/>
          <w:szCs w:val="22"/>
          <w:lang w:eastAsia="ka-GE"/>
        </w:rPr>
        <w:t xml:space="preserve"> </w:t>
      </w:r>
      <w:r w:rsidRPr="00C46F14">
        <w:rPr>
          <w:rFonts w:ascii="Sylfaen" w:hAnsi="Sylfaen"/>
          <w:sz w:val="22"/>
          <w:szCs w:val="22"/>
          <w:lang w:eastAsia="ka-GE"/>
        </w:rPr>
        <w:t>შეუწყოს</w:t>
      </w:r>
      <w:r w:rsidRPr="00C46F14">
        <w:rPr>
          <w:rFonts w:ascii="Sylfaen" w:hAnsi="Sylfaen" w:cs="Calibri"/>
          <w:sz w:val="22"/>
          <w:szCs w:val="22"/>
          <w:lang w:eastAsia="ka-GE"/>
        </w:rPr>
        <w:t xml:space="preserve"> </w:t>
      </w:r>
      <w:r w:rsidRPr="00C46F14">
        <w:rPr>
          <w:rFonts w:ascii="Sylfaen" w:hAnsi="Sylfaen"/>
          <w:sz w:val="22"/>
          <w:szCs w:val="22"/>
          <w:lang w:eastAsia="ka-GE"/>
        </w:rPr>
        <w:t>საუკეთესო</w:t>
      </w:r>
      <w:r w:rsidRPr="00C46F14">
        <w:rPr>
          <w:rFonts w:ascii="Sylfaen" w:hAnsi="Sylfaen" w:cs="Calibri"/>
          <w:sz w:val="22"/>
          <w:szCs w:val="22"/>
          <w:lang w:eastAsia="ka-GE"/>
        </w:rPr>
        <w:t xml:space="preserve"> </w:t>
      </w:r>
      <w:r w:rsidRPr="00C46F14">
        <w:rPr>
          <w:rFonts w:ascii="Sylfaen" w:hAnsi="Sylfaen"/>
          <w:sz w:val="22"/>
          <w:szCs w:val="22"/>
          <w:lang w:eastAsia="ka-GE"/>
        </w:rPr>
        <w:t>პრატიკის</w:t>
      </w:r>
      <w:r w:rsidRPr="00C46F14">
        <w:rPr>
          <w:rFonts w:ascii="Sylfaen" w:hAnsi="Sylfaen" w:cs="Calibri"/>
          <w:sz w:val="22"/>
          <w:szCs w:val="22"/>
          <w:lang w:eastAsia="ka-GE"/>
        </w:rPr>
        <w:t xml:space="preserve"> </w:t>
      </w:r>
      <w:r w:rsidRPr="00C46F14">
        <w:rPr>
          <w:rFonts w:ascii="Sylfaen" w:hAnsi="Sylfaen"/>
          <w:sz w:val="22"/>
          <w:szCs w:val="22"/>
          <w:lang w:eastAsia="ka-GE"/>
        </w:rPr>
        <w:t>დანერგვის</w:t>
      </w:r>
      <w:r w:rsidRPr="00C46F14">
        <w:rPr>
          <w:rFonts w:ascii="Sylfaen" w:hAnsi="Sylfaen" w:cs="Calibri"/>
          <w:sz w:val="22"/>
          <w:szCs w:val="22"/>
          <w:lang w:eastAsia="ka-GE"/>
        </w:rPr>
        <w:t xml:space="preserve"> </w:t>
      </w:r>
      <w:r w:rsidRPr="00C46F14">
        <w:rPr>
          <w:rFonts w:ascii="Sylfaen" w:hAnsi="Sylfaen"/>
          <w:sz w:val="22"/>
          <w:szCs w:val="22"/>
          <w:lang w:eastAsia="ka-GE"/>
        </w:rPr>
        <w:t>მიზნით</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ხარისხის</w:t>
      </w:r>
      <w:r w:rsidRPr="00C46F14">
        <w:rPr>
          <w:rFonts w:ascii="Sylfaen" w:hAnsi="Sylfaen" w:cs="Calibri"/>
          <w:sz w:val="22"/>
          <w:szCs w:val="22"/>
          <w:lang w:eastAsia="ka-GE"/>
        </w:rPr>
        <w:t xml:space="preserve"> </w:t>
      </w:r>
      <w:r w:rsidRPr="00C46F14">
        <w:rPr>
          <w:rFonts w:ascii="Sylfaen" w:hAnsi="Sylfaen"/>
          <w:sz w:val="22"/>
          <w:szCs w:val="22"/>
          <w:lang w:eastAsia="ka-GE"/>
        </w:rPr>
        <w:t>ინდიკატორების</w:t>
      </w:r>
      <w:r w:rsidRPr="00C46F14">
        <w:rPr>
          <w:rFonts w:ascii="Sylfaen" w:hAnsi="Sylfaen" w:cs="Calibri"/>
          <w:sz w:val="22"/>
          <w:szCs w:val="22"/>
          <w:lang w:eastAsia="ka-GE"/>
        </w:rPr>
        <w:t xml:space="preserve"> </w:t>
      </w:r>
      <w:r w:rsidRPr="00C46F14">
        <w:rPr>
          <w:rFonts w:ascii="Sylfaen" w:hAnsi="Sylfaen"/>
          <w:sz w:val="22"/>
          <w:szCs w:val="22"/>
          <w:lang w:eastAsia="ka-GE"/>
        </w:rPr>
        <w:t>გამოყენებით</w:t>
      </w:r>
      <w:r w:rsidRPr="00C46F14">
        <w:rPr>
          <w:rFonts w:ascii="Sylfaen" w:hAnsi="Sylfaen" w:cs="Calibri"/>
          <w:sz w:val="22"/>
          <w:szCs w:val="22"/>
          <w:lang w:eastAsia="ka-GE"/>
        </w:rPr>
        <w:t xml:space="preserve">, </w:t>
      </w:r>
      <w:r w:rsidRPr="00C46F14">
        <w:rPr>
          <w:rFonts w:ascii="Sylfaen" w:hAnsi="Sylfaen"/>
          <w:sz w:val="22"/>
          <w:szCs w:val="22"/>
          <w:lang w:eastAsia="ka-GE"/>
        </w:rPr>
        <w:t>შედეგებზე დაფუძნებული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პჯდ</w:t>
      </w:r>
      <w:r w:rsidRPr="00C46F14">
        <w:rPr>
          <w:rFonts w:ascii="Sylfaen" w:hAnsi="Sylfaen" w:cs="Calibri"/>
          <w:sz w:val="22"/>
          <w:szCs w:val="22"/>
          <w:lang w:eastAsia="ka-GE"/>
        </w:rPr>
        <w:t xml:space="preserve"> </w:t>
      </w:r>
      <w:r w:rsidRPr="00C46F14">
        <w:rPr>
          <w:rFonts w:ascii="Sylfaen" w:hAnsi="Sylfaen"/>
          <w:sz w:val="22"/>
          <w:szCs w:val="22"/>
          <w:lang w:eastAsia="ka-GE"/>
        </w:rPr>
        <w:t>დაფინანსების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sz w:val="22"/>
          <w:szCs w:val="22"/>
          <w:lang w:eastAsia="ka-GE"/>
        </w:rPr>
        <w:t>მოდელის</w:t>
      </w:r>
      <w:r w:rsidRPr="00C46F14">
        <w:rPr>
          <w:rFonts w:ascii="Sylfaen" w:hAnsi="Sylfaen" w:cs="Calibri"/>
          <w:sz w:val="22"/>
          <w:szCs w:val="22"/>
          <w:lang w:eastAsia="ka-GE"/>
        </w:rPr>
        <w:t xml:space="preserve"> </w:t>
      </w:r>
      <w:r w:rsidRPr="00C46F14">
        <w:rPr>
          <w:rFonts w:ascii="Sylfaen" w:hAnsi="Sylfaen"/>
          <w:sz w:val="22"/>
          <w:szCs w:val="22"/>
          <w:lang w:eastAsia="ka-GE"/>
        </w:rPr>
        <w:t>გაზიარებას</w:t>
      </w:r>
      <w:r w:rsidRPr="00C46F14">
        <w:rPr>
          <w:rFonts w:ascii="Sylfaen" w:hAnsi="Sylfaen" w:cs="Calibri"/>
          <w:sz w:val="22"/>
          <w:szCs w:val="22"/>
          <w:lang w:eastAsia="ka-GE"/>
        </w:rPr>
        <w:t xml:space="preserve"> </w:t>
      </w:r>
      <w:r w:rsidRPr="00C46F14">
        <w:rPr>
          <w:rFonts w:ascii="Sylfaen" w:hAnsi="Sylfaen"/>
          <w:sz w:val="22"/>
          <w:szCs w:val="22"/>
          <w:lang w:eastAsia="ka-GE"/>
        </w:rPr>
        <w:t>პჯდ</w:t>
      </w:r>
      <w:r w:rsidRPr="00C46F14">
        <w:rPr>
          <w:rFonts w:ascii="Sylfaen" w:hAnsi="Sylfaen" w:cs="Calibri"/>
          <w:sz w:val="22"/>
          <w:szCs w:val="22"/>
          <w:lang w:eastAsia="ka-GE"/>
        </w:rPr>
        <w:t xml:space="preserve"> </w:t>
      </w:r>
      <w:r w:rsidRPr="00C46F14">
        <w:rPr>
          <w:rFonts w:ascii="Sylfaen" w:hAnsi="Sylfaen"/>
          <w:sz w:val="22"/>
          <w:szCs w:val="22"/>
          <w:lang w:eastAsia="ka-GE"/>
        </w:rPr>
        <w:t>დაწესებუ</w:t>
      </w:r>
      <w:r w:rsidRPr="00C46F14">
        <w:rPr>
          <w:rFonts w:ascii="Sylfaen" w:hAnsi="Sylfaen"/>
          <w:sz w:val="22"/>
          <w:szCs w:val="22"/>
          <w:lang w:eastAsia="ka-GE"/>
        </w:rPr>
        <w:softHyphen/>
        <w:t>ლებე</w:t>
      </w:r>
      <w:r w:rsidRPr="00C46F14">
        <w:rPr>
          <w:rFonts w:ascii="Sylfaen" w:hAnsi="Sylfaen"/>
          <w:sz w:val="22"/>
          <w:szCs w:val="22"/>
          <w:lang w:eastAsia="ka-GE"/>
        </w:rPr>
        <w:softHyphen/>
        <w:t>ბისათვის</w:t>
      </w:r>
      <w:r w:rsidRPr="00C46F14">
        <w:rPr>
          <w:rFonts w:ascii="Sylfaen" w:hAnsi="Sylfaen" w:cs="Calibri"/>
          <w:sz w:val="22"/>
          <w:szCs w:val="22"/>
          <w:lang w:eastAsia="ka-GE"/>
        </w:rPr>
        <w:t>.</w:t>
      </w:r>
    </w:p>
    <w:p w:rsidR="006B721C" w:rsidRPr="00FE115E" w:rsidRDefault="006B721C" w:rsidP="006B721C">
      <w:pPr>
        <w:shd w:val="clear" w:color="auto" w:fill="FFFFFF"/>
        <w:spacing w:after="120" w:line="264" w:lineRule="auto"/>
        <w:jc w:val="both"/>
        <w:rPr>
          <w:rFonts w:ascii="Sylfaen" w:eastAsia="Times New Roman" w:hAnsi="Sylfaen" w:cs="Calibri"/>
          <w:bCs/>
          <w:u w:val="single"/>
          <w:lang w:val="ka-GE" w:eastAsia="ka-GE"/>
        </w:rPr>
      </w:pPr>
      <w:r w:rsidRPr="00FE115E">
        <w:rPr>
          <w:rFonts w:ascii="Sylfaen" w:eastAsia="Times New Roman" w:hAnsi="Sylfaen" w:cs="Times New Roman"/>
          <w:bCs/>
          <w:lang w:val="ka-GE" w:eastAsia="ka-GE"/>
        </w:rPr>
        <w:t>აღნიშნული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დოკუმენტები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აქტივობები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შედეგები</w:t>
      </w:r>
      <w:r w:rsidRPr="00FE115E">
        <w:rPr>
          <w:rFonts w:ascii="Sylfaen" w:eastAsia="Times New Roman" w:hAnsi="Sylfaen" w:cs="Calibri"/>
          <w:bCs/>
          <w:lang w:val="ka-GE" w:eastAsia="ka-GE"/>
        </w:rPr>
        <w:t xml:space="preserve">, 101 </w:t>
      </w:r>
      <w:r w:rsidRPr="00FE115E">
        <w:rPr>
          <w:rFonts w:ascii="Sylfaen" w:eastAsia="Times New Roman" w:hAnsi="Sylfaen" w:cs="Times New Roman"/>
          <w:bCs/>
          <w:lang w:val="ka-GE" w:eastAsia="ka-GE"/>
        </w:rPr>
        <w:t>პროტოკოლი</w:t>
      </w:r>
      <w:r w:rsidRPr="00FE115E">
        <w:rPr>
          <w:rFonts w:ascii="Sylfaen" w:eastAsia="Times New Roman" w:hAnsi="Sylfaen" w:cs="Calibri"/>
          <w:bCs/>
          <w:lang w:val="ka-GE" w:eastAsia="ka-GE"/>
        </w:rPr>
        <w:t xml:space="preserve"> - </w:t>
      </w:r>
      <w:r w:rsidRPr="00FE115E">
        <w:rPr>
          <w:rFonts w:ascii="Sylfaen" w:eastAsia="Times New Roman" w:hAnsi="Sylfaen" w:cs="Times New Roman"/>
          <w:bCs/>
          <w:lang w:val="ka-GE" w:eastAsia="ka-GE"/>
        </w:rPr>
        <w:t>გამოქვეყნებულია</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ასოციაციის</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ვებგვერდზე</w:t>
      </w:r>
      <w:r w:rsidRPr="00FE115E">
        <w:rPr>
          <w:rFonts w:ascii="Sylfaen" w:eastAsia="Times New Roman" w:hAnsi="Sylfaen" w:cs="Calibri"/>
          <w:lang w:val="ka-GE" w:eastAsia="ka-GE"/>
        </w:rPr>
        <w:t>:</w:t>
      </w:r>
      <w:r w:rsidRPr="00FE115E">
        <w:rPr>
          <w:rFonts w:ascii="Sylfaen" w:eastAsia="Times New Roman" w:hAnsi="Sylfaen" w:cs="Calibri"/>
          <w:bCs/>
          <w:lang w:val="ka-GE" w:eastAsia="ka-GE"/>
        </w:rPr>
        <w:t xml:space="preserve"> www.</w:t>
      </w:r>
      <w:hyperlink r:id="rId47" w:tgtFrame="_blank" w:history="1">
        <w:r w:rsidRPr="00FE115E">
          <w:rPr>
            <w:rFonts w:ascii="Sylfaen" w:eastAsia="Times New Roman" w:hAnsi="Sylfaen" w:cs="Calibri"/>
            <w:bCs/>
            <w:u w:val="single"/>
            <w:lang w:val="ka-GE" w:eastAsia="ka-GE"/>
          </w:rPr>
          <w:t>gfma.ge</w:t>
        </w:r>
      </w:hyperlink>
      <w:r w:rsidRPr="00FE115E">
        <w:rPr>
          <w:rFonts w:ascii="Sylfaen" w:eastAsia="Times New Roman" w:hAnsi="Sylfaen" w:cs="Calibri"/>
          <w:bCs/>
          <w:u w:val="single"/>
          <w:lang w:val="ka-GE" w:eastAsia="ka-GE"/>
        </w:rPr>
        <w:t>.</w:t>
      </w:r>
    </w:p>
    <w:p w:rsidR="006B721C" w:rsidRPr="00FE115E" w:rsidRDefault="006B721C" w:rsidP="006B721C">
      <w:pPr>
        <w:spacing w:after="0" w:line="276" w:lineRule="auto"/>
        <w:jc w:val="both"/>
        <w:rPr>
          <w:rFonts w:ascii="Sylfaen" w:eastAsia="Times New Roman" w:hAnsi="Sylfaen" w:cs="Times New Roman"/>
          <w:color w:val="000000"/>
          <w:lang w:val="ka-GE" w:eastAsia="ka-GE"/>
        </w:rPr>
      </w:pPr>
      <w:r w:rsidRPr="00FE115E">
        <w:rPr>
          <w:rFonts w:ascii="Sylfaen" w:eastAsia="Times New Roman" w:hAnsi="Sylfaen" w:cs="Times New Roman"/>
          <w:color w:val="000000"/>
          <w:lang w:val="ka-GE" w:eastAsia="ka-GE"/>
        </w:rPr>
        <w:t xml:space="preserve">2016 </w:t>
      </w:r>
      <w:r w:rsidRPr="00FE115E">
        <w:rPr>
          <w:rFonts w:ascii="Sylfaen" w:eastAsia="Times New Roman" w:hAnsi="Sylfaen" w:cs="Sylfaen"/>
          <w:color w:val="000000"/>
          <w:lang w:val="ka-GE" w:eastAsia="ka-GE"/>
        </w:rPr>
        <w:t>წლის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განმავლობაში</w:t>
      </w:r>
      <w:r w:rsidRPr="00FE115E">
        <w:rPr>
          <w:rFonts w:ascii="Sylfaen" w:eastAsia="Times New Roman" w:hAnsi="Sylfaen" w:cs="Times New Roman"/>
          <w:color w:val="000000"/>
          <w:lang w:val="ka-GE" w:eastAsia="ka-GE"/>
        </w:rPr>
        <w:t xml:space="preserve"> </w:t>
      </w:r>
      <w:r w:rsidRPr="00A71864">
        <w:rPr>
          <w:rFonts w:ascii="Sylfaen" w:eastAsia="Times New Roman" w:hAnsi="Sylfaen" w:cs="Times New Roman"/>
          <w:b/>
          <w:color w:val="000000"/>
          <w:lang w:val="ka-GE" w:eastAsia="ka-GE"/>
        </w:rPr>
        <w:t>„</w:t>
      </w:r>
      <w:r w:rsidRPr="00A71864">
        <w:rPr>
          <w:rFonts w:ascii="Sylfaen" w:eastAsia="Times New Roman" w:hAnsi="Sylfaen" w:cs="Sylfaen"/>
          <w:b/>
          <w:color w:val="000000"/>
          <w:lang w:val="ka-GE" w:eastAsia="ka-GE"/>
        </w:rPr>
        <w:t>პირველადი ჯანდაცვის ხელშეწყობის</w:t>
      </w:r>
      <w:r w:rsidRPr="00A71864">
        <w:rPr>
          <w:rFonts w:ascii="Sylfaen" w:eastAsia="Times New Roman" w:hAnsi="Sylfaen" w:cs="Times New Roman"/>
          <w:b/>
          <w:color w:val="000000"/>
          <w:lang w:val="ka-GE" w:eastAsia="ka-GE"/>
        </w:rPr>
        <w:t xml:space="preserve"> </w:t>
      </w:r>
      <w:r w:rsidRPr="00A71864">
        <w:rPr>
          <w:rFonts w:ascii="Sylfaen" w:eastAsia="Times New Roman" w:hAnsi="Sylfaen" w:cs="Sylfaen"/>
          <w:b/>
          <w:color w:val="000000"/>
          <w:lang w:val="ka-GE" w:eastAsia="ka-GE"/>
        </w:rPr>
        <w:t>კავშირის“</w:t>
      </w:r>
      <w:r w:rsidRPr="00A71864">
        <w:rPr>
          <w:rFonts w:ascii="Sylfaen" w:eastAsia="Times New Roman" w:hAnsi="Sylfaen" w:cs="Times New Roman"/>
          <w:b/>
          <w:color w:val="000000"/>
          <w:lang w:val="ka-GE" w:eastAsia="ka-GE"/>
        </w:rPr>
        <w:t xml:space="preserve"> </w:t>
      </w:r>
      <w:r w:rsidRPr="00FE115E">
        <w:rPr>
          <w:rFonts w:ascii="Sylfaen" w:eastAsia="Times New Roman" w:hAnsi="Sylfaen" w:cs="Sylfaen"/>
          <w:color w:val="000000"/>
          <w:lang w:val="ka-GE" w:eastAsia="ka-GE"/>
        </w:rPr>
        <w:t>ხელშეწყობით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რამოდენიმე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სამედიცინო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ცენტრში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ჩატარდა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არტერიული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ჰი</w:t>
      </w:r>
      <w:r>
        <w:rPr>
          <w:rFonts w:ascii="Sylfaen" w:eastAsia="Times New Roman" w:hAnsi="Sylfaen" w:cs="Sylfaen"/>
          <w:color w:val="000000"/>
          <w:lang w:val="ka-GE" w:eastAsia="ka-GE"/>
        </w:rPr>
        <w:t>პერ</w:t>
      </w:r>
      <w:r w:rsidRPr="00FE115E">
        <w:rPr>
          <w:rFonts w:ascii="Sylfaen" w:eastAsia="Times New Roman" w:hAnsi="Sylfaen" w:cs="Sylfaen"/>
          <w:color w:val="000000"/>
          <w:lang w:val="ka-GE" w:eastAsia="ka-GE"/>
        </w:rPr>
        <w:t>ტენზიის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სკრინინგი</w:t>
      </w:r>
      <w:r w:rsidRPr="00FE115E">
        <w:rPr>
          <w:rFonts w:ascii="Sylfaen" w:eastAsia="Times New Roman" w:hAnsi="Sylfaen" w:cs="Times New Roman"/>
          <w:color w:val="000000"/>
          <w:lang w:val="ka-GE" w:eastAsia="ka-GE"/>
        </w:rPr>
        <w:t>.</w:t>
      </w:r>
    </w:p>
    <w:p w:rsidR="006B721C" w:rsidRPr="00FE115E" w:rsidRDefault="006B721C" w:rsidP="006B721C">
      <w:pPr>
        <w:spacing w:after="0" w:line="276" w:lineRule="auto"/>
        <w:jc w:val="both"/>
        <w:rPr>
          <w:rFonts w:ascii="Sylfaen" w:eastAsia="Times New Roman" w:hAnsi="Sylfaen" w:cs="Times New Roman"/>
          <w:color w:val="000000"/>
          <w:lang w:val="ka-GE" w:eastAsia="ka-GE"/>
        </w:rPr>
      </w:pPr>
      <w:r w:rsidRPr="00FE115E">
        <w:rPr>
          <w:rFonts w:ascii="Sylfaen" w:eastAsia="Times New Roman" w:hAnsi="Sylfaen" w:cs="Sylfaen"/>
          <w:color w:val="000000"/>
          <w:lang w:val="ka-GE" w:eastAsia="ka-GE"/>
        </w:rPr>
        <w:t>რაიონების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მიხედვით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შერჩეულ იქნა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რამოდენიმე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სამედიცინო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xml:space="preserve">: 23 </w:t>
      </w:r>
      <w:r w:rsidRPr="00FE115E">
        <w:rPr>
          <w:rFonts w:ascii="Sylfaen" w:eastAsia="Times New Roman" w:hAnsi="Sylfaen" w:cs="Sylfaen"/>
          <w:color w:val="000000"/>
          <w:lang w:val="ka-GE" w:eastAsia="ka-GE"/>
        </w:rPr>
        <w:t>ჰოლდინგი</w:t>
      </w:r>
      <w:r w:rsidRPr="00FE115E">
        <w:rPr>
          <w:rFonts w:ascii="Sylfaen" w:eastAsia="Times New Roman" w:hAnsi="Sylfaen" w:cs="Times New Roman"/>
          <w:color w:val="000000"/>
          <w:lang w:val="ka-GE" w:eastAsia="ka-GE"/>
        </w:rPr>
        <w:t xml:space="preserve">, 24 </w:t>
      </w:r>
      <w:r w:rsidRPr="00FE115E">
        <w:rPr>
          <w:rFonts w:ascii="Sylfaen" w:eastAsia="Times New Roman" w:hAnsi="Sylfaen" w:cs="Sylfaen"/>
          <w:color w:val="000000"/>
          <w:lang w:val="ka-GE" w:eastAsia="ka-GE"/>
        </w:rPr>
        <w:t>საოჯახო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მედიცინის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მე</w:t>
      </w:r>
      <w:r>
        <w:rPr>
          <w:rFonts w:ascii="Sylfaen" w:eastAsia="Times New Roman" w:hAnsi="Sylfaen" w:cs="Times New Roman"/>
          <w:color w:val="000000"/>
          <w:lang w:val="ka-GE" w:eastAsia="ka-GE"/>
        </w:rPr>
        <w:t>-7</w:t>
      </w:r>
      <w:r w:rsidRPr="00FE115E">
        <w:rPr>
          <w:rFonts w:ascii="Sylfaen" w:eastAsia="Times New Roman" w:hAnsi="Sylfaen" w:cs="Times New Roman"/>
          <w:color w:val="000000"/>
          <w:lang w:val="ka-GE" w:eastAsia="ka-GE"/>
        </w:rPr>
        <w:t>-</w:t>
      </w:r>
      <w:r w:rsidRPr="00FE115E">
        <w:rPr>
          <w:rFonts w:ascii="Sylfaen" w:eastAsia="Times New Roman" w:hAnsi="Sylfaen" w:cs="Sylfaen"/>
          <w:color w:val="000000"/>
          <w:lang w:val="ka-GE" w:eastAsia="ka-GE"/>
        </w:rPr>
        <w:t>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პოლკა</w:t>
      </w:r>
      <w:r>
        <w:rPr>
          <w:rFonts w:ascii="Sylfaen" w:eastAsia="Times New Roman" w:hAnsi="Sylfaen" w:cs="Times New Roman"/>
          <w:color w:val="000000"/>
          <w:lang w:val="ka-GE" w:eastAsia="ka-GE"/>
        </w:rPr>
        <w:t xml:space="preserve">, </w:t>
      </w:r>
      <w:r w:rsidRPr="00FE115E">
        <w:rPr>
          <w:rFonts w:ascii="Sylfaen" w:eastAsia="Times New Roman" w:hAnsi="Sylfaen" w:cs="Times New Roman"/>
          <w:color w:val="000000"/>
          <w:lang w:val="ka-GE" w:eastAsia="ka-GE"/>
        </w:rPr>
        <w:t xml:space="preserve">4 </w:t>
      </w:r>
      <w:r w:rsidRPr="00FE115E">
        <w:rPr>
          <w:rFonts w:ascii="Sylfaen" w:eastAsia="Times New Roman" w:hAnsi="Sylfaen" w:cs="Sylfaen"/>
          <w:color w:val="000000"/>
          <w:lang w:val="ka-GE" w:eastAsia="ka-GE"/>
        </w:rPr>
        <w:t>პროფილაქტიკური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მე-3-</w:t>
      </w:r>
      <w:r w:rsidRPr="00FE115E">
        <w:rPr>
          <w:rFonts w:ascii="Sylfaen" w:eastAsia="Times New Roman" w:hAnsi="Sylfaen" w:cs="Sylfaen"/>
          <w:color w:val="000000"/>
          <w:lang w:val="ka-GE" w:eastAsia="ka-GE"/>
        </w:rPr>
        <w:t>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პროფ</w:t>
      </w:r>
      <w:r w:rsidRPr="00FE115E">
        <w:rPr>
          <w:rFonts w:ascii="Sylfaen" w:eastAsia="Times New Roman" w:hAnsi="Sylfaen" w:cs="Times New Roman"/>
          <w:color w:val="000000"/>
          <w:lang w:val="ka-GE" w:eastAsia="ka-GE"/>
        </w:rPr>
        <w:t xml:space="preserve">ილაქტიკური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w:t>
      </w:r>
      <w:r>
        <w:rPr>
          <w:rFonts w:ascii="Sylfaen" w:eastAsia="Times New Roman" w:hAnsi="Sylfaen" w:cs="Times New Roman"/>
          <w:color w:val="000000"/>
          <w:lang w:val="ka-GE" w:eastAsia="ka-GE"/>
        </w:rPr>
        <w:t xml:space="preserve"> </w:t>
      </w:r>
      <w:r w:rsidRPr="00FE115E">
        <w:rPr>
          <w:rFonts w:ascii="Sylfaen" w:eastAsia="Times New Roman" w:hAnsi="Sylfaen" w:cs="Times New Roman"/>
          <w:color w:val="000000"/>
          <w:lang w:val="ka-GE" w:eastAsia="ka-GE"/>
        </w:rPr>
        <w:t> </w:t>
      </w:r>
      <w:r w:rsidRPr="00FE115E">
        <w:rPr>
          <w:rFonts w:ascii="Sylfaen" w:eastAsia="Times New Roman" w:hAnsi="Sylfaen" w:cs="Sylfaen"/>
          <w:color w:val="000000"/>
          <w:lang w:val="ka-GE" w:eastAsia="ka-GE"/>
        </w:rPr>
        <w:t>ყველა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მოსულ</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პაციენტს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განურჩევლად</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მოსვლის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მიზეზისა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ესინჯებოდა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w:t>
      </w:r>
      <w:r w:rsidRPr="00FE115E">
        <w:rPr>
          <w:rFonts w:ascii="Sylfaen" w:eastAsia="Times New Roman" w:hAnsi="Sylfaen" w:cs="Times New Roman"/>
          <w:color w:val="000000"/>
          <w:lang w:val="ka-GE" w:eastAsia="ka-GE"/>
        </w:rPr>
        <w:t xml:space="preserve">ერიული </w:t>
      </w:r>
      <w:r w:rsidRPr="00FE115E">
        <w:rPr>
          <w:rFonts w:ascii="Sylfaen" w:eastAsia="Times New Roman" w:hAnsi="Sylfaen" w:cs="Sylfaen"/>
          <w:color w:val="000000"/>
          <w:lang w:val="ka-GE" w:eastAsia="ka-GE"/>
        </w:rPr>
        <w:t>წნევა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ნორმის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ზევით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არსებულ</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w:t>
      </w:r>
      <w:r w:rsidRPr="00FE115E">
        <w:rPr>
          <w:rFonts w:ascii="Sylfaen" w:eastAsia="Times New Roman" w:hAnsi="Sylfaen" w:cs="Times New Roman"/>
          <w:color w:val="000000"/>
          <w:lang w:val="ka-GE" w:eastAsia="ka-GE"/>
        </w:rPr>
        <w:t xml:space="preserve">ერიული </w:t>
      </w:r>
      <w:r w:rsidRPr="00FE115E">
        <w:rPr>
          <w:rFonts w:ascii="Sylfaen" w:eastAsia="Times New Roman" w:hAnsi="Sylfaen" w:cs="Sylfaen"/>
          <w:color w:val="000000"/>
          <w:lang w:val="ka-GE" w:eastAsia="ka-GE"/>
        </w:rPr>
        <w:t>წნევის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ციფრები ფიქსირდებოდა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ოჯახის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ექიმთან</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პაციენტს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ეძლეოდა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რჩევა</w:t>
      </w:r>
      <w:r>
        <w:rPr>
          <w:rFonts w:ascii="Sylfaen" w:eastAsia="Times New Roman" w:hAnsi="Sylfaen" w:cs="Times New Roman"/>
          <w:color w:val="000000"/>
          <w:lang w:val="ka-GE" w:eastAsia="ka-GE"/>
        </w:rPr>
        <w:t>-</w:t>
      </w:r>
      <w:r w:rsidRPr="00FE115E">
        <w:rPr>
          <w:rFonts w:ascii="Sylfaen" w:eastAsia="Times New Roman" w:hAnsi="Sylfaen" w:cs="Sylfaen"/>
          <w:color w:val="000000"/>
          <w:lang w:val="ka-GE" w:eastAsia="ka-GE"/>
        </w:rPr>
        <w:t>დარიგება</w:t>
      </w:r>
      <w:r w:rsidRPr="00FE115E">
        <w:rPr>
          <w:rFonts w:ascii="Sylfaen" w:eastAsia="Times New Roman" w:hAnsi="Sylfaen" w:cs="Times New Roman"/>
          <w:color w:val="000000"/>
          <w:lang w:val="ka-GE" w:eastAsia="ka-GE"/>
        </w:rPr>
        <w:t>.</w:t>
      </w:r>
    </w:p>
    <w:p w:rsidR="006B721C" w:rsidRPr="00C46F14" w:rsidRDefault="006B721C" w:rsidP="006B721C">
      <w:pPr>
        <w:pStyle w:val="NormalWeb"/>
        <w:spacing w:after="120" w:line="276" w:lineRule="auto"/>
        <w:jc w:val="both"/>
        <w:rPr>
          <w:rFonts w:ascii="Sylfaen" w:hAnsi="Sylfaen"/>
          <w:color w:val="000000"/>
          <w:lang w:eastAsia="ka-GE"/>
        </w:rPr>
      </w:pPr>
      <w:r w:rsidRPr="00FE115E">
        <w:rPr>
          <w:rFonts w:ascii="Sylfaen" w:hAnsi="Sylfaen"/>
          <w:sz w:val="22"/>
          <w:szCs w:val="22"/>
          <w:lang w:val="ka-GE" w:eastAsia="ka-GE"/>
        </w:rPr>
        <w:t xml:space="preserve">2016 წელს </w:t>
      </w:r>
      <w:r>
        <w:rPr>
          <w:rFonts w:ascii="Sylfaen" w:hAnsi="Sylfaen"/>
          <w:sz w:val="22"/>
          <w:szCs w:val="22"/>
          <w:lang w:val="ka-GE" w:eastAsia="ka-GE"/>
        </w:rPr>
        <w:t>„</w:t>
      </w:r>
      <w:r w:rsidRPr="00A71864">
        <w:rPr>
          <w:rFonts w:ascii="Sylfaen" w:hAnsi="Sylfaen"/>
          <w:b/>
          <w:sz w:val="22"/>
          <w:szCs w:val="22"/>
          <w:lang w:val="ka-GE" w:eastAsia="ka-GE"/>
        </w:rPr>
        <w:t>საქართველოს კარდიო-ვასკულური პრევენციისა და რეაბილიტაციის ასოციაციის</w:t>
      </w:r>
      <w:r>
        <w:rPr>
          <w:rFonts w:ascii="Sylfaen" w:hAnsi="Sylfaen"/>
          <w:sz w:val="22"/>
          <w:szCs w:val="22"/>
          <w:lang w:val="ka-GE" w:eastAsia="ka-GE"/>
        </w:rPr>
        <w:t xml:space="preserve">“ </w:t>
      </w:r>
      <w:r w:rsidRPr="00FE115E">
        <w:rPr>
          <w:rFonts w:ascii="Sylfaen" w:hAnsi="Sylfaen"/>
          <w:sz w:val="22"/>
          <w:szCs w:val="22"/>
          <w:lang w:val="ka-GE" w:eastAsia="ka-GE"/>
        </w:rPr>
        <w:t>მიერ ჩატარდა კონფერენციები საქართველოს რეგიონებში (კახეთი - თელავი, ქვემო ქართლი - რუსთავი, გორი, იმერეთი - ქუთაისი, აჭარა - ბათუმი), რომელთა მიზანი იყო კარდიო-ვასკულურ დაავადებათა რისკ-ფაქტორების შეფასების აქტუალობის და მნიშვნელობის ხაზგასმა, ევროპის კარდიოლოგთა საზოგადოების მიერ მოწოდებული ბოლო გაიდლაინის მიმოხილვა. კონფერენციის დროს ყველა მსმენელს დაურიგდა რისკის რუქები</w:t>
      </w:r>
      <w:r>
        <w:rPr>
          <w:rFonts w:ascii="Sylfaen" w:hAnsi="Sylfaen"/>
          <w:sz w:val="22"/>
          <w:szCs w:val="22"/>
          <w:lang w:val="ka-GE" w:eastAsia="ka-GE"/>
        </w:rPr>
        <w:t>ს ქართული ვერსია და მიეცათ მითითებები მისი გამოყენების შსახებ</w:t>
      </w:r>
      <w:r w:rsidRPr="00FE115E">
        <w:rPr>
          <w:rFonts w:ascii="Sylfaen" w:hAnsi="Sylfaen"/>
          <w:sz w:val="22"/>
          <w:szCs w:val="22"/>
          <w:lang w:val="ka-GE" w:eastAsia="ka-GE"/>
        </w:rPr>
        <w:t>. ამასთანავე</w:t>
      </w:r>
      <w:r>
        <w:rPr>
          <w:rFonts w:ascii="Sylfaen" w:hAnsi="Sylfaen"/>
          <w:sz w:val="22"/>
          <w:szCs w:val="22"/>
          <w:lang w:val="ka-GE" w:eastAsia="ka-GE"/>
        </w:rPr>
        <w:t>,</w:t>
      </w:r>
      <w:r w:rsidRPr="00FE115E">
        <w:rPr>
          <w:rFonts w:ascii="Sylfaen" w:hAnsi="Sylfaen"/>
          <w:sz w:val="22"/>
          <w:szCs w:val="22"/>
          <w:lang w:val="ka-GE" w:eastAsia="ka-GE"/>
        </w:rPr>
        <w:t xml:space="preserve"> მიეწოდათ ინფორმაცია იმის შესახებ, რომ ასოციაციის ვებგვერდზე ხელმისაწვდომია კარდიო-ვასკულური დაავადებების პრევენციის ბოლო გაიდლინის მოკლე ვერსიის ქართული თარგმანი და რისკის შეფასების რუქის ელექტრონული ვარიანტი (www</w:t>
      </w:r>
      <w:hyperlink r:id="rId48" w:tgtFrame="_blank" w:history="1">
        <w:r w:rsidRPr="00FE115E">
          <w:rPr>
            <w:rFonts w:ascii="Sylfaen" w:hAnsi="Sylfaen"/>
            <w:sz w:val="22"/>
            <w:szCs w:val="22"/>
            <w:lang w:val="ka-GE" w:eastAsia="ka-GE"/>
          </w:rPr>
          <w:t>.gacpar.org</w:t>
        </w:r>
      </w:hyperlink>
      <w:r w:rsidRPr="00FE115E">
        <w:rPr>
          <w:rFonts w:ascii="Sylfaen" w:hAnsi="Sylfaen"/>
          <w:sz w:val="22"/>
          <w:szCs w:val="22"/>
          <w:lang w:val="ka-GE" w:eastAsia="ka-GE"/>
        </w:rPr>
        <w:t>).</w:t>
      </w:r>
      <w:r>
        <w:rPr>
          <w:rFonts w:ascii="Sylfaen" w:hAnsi="Sylfaen"/>
          <w:sz w:val="22"/>
          <w:szCs w:val="22"/>
          <w:lang w:val="ka-GE" w:eastAsia="ka-GE"/>
        </w:rPr>
        <w:t xml:space="preserve"> </w:t>
      </w:r>
      <w:r w:rsidRPr="00C46F14">
        <w:rPr>
          <w:rFonts w:ascii="Sylfaen" w:hAnsi="Sylfaen"/>
          <w:color w:val="000000"/>
          <w:lang w:eastAsia="ka-GE"/>
        </w:rPr>
        <w:t xml:space="preserve">2016 </w:t>
      </w:r>
      <w:r w:rsidRPr="00C46F14">
        <w:rPr>
          <w:rFonts w:ascii="Sylfaen" w:hAnsi="Sylfaen" w:cs="Sylfaen"/>
          <w:color w:val="000000"/>
          <w:lang w:eastAsia="ka-GE"/>
        </w:rPr>
        <w:t>წელს</w:t>
      </w:r>
      <w:r w:rsidRPr="00C46F14">
        <w:rPr>
          <w:rFonts w:ascii="Sylfaen" w:hAnsi="Sylfaen"/>
          <w:color w:val="000000"/>
          <w:lang w:eastAsia="ka-GE"/>
        </w:rPr>
        <w:t xml:space="preserve"> </w:t>
      </w:r>
      <w:r w:rsidRPr="00C46F14">
        <w:rPr>
          <w:rFonts w:ascii="Sylfaen" w:hAnsi="Sylfaen" w:cs="Sylfaen"/>
          <w:color w:val="000000"/>
          <w:lang w:eastAsia="ka-GE"/>
        </w:rPr>
        <w:t>ასოციაციის</w:t>
      </w:r>
      <w:r w:rsidRPr="00C46F14">
        <w:rPr>
          <w:rFonts w:ascii="Sylfaen" w:hAnsi="Sylfaen"/>
          <w:color w:val="000000"/>
          <w:lang w:eastAsia="ka-GE"/>
        </w:rPr>
        <w:t xml:space="preserve"> </w:t>
      </w:r>
      <w:r w:rsidRPr="00C46F14">
        <w:rPr>
          <w:rFonts w:ascii="Sylfaen" w:hAnsi="Sylfaen" w:cs="Sylfaen"/>
          <w:color w:val="000000"/>
          <w:lang w:eastAsia="ka-GE"/>
        </w:rPr>
        <w:t>ორგანიზებით</w:t>
      </w:r>
      <w:r w:rsidRPr="00C46F14">
        <w:rPr>
          <w:rFonts w:ascii="Sylfaen" w:hAnsi="Sylfaen"/>
          <w:color w:val="000000"/>
          <w:lang w:eastAsia="ka-GE"/>
        </w:rPr>
        <w:t xml:space="preserve"> </w:t>
      </w:r>
      <w:r w:rsidRPr="00C46F14">
        <w:rPr>
          <w:rFonts w:ascii="Sylfaen" w:hAnsi="Sylfaen" w:cs="Sylfaen"/>
          <w:color w:val="000000"/>
          <w:lang w:eastAsia="ka-GE"/>
        </w:rPr>
        <w:t>ქ.</w:t>
      </w:r>
      <w:r w:rsidRPr="00C46F14">
        <w:rPr>
          <w:rFonts w:ascii="Sylfaen" w:hAnsi="Sylfaen"/>
          <w:color w:val="000000"/>
          <w:lang w:eastAsia="ka-GE"/>
        </w:rPr>
        <w:t xml:space="preserve"> </w:t>
      </w:r>
      <w:r w:rsidRPr="00C46F14">
        <w:rPr>
          <w:rFonts w:ascii="Sylfaen" w:hAnsi="Sylfaen" w:cs="Sylfaen"/>
          <w:color w:val="000000"/>
          <w:lang w:eastAsia="ka-GE"/>
        </w:rPr>
        <w:t>თბილისში</w:t>
      </w:r>
      <w:r w:rsidRPr="00C46F14">
        <w:rPr>
          <w:rFonts w:ascii="Sylfaen" w:hAnsi="Sylfaen"/>
          <w:color w:val="000000"/>
          <w:lang w:eastAsia="ka-GE"/>
        </w:rPr>
        <w:t xml:space="preserve"> </w:t>
      </w:r>
      <w:r w:rsidRPr="00C46F14">
        <w:rPr>
          <w:rFonts w:ascii="Sylfaen" w:hAnsi="Sylfaen" w:cs="Sylfaen"/>
          <w:color w:val="000000"/>
          <w:lang w:eastAsia="ka-GE"/>
        </w:rPr>
        <w:t>ჩატარდა</w:t>
      </w:r>
      <w:r w:rsidRPr="00C46F14">
        <w:rPr>
          <w:rFonts w:ascii="Sylfaen" w:hAnsi="Sylfaen"/>
          <w:color w:val="000000"/>
          <w:lang w:eastAsia="ka-GE"/>
        </w:rPr>
        <w:t xml:space="preserve"> </w:t>
      </w:r>
      <w:r w:rsidRPr="00C46F14">
        <w:rPr>
          <w:rFonts w:ascii="Sylfaen" w:hAnsi="Sylfaen" w:cs="Sylfaen"/>
          <w:color w:val="000000"/>
          <w:lang w:eastAsia="ka-GE"/>
        </w:rPr>
        <w:t>კონფერენცია</w:t>
      </w:r>
      <w:r w:rsidRPr="00C46F14">
        <w:rPr>
          <w:rFonts w:ascii="Sylfaen" w:hAnsi="Sylfaen"/>
          <w:color w:val="000000"/>
          <w:lang w:eastAsia="ka-GE"/>
        </w:rPr>
        <w:t xml:space="preserve"> </w:t>
      </w:r>
      <w:r w:rsidRPr="00C46F14">
        <w:rPr>
          <w:rFonts w:ascii="Sylfaen" w:hAnsi="Sylfaen" w:cs="Sylfaen"/>
          <w:color w:val="000000"/>
          <w:lang w:eastAsia="ka-GE"/>
        </w:rPr>
        <w:t>თემაზე</w:t>
      </w:r>
      <w:r w:rsidRPr="00C46F14">
        <w:rPr>
          <w:rFonts w:ascii="Sylfaen" w:hAnsi="Sylfaen"/>
          <w:color w:val="000000"/>
          <w:lang w:eastAsia="ka-GE"/>
        </w:rPr>
        <w:t xml:space="preserve"> „</w:t>
      </w:r>
      <w:r w:rsidRPr="00C46F14">
        <w:rPr>
          <w:rFonts w:ascii="Sylfaen" w:hAnsi="Sylfaen" w:cs="Sylfaen"/>
          <w:color w:val="000000"/>
          <w:lang w:eastAsia="ka-GE"/>
        </w:rPr>
        <w:t>ადამიანი</w:t>
      </w:r>
      <w:r w:rsidRPr="00C46F14">
        <w:rPr>
          <w:rFonts w:ascii="Sylfaen" w:hAnsi="Sylfaen"/>
          <w:color w:val="000000"/>
          <w:lang w:eastAsia="ka-GE"/>
        </w:rPr>
        <w:t xml:space="preserve"> - </w:t>
      </w:r>
      <w:r w:rsidRPr="00C46F14">
        <w:rPr>
          <w:rFonts w:ascii="Sylfaen" w:hAnsi="Sylfaen" w:cs="Sylfaen"/>
          <w:color w:val="000000"/>
          <w:lang w:eastAsia="ka-GE"/>
        </w:rPr>
        <w:t>მთლიანი</w:t>
      </w:r>
      <w:r w:rsidRPr="00C46F14">
        <w:rPr>
          <w:rFonts w:ascii="Sylfaen" w:hAnsi="Sylfaen"/>
          <w:color w:val="000000"/>
          <w:lang w:eastAsia="ka-GE"/>
        </w:rPr>
        <w:t xml:space="preserve"> </w:t>
      </w:r>
      <w:r w:rsidRPr="00C46F14">
        <w:rPr>
          <w:rFonts w:ascii="Sylfaen" w:hAnsi="Sylfaen" w:cs="Sylfaen"/>
          <w:color w:val="000000"/>
          <w:lang w:eastAsia="ka-GE"/>
        </w:rPr>
        <w:t>ორგანიზმი“</w:t>
      </w:r>
      <w:r w:rsidRPr="00C46F14">
        <w:rPr>
          <w:rFonts w:ascii="Sylfaen" w:hAnsi="Sylfaen"/>
          <w:color w:val="000000"/>
          <w:lang w:eastAsia="ka-GE"/>
        </w:rPr>
        <w:t xml:space="preserve">, </w:t>
      </w:r>
      <w:r w:rsidRPr="00C46F14">
        <w:rPr>
          <w:rFonts w:ascii="Sylfaen" w:hAnsi="Sylfaen" w:cs="Sylfaen"/>
          <w:color w:val="000000"/>
          <w:lang w:eastAsia="ka-GE"/>
        </w:rPr>
        <w:t>რომლის</w:t>
      </w:r>
      <w:r w:rsidRPr="00C46F14">
        <w:rPr>
          <w:rFonts w:ascii="Sylfaen" w:hAnsi="Sylfaen"/>
          <w:color w:val="000000"/>
          <w:lang w:eastAsia="ka-GE"/>
        </w:rPr>
        <w:t xml:space="preserve"> </w:t>
      </w:r>
      <w:r w:rsidRPr="00C46F14">
        <w:rPr>
          <w:rFonts w:ascii="Sylfaen" w:hAnsi="Sylfaen" w:cs="Sylfaen"/>
          <w:color w:val="000000"/>
          <w:lang w:eastAsia="ka-GE"/>
        </w:rPr>
        <w:t>დროსაც</w:t>
      </w:r>
      <w:r w:rsidRPr="00C46F14">
        <w:rPr>
          <w:rFonts w:ascii="Sylfaen" w:hAnsi="Sylfaen"/>
          <w:color w:val="000000"/>
          <w:lang w:eastAsia="ka-GE"/>
        </w:rPr>
        <w:t xml:space="preserve"> </w:t>
      </w:r>
      <w:r w:rsidRPr="00C46F14">
        <w:rPr>
          <w:rFonts w:ascii="Sylfaen" w:hAnsi="Sylfaen" w:cs="Sylfaen"/>
          <w:color w:val="000000"/>
          <w:lang w:eastAsia="ka-GE"/>
        </w:rPr>
        <w:t>კარდიოლოგებმა</w:t>
      </w:r>
      <w:r w:rsidRPr="00C46F14">
        <w:rPr>
          <w:rFonts w:ascii="Sylfaen" w:hAnsi="Sylfaen"/>
          <w:color w:val="000000"/>
          <w:lang w:eastAsia="ka-GE"/>
        </w:rPr>
        <w:t xml:space="preserve">, </w:t>
      </w:r>
      <w:r w:rsidRPr="00C46F14">
        <w:rPr>
          <w:rFonts w:ascii="Sylfaen" w:hAnsi="Sylfaen" w:cs="Sylfaen"/>
          <w:color w:val="000000"/>
          <w:lang w:eastAsia="ka-GE"/>
        </w:rPr>
        <w:t>ენდოკრინოლოგებმა</w:t>
      </w:r>
      <w:r w:rsidRPr="00C46F14">
        <w:rPr>
          <w:rFonts w:ascii="Sylfaen" w:hAnsi="Sylfaen"/>
          <w:color w:val="000000"/>
          <w:lang w:eastAsia="ka-GE"/>
        </w:rPr>
        <w:t xml:space="preserve">, </w:t>
      </w:r>
      <w:r w:rsidRPr="00C46F14">
        <w:rPr>
          <w:rFonts w:ascii="Sylfaen" w:hAnsi="Sylfaen" w:cs="Sylfaen"/>
          <w:color w:val="000000"/>
          <w:lang w:eastAsia="ka-GE"/>
        </w:rPr>
        <w:t>ნევრო</w:t>
      </w:r>
      <w:r w:rsidRPr="00C46F14">
        <w:rPr>
          <w:rFonts w:ascii="Sylfaen" w:hAnsi="Sylfaen" w:cs="Sylfaen"/>
          <w:color w:val="000000"/>
          <w:lang w:eastAsia="ka-GE"/>
        </w:rPr>
        <w:softHyphen/>
        <w:t>ლო</w:t>
      </w:r>
      <w:r w:rsidRPr="00C46F14">
        <w:rPr>
          <w:rFonts w:ascii="Sylfaen" w:hAnsi="Sylfaen" w:cs="Sylfaen"/>
          <w:color w:val="000000"/>
          <w:lang w:eastAsia="ka-GE"/>
        </w:rPr>
        <w:softHyphen/>
      </w:r>
      <w:r w:rsidRPr="00C46F14">
        <w:rPr>
          <w:rFonts w:ascii="Sylfaen" w:hAnsi="Sylfaen" w:cs="Sylfaen"/>
          <w:color w:val="000000"/>
          <w:lang w:eastAsia="ka-GE"/>
        </w:rPr>
        <w:softHyphen/>
        <w:t>გებმა</w:t>
      </w:r>
      <w:r w:rsidRPr="00C46F14">
        <w:rPr>
          <w:rFonts w:ascii="Sylfaen" w:hAnsi="Sylfaen"/>
          <w:color w:val="000000"/>
          <w:lang w:eastAsia="ka-GE"/>
        </w:rPr>
        <w:t xml:space="preserve">, </w:t>
      </w:r>
      <w:r w:rsidRPr="00C46F14">
        <w:rPr>
          <w:rFonts w:ascii="Sylfaen" w:hAnsi="Sylfaen" w:cs="Sylfaen"/>
          <w:color w:val="000000"/>
          <w:lang w:eastAsia="ka-GE"/>
        </w:rPr>
        <w:t>პულმონოლოგებმა</w:t>
      </w:r>
      <w:r w:rsidRPr="00C46F14">
        <w:rPr>
          <w:rFonts w:ascii="Sylfaen" w:hAnsi="Sylfaen"/>
          <w:color w:val="000000"/>
          <w:lang w:eastAsia="ka-GE"/>
        </w:rPr>
        <w:t xml:space="preserve">, </w:t>
      </w:r>
      <w:r w:rsidRPr="00C46F14">
        <w:rPr>
          <w:rFonts w:ascii="Sylfaen" w:hAnsi="Sylfaen" w:cs="Sylfaen"/>
          <w:color w:val="000000"/>
          <w:lang w:eastAsia="ka-GE"/>
        </w:rPr>
        <w:t>შინაგანი</w:t>
      </w:r>
      <w:r w:rsidRPr="00C46F14">
        <w:rPr>
          <w:rFonts w:ascii="Sylfaen" w:hAnsi="Sylfaen"/>
          <w:color w:val="000000"/>
          <w:lang w:eastAsia="ka-GE"/>
        </w:rPr>
        <w:t xml:space="preserve"> </w:t>
      </w:r>
      <w:r w:rsidRPr="00C46F14">
        <w:rPr>
          <w:rFonts w:ascii="Sylfaen" w:hAnsi="Sylfaen" w:cs="Sylfaen"/>
          <w:color w:val="000000"/>
          <w:lang w:eastAsia="ka-GE"/>
        </w:rPr>
        <w:t>მედიცინის</w:t>
      </w:r>
      <w:r w:rsidRPr="00C46F14">
        <w:rPr>
          <w:rFonts w:ascii="Sylfaen" w:hAnsi="Sylfaen"/>
          <w:color w:val="000000"/>
          <w:lang w:eastAsia="ka-GE"/>
        </w:rPr>
        <w:t xml:space="preserve"> </w:t>
      </w:r>
      <w:r w:rsidRPr="00C46F14">
        <w:rPr>
          <w:rFonts w:ascii="Sylfaen" w:hAnsi="Sylfaen" w:cs="Sylfaen"/>
          <w:color w:val="000000"/>
          <w:lang w:eastAsia="ka-GE"/>
        </w:rPr>
        <w:t>სპეციალისტებმა</w:t>
      </w:r>
      <w:r w:rsidRPr="00C46F14">
        <w:rPr>
          <w:rFonts w:ascii="Sylfaen" w:hAnsi="Sylfaen"/>
          <w:color w:val="000000"/>
          <w:lang w:eastAsia="ka-GE"/>
        </w:rPr>
        <w:t xml:space="preserve"> </w:t>
      </w:r>
      <w:r w:rsidRPr="00C46F14">
        <w:rPr>
          <w:rFonts w:ascii="Sylfaen" w:hAnsi="Sylfaen" w:cs="Sylfaen"/>
          <w:color w:val="000000"/>
          <w:lang w:eastAsia="ka-GE"/>
        </w:rPr>
        <w:t>იმსჯელეს</w:t>
      </w:r>
      <w:r w:rsidRPr="00C46F14">
        <w:rPr>
          <w:rFonts w:ascii="Sylfaen" w:hAnsi="Sylfaen"/>
          <w:color w:val="000000"/>
          <w:lang w:eastAsia="ka-GE"/>
        </w:rPr>
        <w:t xml:space="preserve"> </w:t>
      </w:r>
      <w:r w:rsidRPr="00C46F14">
        <w:rPr>
          <w:rFonts w:ascii="Sylfaen" w:hAnsi="Sylfaen" w:cs="Sylfaen"/>
          <w:color w:val="000000"/>
          <w:lang w:eastAsia="ka-GE"/>
        </w:rPr>
        <w:t>შესაბამისი</w:t>
      </w:r>
      <w:r w:rsidRPr="00C46F14">
        <w:rPr>
          <w:rFonts w:ascii="Sylfaen" w:hAnsi="Sylfaen"/>
          <w:color w:val="000000"/>
          <w:lang w:eastAsia="ka-GE"/>
        </w:rPr>
        <w:t xml:space="preserve"> </w:t>
      </w:r>
      <w:r w:rsidRPr="00C46F14">
        <w:rPr>
          <w:rFonts w:ascii="Sylfaen" w:hAnsi="Sylfaen" w:cs="Sylfaen"/>
          <w:color w:val="000000"/>
          <w:lang w:eastAsia="ka-GE"/>
        </w:rPr>
        <w:t>მიმართულებების</w:t>
      </w:r>
      <w:r w:rsidRPr="00C46F14">
        <w:rPr>
          <w:rFonts w:ascii="Sylfaen" w:hAnsi="Sylfaen"/>
          <w:color w:val="000000"/>
          <w:lang w:eastAsia="ka-GE"/>
        </w:rPr>
        <w:t xml:space="preserve"> </w:t>
      </w:r>
      <w:r w:rsidRPr="00C46F14">
        <w:rPr>
          <w:rFonts w:ascii="Sylfaen" w:hAnsi="Sylfaen" w:cs="Sylfaen"/>
          <w:color w:val="000000"/>
          <w:lang w:eastAsia="ka-GE"/>
        </w:rPr>
        <w:t>ნოზოლოგიების</w:t>
      </w:r>
      <w:r w:rsidRPr="00C46F14">
        <w:rPr>
          <w:rFonts w:ascii="Sylfaen" w:hAnsi="Sylfaen"/>
          <w:color w:val="000000"/>
          <w:lang w:eastAsia="ka-GE"/>
        </w:rPr>
        <w:t xml:space="preserve"> </w:t>
      </w:r>
      <w:r w:rsidRPr="00C46F14">
        <w:rPr>
          <w:rFonts w:ascii="Sylfaen" w:hAnsi="Sylfaen" w:cs="Sylfaen"/>
          <w:color w:val="000000"/>
          <w:lang w:eastAsia="ka-GE"/>
        </w:rPr>
        <w:t>საერთო</w:t>
      </w:r>
      <w:r w:rsidRPr="00C46F14">
        <w:rPr>
          <w:rFonts w:ascii="Sylfaen" w:hAnsi="Sylfaen"/>
          <w:color w:val="000000"/>
          <w:lang w:eastAsia="ka-GE"/>
        </w:rPr>
        <w:t xml:space="preserve"> </w:t>
      </w:r>
      <w:r w:rsidRPr="00C46F14">
        <w:rPr>
          <w:rFonts w:ascii="Sylfaen" w:hAnsi="Sylfaen" w:cs="Sylfaen"/>
          <w:color w:val="000000"/>
          <w:lang w:eastAsia="ka-GE"/>
        </w:rPr>
        <w:t>რისკ-ფაქტორებზე</w:t>
      </w:r>
      <w:r w:rsidRPr="00C46F14">
        <w:rPr>
          <w:rFonts w:ascii="Sylfaen" w:hAnsi="Sylfaen"/>
          <w:color w:val="000000"/>
          <w:lang w:eastAsia="ka-GE"/>
        </w:rPr>
        <w:t xml:space="preserve"> </w:t>
      </w:r>
      <w:r w:rsidRPr="00C46F14">
        <w:rPr>
          <w:rFonts w:ascii="Sylfaen" w:hAnsi="Sylfaen" w:cs="Sylfaen"/>
          <w:color w:val="000000"/>
          <w:lang w:eastAsia="ka-GE"/>
        </w:rPr>
        <w:t>და</w:t>
      </w:r>
      <w:r w:rsidRPr="00C46F14">
        <w:rPr>
          <w:rFonts w:ascii="Sylfaen" w:hAnsi="Sylfaen"/>
          <w:color w:val="000000"/>
          <w:lang w:eastAsia="ka-GE"/>
        </w:rPr>
        <w:t xml:space="preserve"> </w:t>
      </w:r>
      <w:r w:rsidRPr="00C46F14">
        <w:rPr>
          <w:rFonts w:ascii="Sylfaen" w:hAnsi="Sylfaen" w:cs="Sylfaen"/>
          <w:color w:val="000000"/>
          <w:lang w:eastAsia="ka-GE"/>
        </w:rPr>
        <w:t>მათ</w:t>
      </w:r>
      <w:r w:rsidRPr="00C46F14">
        <w:rPr>
          <w:rFonts w:ascii="Sylfaen" w:hAnsi="Sylfaen"/>
          <w:color w:val="000000"/>
          <w:lang w:eastAsia="ka-GE"/>
        </w:rPr>
        <w:t xml:space="preserve"> </w:t>
      </w:r>
      <w:r w:rsidRPr="00C46F14">
        <w:rPr>
          <w:rFonts w:ascii="Sylfaen" w:hAnsi="Sylfaen" w:cs="Sylfaen"/>
          <w:color w:val="000000"/>
          <w:lang w:eastAsia="ka-GE"/>
        </w:rPr>
        <w:t>მნიშვნელობაზე</w:t>
      </w:r>
      <w:r w:rsidRPr="00C46F14">
        <w:rPr>
          <w:rFonts w:ascii="Sylfaen" w:hAnsi="Sylfaen"/>
          <w:color w:val="000000"/>
          <w:lang w:eastAsia="ka-GE"/>
        </w:rPr>
        <w:t>.</w:t>
      </w:r>
    </w:p>
    <w:p w:rsidR="006B721C" w:rsidRPr="00C46F14" w:rsidRDefault="006B721C" w:rsidP="006B721C">
      <w:pPr>
        <w:spacing w:after="120" w:line="276" w:lineRule="auto"/>
        <w:jc w:val="both"/>
        <w:rPr>
          <w:rFonts w:ascii="Sylfaen" w:eastAsia="Times New Roman" w:hAnsi="Sylfaen" w:cs="Times New Roman"/>
          <w:color w:val="000000"/>
          <w:lang w:eastAsia="ka-GE"/>
        </w:rPr>
      </w:pPr>
      <w:r w:rsidRPr="00C46F14">
        <w:rPr>
          <w:rFonts w:ascii="Sylfaen" w:eastAsia="Times New Roman" w:hAnsi="Sylfaen" w:cs="Times New Roman"/>
          <w:color w:val="000000"/>
          <w:lang w:eastAsia="ka-GE"/>
        </w:rPr>
        <w:t xml:space="preserve">2016 </w:t>
      </w:r>
      <w:r w:rsidRPr="00C46F14">
        <w:rPr>
          <w:rFonts w:ascii="Sylfaen" w:eastAsia="Times New Roman" w:hAnsi="Sylfaen" w:cs="Sylfaen"/>
          <w:color w:val="000000"/>
          <w:lang w:eastAsia="ka-GE"/>
        </w:rPr>
        <w:t>წლის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ბოლოს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ასოციაციის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ორგანიზებით</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ჩატარდა</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ღვაწლმოსილი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კოლეგების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დაჯილდოვება</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კარდიო-ვასკულური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დაავადებების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პრევენციაში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გაწეული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შრომისთვის</w:t>
      </w:r>
      <w:r w:rsidRPr="00C46F14">
        <w:rPr>
          <w:rFonts w:ascii="Sylfaen" w:eastAsia="Times New Roman" w:hAnsi="Sylfaen" w:cs="Times New Roman"/>
          <w:color w:val="000000"/>
          <w:lang w:eastAsia="ka-GE"/>
        </w:rPr>
        <w:t>.</w:t>
      </w:r>
    </w:p>
    <w:p w:rsidR="006B721C" w:rsidRPr="006F6004" w:rsidRDefault="006B721C" w:rsidP="006B721C">
      <w:pPr>
        <w:spacing w:line="276" w:lineRule="auto"/>
        <w:jc w:val="both"/>
        <w:rPr>
          <w:rFonts w:ascii="Sylfaen" w:hAnsi="Sylfaen"/>
        </w:rPr>
      </w:pPr>
      <w:r w:rsidRPr="00A71864">
        <w:rPr>
          <w:rFonts w:ascii="Sylfaen" w:hAnsi="Sylfaen"/>
          <w:b/>
          <w:lang w:val="ka-GE"/>
        </w:rPr>
        <w:t>„</w:t>
      </w:r>
      <w:r w:rsidRPr="00A71864">
        <w:rPr>
          <w:rFonts w:ascii="Sylfaen" w:hAnsi="Sylfaen"/>
          <w:b/>
        </w:rPr>
        <w:t>საქართველოს გულის რიტმის ასოციაცია</w:t>
      </w:r>
      <w:r w:rsidRPr="00A71864">
        <w:rPr>
          <w:rFonts w:ascii="Sylfaen" w:hAnsi="Sylfaen"/>
          <w:b/>
          <w:lang w:val="ka-GE"/>
        </w:rPr>
        <w:t>“</w:t>
      </w:r>
      <w:r w:rsidRPr="00C46F14">
        <w:rPr>
          <w:rFonts w:ascii="Sylfaen" w:hAnsi="Sylfaen"/>
        </w:rPr>
        <w:t xml:space="preserve"> 2016 წელს კვლავ აგრძელებდა აქტიურ საქმიანობას. </w:t>
      </w:r>
      <w:r w:rsidRPr="006F6004">
        <w:rPr>
          <w:rFonts w:ascii="Sylfaen" w:hAnsi="Sylfaen"/>
        </w:rPr>
        <w:t>2016 წლის იანვარში ჩატარდა ორდღიანი საერთაშორისო კონფერენცია და მასტერ-კლასები ადგილობრივი და უცხოელი ექსპერტების მონაწილეობით. კონფერენცია მიეძღვნა გულის რიტმის დარღვევების დიაგნოსტიკას და მკურნალობას კარდიოლოგის პრაქტიკაში.</w:t>
      </w:r>
      <w:r>
        <w:rPr>
          <w:rFonts w:ascii="Sylfaen" w:hAnsi="Sylfaen"/>
          <w:lang w:val="ka-GE"/>
        </w:rPr>
        <w:t xml:space="preserve"> </w:t>
      </w:r>
      <w:r w:rsidRPr="006F6004">
        <w:rPr>
          <w:rFonts w:ascii="Sylfaen" w:hAnsi="Sylfaen"/>
        </w:rPr>
        <w:t>2016 წლის ივლისში ასოციაციამ ჩაატარა პირველი სამუშაო შეხვედრა არითმოლოგებისთვის, სადაც მონაწილეობდნენ ადგილობრივი და უცხოეთიდან მოწვეული არითმოლოგები. განხილულ იქნა სპეციფიური არითმოლოგიური თემები და კოლეგებმა ერთმანეთს გაუზიარეს საკუთარი გამოცდილება. ამ ვორკშოპით საფუძველი ჩავუყარეთ ყოველწლიურ შეხვედრას, სადაც უშუალოდ არითმოლოგები განიხილავენ სპეციფიურ არითმოლოგიურ თემებს.</w:t>
      </w:r>
    </w:p>
    <w:p w:rsidR="006B721C" w:rsidRPr="006F6004" w:rsidRDefault="006B721C" w:rsidP="006B721C">
      <w:pPr>
        <w:jc w:val="both"/>
        <w:rPr>
          <w:rFonts w:ascii="Sylfaen" w:hAnsi="Sylfaen"/>
        </w:rPr>
      </w:pPr>
      <w:r w:rsidRPr="006F6004">
        <w:rPr>
          <w:rFonts w:ascii="Sylfaen" w:hAnsi="Sylfaen"/>
        </w:rPr>
        <w:t>საქართველოს გულის რიტმის ასოციაციის მიერ მომზადებული სუბსპეციალობის ორწლიანი პროგრამით „გულის ელექტროფიზიოლოგია და არითმიების მართვა</w:t>
      </w:r>
      <w:r>
        <w:rPr>
          <w:rFonts w:ascii="Sylfaen" w:hAnsi="Sylfaen"/>
        </w:rPr>
        <w:t>”</w:t>
      </w:r>
      <w:r>
        <w:rPr>
          <w:rFonts w:ascii="Sylfaen" w:hAnsi="Sylfaen"/>
          <w:lang w:val="ka-GE"/>
        </w:rPr>
        <w:t xml:space="preserve"> </w:t>
      </w:r>
      <w:r w:rsidRPr="006F6004">
        <w:rPr>
          <w:rFonts w:ascii="Sylfaen" w:hAnsi="Sylfaen"/>
        </w:rPr>
        <w:t>მომზადება დაიწყო პირველმა ორმა კარდიოლოგმა.</w:t>
      </w:r>
      <w:r>
        <w:rPr>
          <w:rFonts w:ascii="Sylfaen" w:hAnsi="Sylfaen"/>
          <w:lang w:val="ka-GE"/>
        </w:rPr>
        <w:t xml:space="preserve"> </w:t>
      </w:r>
      <w:r w:rsidRPr="006F6004">
        <w:rPr>
          <w:rFonts w:ascii="Sylfaen" w:hAnsi="Sylfaen"/>
        </w:rPr>
        <w:t>ასოციაციამ მონაწილეობა მიიღო ევროპის გულის რიტმის ასოციაციის სამიტში. გარდა ამისა, ასოციაციის წევრები აქტიურ მონაწილეობას იღებდნენ ევროპის გულის რიტმის ასოციაციის მიერ ორგანიზებულ სამეცნიერო კონფერენციებში, აგრეთვე ასოციაციის ახალგაზრდა ელექტროფიზიოლოგთა კომიტეტში. ვმონაწილეობდით ევროპის კარდიოლოგთა კონგრესზე წარდგენილი აბსტრაქტების გრეიდერულ შემოწმებაში.</w:t>
      </w:r>
    </w:p>
    <w:p w:rsidR="006B721C" w:rsidRPr="006F6004" w:rsidRDefault="006B721C" w:rsidP="006B721C">
      <w:pPr>
        <w:jc w:val="both"/>
        <w:rPr>
          <w:rFonts w:ascii="Sylfaen" w:hAnsi="Sylfaen"/>
          <w:lang w:val="en-GB"/>
        </w:rPr>
      </w:pPr>
      <w:r w:rsidRPr="006F6004">
        <w:rPr>
          <w:rFonts w:ascii="Sylfaen" w:hAnsi="Sylfaen"/>
        </w:rPr>
        <w:t xml:space="preserve"> საქართველოს გულის რიტმის ასოციაცია აგრძელებს მონაწილეობას ორ ევროპულ მიმოხილვით რეგისტრში. ესენია EORP (Eurobservational Research Program) Atrial Fibrillation General long-term registry</w:t>
      </w:r>
      <w:r>
        <w:rPr>
          <w:rFonts w:ascii="Sylfaen" w:hAnsi="Sylfaen"/>
          <w:lang w:val="ka-GE"/>
        </w:rPr>
        <w:t>)</w:t>
      </w:r>
      <w:r w:rsidRPr="006F6004">
        <w:rPr>
          <w:rFonts w:ascii="Sylfaen" w:hAnsi="Sylfaen"/>
        </w:rPr>
        <w:t xml:space="preserve"> და ევროპის გულის რიტმის ასოციაციის და გულის უკმარისობის საზოგადოების ერთობლივ</w:t>
      </w:r>
      <w:r>
        <w:rPr>
          <w:rFonts w:ascii="Sylfaen" w:hAnsi="Sylfaen"/>
          <w:lang w:val="ka-GE"/>
        </w:rPr>
        <w:t>ი</w:t>
      </w:r>
      <w:r w:rsidRPr="006F6004">
        <w:rPr>
          <w:rFonts w:ascii="Sylfaen" w:hAnsi="Sylfaen"/>
        </w:rPr>
        <w:t xml:space="preserve"> </w:t>
      </w:r>
      <w:r>
        <w:rPr>
          <w:rFonts w:ascii="Sylfaen" w:hAnsi="Sylfaen"/>
        </w:rPr>
        <w:t>რეგისტრ</w:t>
      </w:r>
      <w:r w:rsidRPr="006F6004">
        <w:rPr>
          <w:rFonts w:ascii="Sylfaen" w:hAnsi="Sylfaen"/>
        </w:rPr>
        <w:t xml:space="preserve">ი </w:t>
      </w:r>
      <w:r>
        <w:rPr>
          <w:rFonts w:ascii="Sylfaen" w:hAnsi="Sylfaen"/>
          <w:lang w:val="ka-GE"/>
        </w:rPr>
        <w:t>(</w:t>
      </w:r>
      <w:r w:rsidRPr="006F6004">
        <w:rPr>
          <w:rFonts w:ascii="Sylfaen" w:hAnsi="Sylfaen"/>
        </w:rPr>
        <w:t>CRT Survey II</w:t>
      </w:r>
      <w:r>
        <w:rPr>
          <w:rFonts w:ascii="Sylfaen" w:hAnsi="Sylfaen"/>
          <w:lang w:val="ka-GE"/>
        </w:rPr>
        <w:t>)</w:t>
      </w:r>
      <w:r w:rsidRPr="006F6004">
        <w:rPr>
          <w:rFonts w:ascii="Sylfaen" w:hAnsi="Sylfaen"/>
        </w:rPr>
        <w:t xml:space="preserve">. </w:t>
      </w:r>
      <w:r>
        <w:rPr>
          <w:rFonts w:ascii="Sylfaen" w:hAnsi="Sylfaen"/>
          <w:lang w:val="ka-GE"/>
        </w:rPr>
        <w:t xml:space="preserve">ასოციაცია </w:t>
      </w:r>
      <w:r w:rsidRPr="006F6004">
        <w:rPr>
          <w:rFonts w:ascii="Sylfaen" w:hAnsi="Sylfaen"/>
        </w:rPr>
        <w:t>ასევე აქტიურად ჩართულია ყოველწლიურ</w:t>
      </w:r>
      <w:r>
        <w:rPr>
          <w:rFonts w:ascii="Sylfaen" w:hAnsi="Sylfaen"/>
          <w:lang w:val="ka-GE"/>
        </w:rPr>
        <w:t>ი</w:t>
      </w:r>
      <w:r w:rsidRPr="006F6004">
        <w:rPr>
          <w:rFonts w:ascii="Sylfaen" w:hAnsi="Sylfaen"/>
        </w:rPr>
        <w:t xml:space="preserve"> </w:t>
      </w:r>
      <w:r>
        <w:rPr>
          <w:rFonts w:ascii="Sylfaen" w:hAnsi="Sylfaen"/>
          <w:lang w:val="ka-GE"/>
        </w:rPr>
        <w:t>თეთრი წიგნის (</w:t>
      </w:r>
      <w:r w:rsidRPr="006F6004">
        <w:rPr>
          <w:rFonts w:ascii="Sylfaen" w:hAnsi="Sylfaen"/>
          <w:lang w:val="en-GB"/>
        </w:rPr>
        <w:t>White Book</w:t>
      </w:r>
      <w:r>
        <w:rPr>
          <w:rFonts w:ascii="Sylfaen" w:hAnsi="Sylfaen"/>
        </w:rPr>
        <w:t>)</w:t>
      </w:r>
      <w:r w:rsidRPr="006F6004">
        <w:rPr>
          <w:rFonts w:ascii="Sylfaen" w:hAnsi="Sylfaen"/>
        </w:rPr>
        <w:t xml:space="preserve"> პროექტში, რომლის ფარგლებშიც საქართველოდან ყოველწლიურად იგზავნება </w:t>
      </w:r>
      <w:r>
        <w:rPr>
          <w:rFonts w:ascii="Sylfaen" w:hAnsi="Sylfaen"/>
        </w:rPr>
        <w:t>სტატისტიკური მონაცემები</w:t>
      </w:r>
      <w:r w:rsidRPr="006F6004">
        <w:rPr>
          <w:rFonts w:ascii="Sylfaen" w:hAnsi="Sylfaen"/>
        </w:rPr>
        <w:t xml:space="preserve"> </w:t>
      </w:r>
      <w:r>
        <w:rPr>
          <w:rFonts w:ascii="Sylfaen" w:hAnsi="Sylfaen"/>
          <w:lang w:val="ka-GE"/>
        </w:rPr>
        <w:t>ასოციაციის</w:t>
      </w:r>
      <w:r w:rsidRPr="006F6004">
        <w:rPr>
          <w:rFonts w:ascii="Sylfaen" w:hAnsi="Sylfaen"/>
        </w:rPr>
        <w:t xml:space="preserve"> აქტივობის, მათ შორის არსებული ცენტრების და განხორციელებული პროცედურების რაოდენობის შესახებ.</w:t>
      </w:r>
    </w:p>
    <w:p w:rsidR="006B721C" w:rsidRDefault="006B721C" w:rsidP="006B721C">
      <w:pPr>
        <w:jc w:val="both"/>
        <w:rPr>
          <w:rFonts w:ascii="Sylfaen" w:hAnsi="Sylfaen"/>
        </w:rPr>
      </w:pPr>
      <w:r w:rsidRPr="006F6004">
        <w:rPr>
          <w:rFonts w:ascii="Sylfaen" w:hAnsi="Sylfaen"/>
        </w:rPr>
        <w:t>ასოციაციის წევრები არიან ჯანდაცვის სამინისტროს ექსპერტები არითმოლოგიაში და აქტიურად თანამშრომლობენ სამინისტროსთან, ასევე ჩართული არიან გაიდლაინებისა და პროტოკოლების საბჭოს საქმიანობაში.</w:t>
      </w:r>
      <w:r>
        <w:rPr>
          <w:rFonts w:ascii="Sylfaen" w:hAnsi="Sylfaen"/>
          <w:lang w:val="ka-GE"/>
        </w:rPr>
        <w:t xml:space="preserve"> </w:t>
      </w:r>
      <w:r w:rsidRPr="006F6004">
        <w:rPr>
          <w:rFonts w:ascii="Sylfaen" w:hAnsi="Sylfaen"/>
        </w:rPr>
        <w:t>კვლავ გრძელდება ჯანდაცვის სამინისტროსთან ურთიერთობა, რათა საყოველთაო ჯანდაცვის პროგრამაში შევიდეს კათეტერული აბლაცია და კარდიოვერტერ-დეფიბრილატორის ან გულის რესინქრონიზატორის იმპლანტაცია, თუმცა დღეისათვის ეს სასიცოცხლოდ მნიშვნელოვანი ჩარევები მოსახლეობის დიდი ნაწილისთვის (გარდა სოციალურად დაუცველებისა და პენსიონერებისა) კვლავ ხელმიუწვდომელია.</w:t>
      </w:r>
    </w:p>
    <w:p w:rsidR="006B721C" w:rsidRPr="00107A05" w:rsidRDefault="006B721C" w:rsidP="006B721C">
      <w:pPr>
        <w:spacing w:after="0" w:line="240" w:lineRule="auto"/>
        <w:jc w:val="both"/>
        <w:rPr>
          <w:rFonts w:ascii="Sylfaen" w:eastAsia="Times New Roman" w:hAnsi="Sylfaen" w:cs="Times New Roman"/>
          <w:lang w:eastAsia="ka-GE"/>
        </w:rPr>
      </w:pPr>
      <w:r>
        <w:rPr>
          <w:rFonts w:ascii="Sylfaen" w:eastAsia="Times New Roman" w:hAnsi="Sylfaen" w:cs="Times New Roman"/>
          <w:lang w:val="ka-GE" w:eastAsia="ka-GE"/>
        </w:rPr>
        <w:t>„</w:t>
      </w:r>
      <w:r w:rsidRPr="00107A05">
        <w:rPr>
          <w:rFonts w:ascii="Sylfaen" w:eastAsia="Times New Roman" w:hAnsi="Sylfaen" w:cs="Times New Roman"/>
          <w:lang w:eastAsia="ka-GE"/>
        </w:rPr>
        <w:t>იმერეთის</w:t>
      </w:r>
      <w:r w:rsidRPr="00107A05">
        <w:rPr>
          <w:rFonts w:ascii="Sylfaen" w:eastAsia="Times New Roman" w:hAnsi="Sylfaen" w:cs="Segoe UI"/>
          <w:lang w:eastAsia="ka-GE"/>
        </w:rPr>
        <w:t> </w:t>
      </w:r>
      <w:r w:rsidRPr="00107A05">
        <w:rPr>
          <w:rFonts w:ascii="Sylfaen" w:eastAsia="Times New Roman" w:hAnsi="Sylfaen" w:cs="Times New Roman"/>
          <w:lang w:eastAsia="ka-GE"/>
        </w:rPr>
        <w:t>კარდიოლოგთა</w:t>
      </w:r>
      <w:r w:rsidRPr="00107A05">
        <w:rPr>
          <w:rFonts w:ascii="Sylfaen" w:eastAsia="Times New Roman" w:hAnsi="Sylfaen" w:cs="Segoe UI"/>
          <w:lang w:eastAsia="ka-GE"/>
        </w:rPr>
        <w:t> </w:t>
      </w:r>
      <w:r w:rsidRPr="00107A05">
        <w:rPr>
          <w:rFonts w:ascii="Sylfaen" w:eastAsia="Times New Roman" w:hAnsi="Sylfaen" w:cs="Times New Roman"/>
          <w:lang w:eastAsia="ka-GE"/>
        </w:rPr>
        <w:t>საზოგადოების</w:t>
      </w:r>
      <w:r w:rsidRPr="00107A05">
        <w:rPr>
          <w:rFonts w:ascii="Sylfaen" w:eastAsia="Times New Roman" w:hAnsi="Sylfaen" w:cs="Segoe UI"/>
          <w:lang w:eastAsia="ka-GE"/>
        </w:rPr>
        <w:t> </w:t>
      </w:r>
      <w:r w:rsidRPr="00107A05">
        <w:rPr>
          <w:rFonts w:ascii="Sylfaen" w:eastAsia="Times New Roman" w:hAnsi="Sylfaen" w:cs="Times New Roman"/>
          <w:lang w:eastAsia="ka-GE"/>
        </w:rPr>
        <w:t>ასოციაცია</w:t>
      </w:r>
      <w:r>
        <w:rPr>
          <w:rFonts w:ascii="Sylfaen" w:eastAsia="Times New Roman" w:hAnsi="Sylfaen" w:cs="Times New Roman"/>
          <w:lang w:val="ka-GE" w:eastAsia="ka-GE"/>
        </w:rPr>
        <w:t>“</w:t>
      </w:r>
      <w:r>
        <w:rPr>
          <w:rFonts w:ascii="Sylfaen" w:eastAsia="Times New Roman" w:hAnsi="Sylfaen" w:cs="Times New Roman"/>
          <w:lang w:eastAsia="ka-GE"/>
        </w:rPr>
        <w:t> აქტიურად აგრძელებს თავის მრავა</w:t>
      </w:r>
      <w:r w:rsidRPr="00107A05">
        <w:rPr>
          <w:rFonts w:ascii="Sylfaen" w:eastAsia="Times New Roman" w:hAnsi="Sylfaen" w:cs="Times New Roman"/>
          <w:lang w:eastAsia="ka-GE"/>
        </w:rPr>
        <w:t>ფეროვან საქმიანობას და იმერეთის მ</w:t>
      </w:r>
      <w:r>
        <w:rPr>
          <w:rFonts w:ascii="Sylfaen" w:eastAsia="Times New Roman" w:hAnsi="Sylfaen" w:cs="Times New Roman"/>
          <w:lang w:eastAsia="ka-GE"/>
        </w:rPr>
        <w:t xml:space="preserve">ასშტაბით ხელს უწყობს სხვადასხვა </w:t>
      </w:r>
      <w:r w:rsidRPr="00107A05">
        <w:rPr>
          <w:rFonts w:ascii="Sylfaen" w:eastAsia="Times New Roman" w:hAnsi="Sylfaen" w:cs="Times New Roman"/>
          <w:lang w:eastAsia="ka-GE"/>
        </w:rPr>
        <w:t>მნიშვნელოვანი პროექტის განხორციელებას. </w:t>
      </w:r>
    </w:p>
    <w:p w:rsidR="006B721C" w:rsidRPr="00107A05" w:rsidRDefault="006B721C" w:rsidP="006B721C">
      <w:pPr>
        <w:pStyle w:val="NoSpacing"/>
        <w:jc w:val="both"/>
        <w:rPr>
          <w:rFonts w:ascii="Sylfaen" w:hAnsi="Sylfaen"/>
        </w:rPr>
      </w:pPr>
      <w:r w:rsidRPr="00107A05">
        <w:rPr>
          <w:rFonts w:ascii="Sylfaen" w:hAnsi="Sylfaen"/>
          <w:lang w:eastAsia="ka-GE"/>
        </w:rPr>
        <w:t>2016 წლის ფარგლებში იმერეთის კარდიოლოგთა ასოციაციამ საუკეთესო საერთაშორისო გამოცდილების გაზიარების და მრავალი ინოვაციური პროექტების დანერგვის მიზნით გამართა ათა</w:t>
      </w:r>
      <w:r w:rsidRPr="00107A05">
        <w:rPr>
          <w:rFonts w:ascii="Sylfaen" w:hAnsi="Sylfaen"/>
        </w:rPr>
        <w:t>მდე ტრეინინგი. ასოციაცია დიდ ყურადღებას აქცევს ახალგაზრდებს – მომავალ თაობას,</w:t>
      </w:r>
      <w:r>
        <w:rPr>
          <w:rFonts w:ascii="Sylfaen" w:hAnsi="Sylfaen"/>
          <w:lang w:val="en-US"/>
        </w:rPr>
        <w:t xml:space="preserve"> </w:t>
      </w:r>
      <w:r w:rsidRPr="00107A05">
        <w:rPr>
          <w:rFonts w:ascii="Sylfaen" w:hAnsi="Sylfaen"/>
        </w:rPr>
        <w:t>აქტიურად მუშაობს სტუდენტებთან, რეზიდენტებთან.</w:t>
      </w:r>
    </w:p>
    <w:p w:rsidR="006B721C" w:rsidRDefault="006B721C" w:rsidP="006B721C">
      <w:pPr>
        <w:spacing w:after="0" w:line="240" w:lineRule="auto"/>
        <w:jc w:val="both"/>
        <w:rPr>
          <w:rFonts w:ascii="Sylfaen" w:eastAsia="Times New Roman" w:hAnsi="Sylfaen" w:cs="Times New Roman"/>
          <w:lang w:eastAsia="ka-GE"/>
        </w:rPr>
      </w:pPr>
      <w:r w:rsidRPr="00107A05">
        <w:rPr>
          <w:rFonts w:ascii="Sylfaen" w:eastAsia="Times New Roman" w:hAnsi="Sylfaen" w:cs="Times New Roman"/>
          <w:lang w:eastAsia="ka-GE"/>
        </w:rPr>
        <w:t> იმერეთის კარდიოლოგთა ასოციაციის ინიციატივით 2016 წლის ფარგლებში იმართებოდა კონფერენციები უამრავ აქტუალურ თემებზე, ამ დროის განმავლობაში ჩატარდა 10–მდე დამოუკიდებელი კონფერენცია, ასევე გაიმართა დაახლოებით 30–მდე კონფერენცია ფარმაცევტულ</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კომპანიების მხარდაჭერით.</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 xml:space="preserve">იმერეთის </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კარდიოლოგთა ასოციაცია  შეუერთდა მსოფლიოს უამრავ ქვეყანას და 2016 წლის 17 მაისს მსოფლიო ჰიპერტეზიის და 2016 წლის 29 სექტემბერს გულის მსოფლიო დღე აღნიშნა, ამ დღეების ფარგლებში ასოციაციის თანადგომით ჩატარდა სამეცნიერო კონფერენციები.</w:t>
      </w:r>
    </w:p>
    <w:p w:rsidR="006B721C" w:rsidRPr="00107A05" w:rsidRDefault="006B721C" w:rsidP="006B721C">
      <w:pPr>
        <w:spacing w:after="0" w:line="240" w:lineRule="auto"/>
        <w:jc w:val="both"/>
        <w:rPr>
          <w:rFonts w:ascii="Sylfaen" w:hAnsi="Sylfaen"/>
        </w:rPr>
      </w:pPr>
    </w:p>
    <w:p w:rsidR="006B721C" w:rsidRPr="006F6004" w:rsidRDefault="006B721C" w:rsidP="006B721C">
      <w:pPr>
        <w:spacing w:after="120" w:line="264" w:lineRule="auto"/>
        <w:jc w:val="both"/>
        <w:rPr>
          <w:rFonts w:ascii="Sylfaen" w:hAnsi="Sylfaen"/>
        </w:rPr>
      </w:pPr>
      <w:r>
        <w:rPr>
          <w:rFonts w:ascii="Sylfaen" w:eastAsia="Times New Roman" w:hAnsi="Sylfaen" w:cs="Sylfaen"/>
          <w:b/>
          <w:color w:val="000000"/>
          <w:lang w:val="ka-GE" w:eastAsia="ka-GE"/>
        </w:rPr>
        <w:t>„</w:t>
      </w:r>
      <w:r w:rsidRPr="00A71864">
        <w:rPr>
          <w:rFonts w:ascii="Sylfaen" w:eastAsia="Times New Roman" w:hAnsi="Sylfaen" w:cs="Sylfaen"/>
          <w:b/>
          <w:color w:val="000000"/>
          <w:lang w:eastAsia="ka-GE"/>
        </w:rPr>
        <w:t>საქართველოს ჰიპერტონიის შემსწავლელი საზოგადოების</w:t>
      </w:r>
      <w:r>
        <w:rPr>
          <w:rFonts w:ascii="Sylfaen" w:eastAsia="Times New Roman" w:hAnsi="Sylfaen" w:cs="Sylfaen"/>
          <w:b/>
          <w:color w:val="000000"/>
          <w:lang w:val="ka-GE" w:eastAsia="ka-GE"/>
        </w:rPr>
        <w:t>“</w:t>
      </w:r>
      <w:r w:rsidRPr="006F6004">
        <w:rPr>
          <w:rFonts w:ascii="Sylfaen" w:eastAsia="Times New Roman" w:hAnsi="Sylfaen" w:cs="Sylfaen"/>
          <w:color w:val="000000"/>
          <w:lang w:eastAsia="ka-GE"/>
        </w:rPr>
        <w:t xml:space="preserve"> მიერ ჩატარდა თვისობრივი კვლევა არტერიული ჰიპერტენზიის მართვის 10 წლიანი დინამიკის შესაფასებლად (2006-2016 წწ.).</w:t>
      </w:r>
      <w:r>
        <w:rPr>
          <w:rFonts w:ascii="Sylfaen" w:eastAsia="Times New Roman" w:hAnsi="Sylfaen" w:cs="Sylfaen"/>
          <w:color w:val="000000"/>
          <w:lang w:val="ka-GE" w:eastAsia="ka-GE"/>
        </w:rPr>
        <w:t xml:space="preserve"> </w:t>
      </w:r>
      <w:r w:rsidRPr="006F6004">
        <w:rPr>
          <w:rFonts w:ascii="Sylfaen" w:hAnsi="Sylfaen"/>
        </w:rPr>
        <w:t>2006 წელს ჩატარებული კვლევისას გამოვლინდა ანტიჰიპერტენზიული პრეპარატების პრიორიტეტული კლასები, კლასშიდა პრიორიტეტები, მონო და კომპინირებული თერაპიის პრინციპები, ჰიპერტენზიის დიაგნოზის უზრუნველყოფისას გამოყენებული კლასიფიკაცი</w:t>
      </w:r>
      <w:r w:rsidRPr="006F6004">
        <w:rPr>
          <w:rFonts w:ascii="Sylfaen" w:hAnsi="Sylfaen"/>
        </w:rPr>
        <w:softHyphen/>
        <w:t>ური სტრუქტურების მრავალფეროვნება და ა.შ.</w:t>
      </w:r>
    </w:p>
    <w:p w:rsidR="006B721C" w:rsidRPr="00A71864" w:rsidRDefault="006B721C" w:rsidP="006B721C">
      <w:pPr>
        <w:spacing w:after="120" w:line="264" w:lineRule="auto"/>
        <w:jc w:val="both"/>
        <w:rPr>
          <w:rFonts w:ascii="Sylfaen" w:hAnsi="Sylfaen"/>
        </w:rPr>
      </w:pPr>
      <w:r w:rsidRPr="006F6004">
        <w:rPr>
          <w:rFonts w:ascii="Sylfaen" w:hAnsi="Sylfaen"/>
        </w:rPr>
        <w:t>საინტერესო იყო ანტიჰიპერტენზიული პრეპარატების შეცვლის ძირითადი მიზეზები ევროპულ და ქართულ პოპულაციებში (პაციენტთა გამოკითხვით). უპირატესი მიზეზი ამ მხრივ ევროპაში - წამლის გვერდითი ეფექტებია (53%), ხოლო საქართველოში - მკურნალო</w:t>
      </w:r>
      <w:r w:rsidRPr="006F6004">
        <w:rPr>
          <w:rFonts w:ascii="Sylfaen" w:hAnsi="Sylfaen"/>
        </w:rPr>
        <w:softHyphen/>
        <w:t xml:space="preserve">ბის </w:t>
      </w:r>
      <w:r w:rsidRPr="00A71864">
        <w:rPr>
          <w:rFonts w:ascii="Sylfaen" w:hAnsi="Sylfaen"/>
        </w:rPr>
        <w:t>უეფექტობა (52%).</w:t>
      </w:r>
    </w:p>
    <w:p w:rsidR="006B721C" w:rsidRPr="00A71864" w:rsidRDefault="006B721C" w:rsidP="006B721C">
      <w:pPr>
        <w:spacing w:after="120" w:line="264" w:lineRule="auto"/>
        <w:jc w:val="both"/>
        <w:rPr>
          <w:rFonts w:ascii="Sylfaen" w:hAnsi="Sylfaen"/>
        </w:rPr>
      </w:pPr>
      <w:r w:rsidRPr="00A71864">
        <w:rPr>
          <w:rFonts w:ascii="Sylfaen" w:hAnsi="Sylfaen"/>
        </w:rPr>
        <w:t>2016 წელს კვლევისათვის</w:t>
      </w:r>
      <w:r w:rsidRPr="00A71864">
        <w:rPr>
          <w:rFonts w:ascii="Sylfaen" w:hAnsi="Sylfaen"/>
          <w:b/>
        </w:rPr>
        <w:t xml:space="preserve"> </w:t>
      </w:r>
      <w:r w:rsidRPr="00A71864">
        <w:rPr>
          <w:rFonts w:ascii="Sylfaen" w:hAnsi="Sylfaen"/>
        </w:rPr>
        <w:t>შერჩეულ იქნა 200 პაციენტი და 150 ექიმი.</w:t>
      </w:r>
    </w:p>
    <w:p w:rsidR="006B721C" w:rsidRPr="006F6004" w:rsidRDefault="006B721C" w:rsidP="006B721C">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აჰ არადამაკმაყოფილებელი მართვის ძირითადი მიზეზად 2006 წელს ითვლებოდა პაციენტის ფინანსური პრობლემები, 2016 წელს - ფიგურირებს სხვა სახის დეფექტები, მ.შ. პაციენტის დაბალი გათვითცნობიერება;</w:t>
      </w:r>
    </w:p>
    <w:p w:rsidR="006B721C" w:rsidRPr="006F6004" w:rsidRDefault="006B721C" w:rsidP="006B721C">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მედიკამენტის დანიშვნისას განმსაზღვრელი რჩება პრეპარატის კლასი, ფასმა გადაინაც</w:t>
      </w:r>
      <w:r w:rsidRPr="006F6004">
        <w:rPr>
          <w:rFonts w:ascii="Sylfaen" w:hAnsi="Sylfaen"/>
          <w:sz w:val="22"/>
          <w:szCs w:val="22"/>
        </w:rPr>
        <w:softHyphen/>
        <w:t>ვლა მესამე ადგილას;</w:t>
      </w:r>
    </w:p>
    <w:p w:rsidR="006B721C" w:rsidRPr="006F6004" w:rsidRDefault="006B721C" w:rsidP="006B721C">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პრიორიტეტული კლასი გახდა აგფ ინჰიბიტორები, იყო დიურეზული საშუალებები</w:t>
      </w:r>
      <w:r w:rsidRPr="006F6004">
        <w:rPr>
          <w:sz w:val="22"/>
          <w:szCs w:val="22"/>
        </w:rPr>
        <w:t xml:space="preserve">;  </w:t>
      </w:r>
    </w:p>
    <w:p w:rsidR="006B721C" w:rsidRPr="006F6004" w:rsidRDefault="006B721C" w:rsidP="006B721C">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ენალაპრილი ინარჩუნებს კლასშიდა ლიდერობას, ატენოლოლი შეიცვალა ბისოპროლო</w:t>
      </w:r>
      <w:r w:rsidRPr="006F6004">
        <w:rPr>
          <w:rFonts w:ascii="Sylfaen" w:hAnsi="Sylfaen"/>
          <w:sz w:val="22"/>
          <w:szCs w:val="22"/>
        </w:rPr>
        <w:softHyphen/>
        <w:t>ლით, ყველაზე ხშირად გამოყენებადი კომბინაცია - აგფინჰიბიტორი + დიურეზული საშუალება;</w:t>
      </w:r>
    </w:p>
    <w:p w:rsidR="006B721C" w:rsidRPr="006F6004" w:rsidRDefault="006B721C" w:rsidP="006B721C">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ეფექტურობის განმსაზღვრელია - მკურნალობის რეგულარობა;</w:t>
      </w:r>
      <w:r w:rsidRPr="006F6004">
        <w:rPr>
          <w:sz w:val="22"/>
          <w:szCs w:val="22"/>
        </w:rPr>
        <w:t xml:space="preserve"> </w:t>
      </w:r>
    </w:p>
    <w:p w:rsidR="006B721C" w:rsidRPr="006F6004" w:rsidRDefault="006B721C" w:rsidP="006B721C">
      <w:pPr>
        <w:pStyle w:val="BalloonText"/>
        <w:numPr>
          <w:ilvl w:val="0"/>
          <w:numId w:val="6"/>
        </w:numPr>
        <w:spacing w:after="80" w:line="264" w:lineRule="auto"/>
        <w:ind w:left="284" w:hanging="284"/>
        <w:jc w:val="both"/>
        <w:rPr>
          <w:sz w:val="22"/>
          <w:szCs w:val="22"/>
        </w:rPr>
      </w:pPr>
      <w:r w:rsidRPr="006F6004">
        <w:rPr>
          <w:rFonts w:ascii="Sylfaen" w:hAnsi="Sylfaen"/>
          <w:sz w:val="22"/>
          <w:szCs w:val="22"/>
        </w:rPr>
        <w:t>თვითნებურად დაწყებული მკურნალობის პროცენტი 60-დან შემცირდა 20%-მდე</w:t>
      </w:r>
      <w:r w:rsidRPr="006F6004">
        <w:rPr>
          <w:sz w:val="22"/>
          <w:szCs w:val="22"/>
        </w:rPr>
        <w:t>;</w:t>
      </w:r>
    </w:p>
    <w:p w:rsidR="006B721C" w:rsidRPr="006F6004" w:rsidRDefault="006B721C" w:rsidP="006B721C">
      <w:pPr>
        <w:pStyle w:val="BalloonText"/>
        <w:numPr>
          <w:ilvl w:val="0"/>
          <w:numId w:val="6"/>
        </w:numPr>
        <w:spacing w:after="80" w:line="264" w:lineRule="auto"/>
        <w:ind w:left="284" w:hanging="284"/>
        <w:jc w:val="both"/>
        <w:rPr>
          <w:sz w:val="22"/>
          <w:szCs w:val="22"/>
          <w:lang w:val="en-US"/>
        </w:rPr>
      </w:pPr>
      <w:r w:rsidRPr="006F6004">
        <w:rPr>
          <w:rFonts w:ascii="Sylfaen" w:hAnsi="Sylfaen"/>
          <w:sz w:val="22"/>
          <w:szCs w:val="22"/>
        </w:rPr>
        <w:t>პაციენტების გამოკითხვით, პრეპარატის ხშირი ცვლა და წყვეტილობა მკურნალობაში უხშირესად მისი უეფექტობის მიზეზია;</w:t>
      </w:r>
    </w:p>
    <w:p w:rsidR="006B721C" w:rsidRPr="006F6004" w:rsidRDefault="006B721C" w:rsidP="006B721C">
      <w:pPr>
        <w:pStyle w:val="BalloonText"/>
        <w:numPr>
          <w:ilvl w:val="0"/>
          <w:numId w:val="6"/>
        </w:numPr>
        <w:spacing w:line="264" w:lineRule="auto"/>
        <w:ind w:left="284" w:hanging="284"/>
        <w:jc w:val="both"/>
        <w:rPr>
          <w:sz w:val="22"/>
          <w:szCs w:val="22"/>
          <w:lang w:val="en-US"/>
        </w:rPr>
      </w:pPr>
      <w:r w:rsidRPr="006F6004">
        <w:rPr>
          <w:rFonts w:ascii="Sylfaen" w:hAnsi="Sylfaen"/>
          <w:sz w:val="22"/>
          <w:szCs w:val="22"/>
        </w:rPr>
        <w:t>ჰიპერტენზიის კონტოლის დაბალი მაჩვენებელი დაადასტურა ექიმთან ბოლო ვიზიტის უხშირესმა მიზეზმა - ეს არის წნევის მატების ეპიზოდი (პაციენტის გამოკითხვა).</w:t>
      </w:r>
    </w:p>
    <w:p w:rsidR="006B721C" w:rsidRPr="006F6004" w:rsidRDefault="006B721C" w:rsidP="006B721C">
      <w:pPr>
        <w:spacing w:after="0"/>
        <w:jc w:val="both"/>
        <w:rPr>
          <w:rFonts w:ascii="Sylfaen" w:hAnsi="Sylfaen"/>
        </w:rPr>
      </w:pPr>
      <w:r w:rsidRPr="006F6004">
        <w:rPr>
          <w:rFonts w:ascii="Sylfaen" w:hAnsi="Sylfaen"/>
        </w:rPr>
        <w:t>ექიმსა და პაციენტს შორის პარტნიორული ურთიერთობა ჩაითვალა ძირითად სამიზნედ, რაც პირველ რიგში გულისხმობს პაციენტის განათლებას, რომელთა უმრავლესობამ არ იცის წნევის ნორმალური მაჩვენებელი და ხშირ შემთხვევაში მათ მიერ ჰიპერტენზია ფასდება როგორც დროებითი სიტუაციური მოვლენა.</w:t>
      </w:r>
    </w:p>
    <w:p w:rsidR="006B721C" w:rsidRPr="006F6004" w:rsidRDefault="006B721C" w:rsidP="006B721C">
      <w:pPr>
        <w:jc w:val="both"/>
        <w:rPr>
          <w:rFonts w:ascii="Sylfaen" w:hAnsi="Sylfaen"/>
        </w:rPr>
      </w:pPr>
      <w:r w:rsidRPr="006F6004">
        <w:rPr>
          <w:rFonts w:ascii="Sylfaen" w:hAnsi="Sylfaen"/>
        </w:rPr>
        <w:t xml:space="preserve">კარდიო-ვასკულურ დაავადებათა მართვის პროცესის გაუმჯობესების მიმართულებით რეკომენდირებულია საგანმანათლებლო ინტერვენცია, პირველ რიგში სტატისტიკური მონაცემების სრულყოფისა და პრევენციული სტრატეგიის გაძლიერების მიზნით. </w:t>
      </w:r>
    </w:p>
    <w:p w:rsidR="006B721C" w:rsidRPr="00B356D8" w:rsidRDefault="006B721C" w:rsidP="006B721C">
      <w:pPr>
        <w:spacing w:after="120" w:line="264" w:lineRule="auto"/>
        <w:jc w:val="both"/>
        <w:rPr>
          <w:rFonts w:ascii="Sylfaen" w:hAnsi="Sylfaen"/>
          <w:b/>
        </w:rPr>
      </w:pPr>
      <w:r w:rsidRPr="00B356D8">
        <w:rPr>
          <w:rFonts w:ascii="Sylfaen" w:hAnsi="Sylfaen"/>
          <w:b/>
        </w:rPr>
        <w:t>გამოყენებული ლიტერატურა:</w:t>
      </w:r>
    </w:p>
    <w:p w:rsidR="006B721C" w:rsidRPr="001922DB" w:rsidRDefault="006B721C" w:rsidP="006B721C">
      <w:pPr>
        <w:pStyle w:val="BalloonText"/>
        <w:numPr>
          <w:ilvl w:val="0"/>
          <w:numId w:val="7"/>
        </w:numPr>
        <w:ind w:left="714" w:hanging="357"/>
        <w:jc w:val="both"/>
        <w:rPr>
          <w:rFonts w:asciiTheme="minorHAnsi" w:hAnsiTheme="minorHAnsi" w:cstheme="minorHAnsi"/>
          <w:sz w:val="22"/>
          <w:szCs w:val="22"/>
        </w:rPr>
      </w:pPr>
      <w:r w:rsidRPr="001922DB">
        <w:rPr>
          <w:rFonts w:asciiTheme="minorHAnsi" w:hAnsiTheme="minorHAnsi" w:cstheme="minorHAnsi"/>
          <w:sz w:val="22"/>
          <w:szCs w:val="22"/>
        </w:rPr>
        <w:t>European Cardiovascular Disease Statistics, 2017</w:t>
      </w:r>
    </w:p>
    <w:p w:rsidR="006B721C" w:rsidRPr="001922DB" w:rsidRDefault="00ED675F" w:rsidP="006B721C">
      <w:pPr>
        <w:pStyle w:val="BalloonText"/>
        <w:numPr>
          <w:ilvl w:val="0"/>
          <w:numId w:val="7"/>
        </w:numPr>
        <w:ind w:left="714" w:hanging="357"/>
        <w:rPr>
          <w:rFonts w:asciiTheme="minorHAnsi" w:hAnsiTheme="minorHAnsi" w:cstheme="minorHAnsi"/>
          <w:sz w:val="22"/>
          <w:szCs w:val="22"/>
        </w:rPr>
      </w:pPr>
      <w:hyperlink r:id="rId49" w:history="1">
        <w:r w:rsidR="006B721C" w:rsidRPr="001922DB">
          <w:rPr>
            <w:rStyle w:val="Hyperlink"/>
            <w:rFonts w:asciiTheme="minorHAnsi" w:hAnsiTheme="minorHAnsi" w:cstheme="minorHAnsi"/>
            <w:sz w:val="22"/>
            <w:szCs w:val="22"/>
          </w:rPr>
          <w:t>www.who.int/mediacentre</w:t>
        </w:r>
      </w:hyperlink>
    </w:p>
    <w:p w:rsidR="006B721C" w:rsidRPr="001922DB" w:rsidRDefault="006B721C" w:rsidP="006B721C">
      <w:pPr>
        <w:pStyle w:val="NormalWeb"/>
        <w:numPr>
          <w:ilvl w:val="0"/>
          <w:numId w:val="7"/>
        </w:numPr>
        <w:spacing w:after="0" w:afterAutospacing="0"/>
        <w:ind w:left="714" w:hanging="357"/>
        <w:rPr>
          <w:rFonts w:asciiTheme="minorHAnsi" w:hAnsiTheme="minorHAnsi" w:cstheme="minorHAnsi"/>
          <w:sz w:val="22"/>
          <w:szCs w:val="22"/>
        </w:rPr>
      </w:pPr>
      <w:r w:rsidRPr="001922DB">
        <w:rPr>
          <w:rFonts w:asciiTheme="minorHAnsi" w:hAnsiTheme="minorHAnsi" w:cstheme="minorHAnsi"/>
          <w:sz w:val="22"/>
          <w:szCs w:val="22"/>
        </w:rPr>
        <w:t>Preventing Disease through Healthy Environments. A global assessment of the burden of disease from environmental risks. WHO.2016</w:t>
      </w:r>
    </w:p>
    <w:p w:rsidR="006B721C" w:rsidRPr="001922DB" w:rsidRDefault="00ED675F" w:rsidP="006B721C">
      <w:pPr>
        <w:pStyle w:val="BalloonText"/>
        <w:numPr>
          <w:ilvl w:val="0"/>
          <w:numId w:val="7"/>
        </w:numPr>
        <w:rPr>
          <w:rFonts w:asciiTheme="minorHAnsi" w:hAnsiTheme="minorHAnsi" w:cstheme="minorHAnsi"/>
          <w:sz w:val="22"/>
          <w:szCs w:val="22"/>
        </w:rPr>
      </w:pPr>
      <w:hyperlink r:id="rId50" w:history="1">
        <w:r w:rsidR="006B721C" w:rsidRPr="001922DB">
          <w:rPr>
            <w:rStyle w:val="Hyperlink"/>
            <w:rFonts w:asciiTheme="minorHAnsi" w:hAnsiTheme="minorHAnsi" w:cstheme="minorHAnsi"/>
            <w:sz w:val="22"/>
            <w:szCs w:val="22"/>
            <w:lang w:val="en-US"/>
          </w:rPr>
          <w:t>www.</w:t>
        </w:r>
        <w:r w:rsidR="006B721C" w:rsidRPr="001922DB">
          <w:rPr>
            <w:rStyle w:val="Hyperlink"/>
            <w:rFonts w:asciiTheme="minorHAnsi" w:hAnsiTheme="minorHAnsi" w:cstheme="minorHAnsi"/>
            <w:sz w:val="22"/>
            <w:szCs w:val="22"/>
          </w:rPr>
          <w:t>geostat.ge</w:t>
        </w:r>
      </w:hyperlink>
    </w:p>
    <w:p w:rsidR="006B721C" w:rsidRPr="0093072F" w:rsidRDefault="00ED675F" w:rsidP="006B721C">
      <w:pPr>
        <w:pStyle w:val="BalloonText"/>
        <w:numPr>
          <w:ilvl w:val="0"/>
          <w:numId w:val="7"/>
        </w:numPr>
        <w:rPr>
          <w:rStyle w:val="Hyperlink"/>
          <w:rFonts w:asciiTheme="minorHAnsi" w:hAnsiTheme="minorHAnsi" w:cstheme="minorHAnsi"/>
          <w:sz w:val="22"/>
          <w:szCs w:val="22"/>
        </w:rPr>
      </w:pPr>
      <w:hyperlink r:id="rId51" w:history="1">
        <w:r w:rsidR="006B721C" w:rsidRPr="001922DB">
          <w:rPr>
            <w:rStyle w:val="Hyperlink"/>
            <w:rFonts w:asciiTheme="minorHAnsi" w:hAnsiTheme="minorHAnsi" w:cstheme="minorHAnsi"/>
            <w:sz w:val="22"/>
            <w:szCs w:val="22"/>
            <w:lang w:val="en-US"/>
          </w:rPr>
          <w:t>www.ncdc.ge</w:t>
        </w:r>
      </w:hyperlink>
    </w:p>
    <w:p w:rsidR="006B721C" w:rsidRPr="0004043D" w:rsidRDefault="006B721C" w:rsidP="006B721C">
      <w:pPr>
        <w:pStyle w:val="ListParagraph"/>
        <w:numPr>
          <w:ilvl w:val="0"/>
          <w:numId w:val="7"/>
        </w:numPr>
        <w:spacing w:after="120" w:line="240" w:lineRule="auto"/>
        <w:jc w:val="both"/>
        <w:rPr>
          <w:rFonts w:ascii="Sylfaen" w:hAnsi="Sylfaen"/>
          <w:sz w:val="20"/>
          <w:szCs w:val="20"/>
          <w:lang w:val="en-US"/>
        </w:rPr>
      </w:pPr>
      <w:r w:rsidRPr="0004043D">
        <w:t>Global mortality variations in patients with heart failure: results from the International Congestive Heart Failure (INTER-CHF) prospective cohort study</w:t>
      </w:r>
      <w:r w:rsidRPr="0004043D">
        <w:rPr>
          <w:rFonts w:ascii="Sylfaen" w:hAnsi="Sylfaen"/>
        </w:rPr>
        <w:t xml:space="preserve">. </w:t>
      </w:r>
      <w:r w:rsidRPr="0004043D">
        <w:t xml:space="preserve"> Lancet Glob Health 2017 Published Online April 30, 2017 http://dx.doi.org/10.1016/ S2214-109X(17)30196-1</w:t>
      </w:r>
    </w:p>
    <w:p w:rsidR="006B721C" w:rsidRPr="001922DB" w:rsidRDefault="006B721C" w:rsidP="006B721C">
      <w:pPr>
        <w:pStyle w:val="BalloonText"/>
        <w:ind w:left="720"/>
        <w:rPr>
          <w:rFonts w:asciiTheme="minorHAnsi" w:hAnsiTheme="minorHAnsi" w:cstheme="minorHAnsi"/>
          <w:sz w:val="22"/>
          <w:szCs w:val="22"/>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6B721C" w:rsidRDefault="006B721C" w:rsidP="006B721C">
      <w:pPr>
        <w:spacing w:after="0" w:line="276" w:lineRule="auto"/>
        <w:jc w:val="center"/>
        <w:rPr>
          <w:rFonts w:ascii="Sylfaen" w:hAnsi="Sylfaen"/>
          <w:b/>
          <w:noProof/>
          <w:color w:val="002060"/>
          <w:sz w:val="28"/>
          <w:szCs w:val="28"/>
          <w:lang w:val="ka-GE"/>
        </w:rPr>
      </w:pPr>
    </w:p>
    <w:p w:rsidR="003841F4" w:rsidRPr="006B721C" w:rsidRDefault="003841F4">
      <w:pPr>
        <w:rPr>
          <w:lang w:val="ka-GE"/>
        </w:rPr>
      </w:pPr>
    </w:p>
    <w:sectPr w:rsidR="003841F4" w:rsidRPr="006B721C">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A49" w:rsidRDefault="00D17A49" w:rsidP="006B721C">
      <w:pPr>
        <w:spacing w:after="0" w:line="240" w:lineRule="auto"/>
      </w:pPr>
      <w:r>
        <w:separator/>
      </w:r>
    </w:p>
  </w:endnote>
  <w:endnote w:type="continuationSeparator" w:id="0">
    <w:p w:rsidR="00D17A49" w:rsidRDefault="00D17A49" w:rsidP="006B7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BPG Glaho">
    <w:panose1 w:val="020B0604020202020204"/>
    <w:charset w:val="00"/>
    <w:family w:val="swiss"/>
    <w:pitch w:val="variable"/>
    <w:sig w:usb0="84000023" w:usb1="1000004A"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326920"/>
      <w:docPartObj>
        <w:docPartGallery w:val="Page Numbers (Bottom of Page)"/>
        <w:docPartUnique/>
      </w:docPartObj>
    </w:sdtPr>
    <w:sdtEndPr>
      <w:rPr>
        <w:noProof/>
      </w:rPr>
    </w:sdtEndPr>
    <w:sdtContent>
      <w:p w:rsidR="006B721C" w:rsidRDefault="006B721C">
        <w:pPr>
          <w:pStyle w:val="Footer"/>
          <w:jc w:val="center"/>
        </w:pPr>
        <w:r>
          <w:fldChar w:fldCharType="begin"/>
        </w:r>
        <w:r>
          <w:instrText xml:space="preserve"> PAGE   \* MERGEFORMAT </w:instrText>
        </w:r>
        <w:r>
          <w:fldChar w:fldCharType="separate"/>
        </w:r>
        <w:r w:rsidR="00ED675F">
          <w:rPr>
            <w:noProof/>
          </w:rPr>
          <w:t>31</w:t>
        </w:r>
        <w:r>
          <w:rPr>
            <w:noProof/>
          </w:rPr>
          <w:fldChar w:fldCharType="end"/>
        </w:r>
      </w:p>
    </w:sdtContent>
  </w:sdt>
  <w:p w:rsidR="006B721C" w:rsidRDefault="006B7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A49" w:rsidRDefault="00D17A49" w:rsidP="006B721C">
      <w:pPr>
        <w:spacing w:after="0" w:line="240" w:lineRule="auto"/>
      </w:pPr>
      <w:r>
        <w:separator/>
      </w:r>
    </w:p>
  </w:footnote>
  <w:footnote w:type="continuationSeparator" w:id="0">
    <w:p w:rsidR="00D17A49" w:rsidRDefault="00D17A49" w:rsidP="006B72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D6231"/>
    <w:multiLevelType w:val="hybridMultilevel"/>
    <w:tmpl w:val="CB46DCE0"/>
    <w:lvl w:ilvl="0" w:tplc="539E4DD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B01FA"/>
    <w:multiLevelType w:val="hybridMultilevel"/>
    <w:tmpl w:val="FA3434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E84625"/>
    <w:multiLevelType w:val="hybridMultilevel"/>
    <w:tmpl w:val="1A963154"/>
    <w:lvl w:ilvl="0" w:tplc="1FAA1998">
      <w:start w:val="1"/>
      <w:numFmt w:val="decimal"/>
      <w:lvlText w:val="%1."/>
      <w:lvlJc w:val="left"/>
      <w:pPr>
        <w:ind w:left="720" w:hanging="360"/>
      </w:pPr>
      <w:rPr>
        <w:rFonts w:eastAsia="Calibri" w:cs="Calibri"/>
      </w:r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start w:val="1"/>
      <w:numFmt w:val="decimal"/>
      <w:lvlText w:val="%4."/>
      <w:lvlJc w:val="left"/>
      <w:pPr>
        <w:ind w:left="2880" w:hanging="360"/>
      </w:pPr>
    </w:lvl>
    <w:lvl w:ilvl="4" w:tplc="04370019">
      <w:start w:val="1"/>
      <w:numFmt w:val="lowerLetter"/>
      <w:lvlText w:val="%5."/>
      <w:lvlJc w:val="left"/>
      <w:pPr>
        <w:ind w:left="3600" w:hanging="360"/>
      </w:pPr>
    </w:lvl>
    <w:lvl w:ilvl="5" w:tplc="0437001B">
      <w:start w:val="1"/>
      <w:numFmt w:val="lowerRoman"/>
      <w:lvlText w:val="%6."/>
      <w:lvlJc w:val="right"/>
      <w:pPr>
        <w:ind w:left="4320" w:hanging="180"/>
      </w:pPr>
    </w:lvl>
    <w:lvl w:ilvl="6" w:tplc="0437000F">
      <w:start w:val="1"/>
      <w:numFmt w:val="decimal"/>
      <w:lvlText w:val="%7."/>
      <w:lvlJc w:val="left"/>
      <w:pPr>
        <w:ind w:left="5040" w:hanging="360"/>
      </w:pPr>
    </w:lvl>
    <w:lvl w:ilvl="7" w:tplc="04370019">
      <w:start w:val="1"/>
      <w:numFmt w:val="lowerLetter"/>
      <w:lvlText w:val="%8."/>
      <w:lvlJc w:val="left"/>
      <w:pPr>
        <w:ind w:left="5760" w:hanging="360"/>
      </w:pPr>
    </w:lvl>
    <w:lvl w:ilvl="8" w:tplc="0437001B">
      <w:start w:val="1"/>
      <w:numFmt w:val="lowerRoman"/>
      <w:lvlText w:val="%9."/>
      <w:lvlJc w:val="right"/>
      <w:pPr>
        <w:ind w:left="6480" w:hanging="180"/>
      </w:pPr>
    </w:lvl>
  </w:abstractNum>
  <w:abstractNum w:abstractNumId="3" w15:restartNumberingAfterBreak="0">
    <w:nsid w:val="2B8F3D81"/>
    <w:multiLevelType w:val="hybridMultilevel"/>
    <w:tmpl w:val="9398A26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2BCC7E31"/>
    <w:multiLevelType w:val="hybridMultilevel"/>
    <w:tmpl w:val="048E18EA"/>
    <w:lvl w:ilvl="0" w:tplc="04090001">
      <w:start w:val="1"/>
      <w:numFmt w:val="bullet"/>
      <w:lvlText w:val=""/>
      <w:lvlJc w:val="left"/>
      <w:pPr>
        <w:tabs>
          <w:tab w:val="num" w:pos="720"/>
        </w:tabs>
        <w:ind w:left="720" w:hanging="360"/>
      </w:pPr>
      <w:rPr>
        <w:rFonts w:ascii="Symbol" w:hAnsi="Symbol" w:hint="default"/>
      </w:rPr>
    </w:lvl>
    <w:lvl w:ilvl="1" w:tplc="D988C278" w:tentative="1">
      <w:start w:val="1"/>
      <w:numFmt w:val="bullet"/>
      <w:lvlText w:val=""/>
      <w:lvlJc w:val="left"/>
      <w:pPr>
        <w:tabs>
          <w:tab w:val="num" w:pos="1440"/>
        </w:tabs>
        <w:ind w:left="1440" w:hanging="360"/>
      </w:pPr>
      <w:rPr>
        <w:rFonts w:ascii="Wingdings 3" w:hAnsi="Wingdings 3" w:hint="default"/>
      </w:rPr>
    </w:lvl>
    <w:lvl w:ilvl="2" w:tplc="17AA3F38" w:tentative="1">
      <w:start w:val="1"/>
      <w:numFmt w:val="bullet"/>
      <w:lvlText w:val=""/>
      <w:lvlJc w:val="left"/>
      <w:pPr>
        <w:tabs>
          <w:tab w:val="num" w:pos="2160"/>
        </w:tabs>
        <w:ind w:left="2160" w:hanging="360"/>
      </w:pPr>
      <w:rPr>
        <w:rFonts w:ascii="Wingdings 3" w:hAnsi="Wingdings 3" w:hint="default"/>
      </w:rPr>
    </w:lvl>
    <w:lvl w:ilvl="3" w:tplc="C4C203D4" w:tentative="1">
      <w:start w:val="1"/>
      <w:numFmt w:val="bullet"/>
      <w:lvlText w:val=""/>
      <w:lvlJc w:val="left"/>
      <w:pPr>
        <w:tabs>
          <w:tab w:val="num" w:pos="2880"/>
        </w:tabs>
        <w:ind w:left="2880" w:hanging="360"/>
      </w:pPr>
      <w:rPr>
        <w:rFonts w:ascii="Wingdings 3" w:hAnsi="Wingdings 3" w:hint="default"/>
      </w:rPr>
    </w:lvl>
    <w:lvl w:ilvl="4" w:tplc="20501EEC" w:tentative="1">
      <w:start w:val="1"/>
      <w:numFmt w:val="bullet"/>
      <w:lvlText w:val=""/>
      <w:lvlJc w:val="left"/>
      <w:pPr>
        <w:tabs>
          <w:tab w:val="num" w:pos="3600"/>
        </w:tabs>
        <w:ind w:left="3600" w:hanging="360"/>
      </w:pPr>
      <w:rPr>
        <w:rFonts w:ascii="Wingdings 3" w:hAnsi="Wingdings 3" w:hint="default"/>
      </w:rPr>
    </w:lvl>
    <w:lvl w:ilvl="5" w:tplc="C87A6640" w:tentative="1">
      <w:start w:val="1"/>
      <w:numFmt w:val="bullet"/>
      <w:lvlText w:val=""/>
      <w:lvlJc w:val="left"/>
      <w:pPr>
        <w:tabs>
          <w:tab w:val="num" w:pos="4320"/>
        </w:tabs>
        <w:ind w:left="4320" w:hanging="360"/>
      </w:pPr>
      <w:rPr>
        <w:rFonts w:ascii="Wingdings 3" w:hAnsi="Wingdings 3" w:hint="default"/>
      </w:rPr>
    </w:lvl>
    <w:lvl w:ilvl="6" w:tplc="22F0A3BA" w:tentative="1">
      <w:start w:val="1"/>
      <w:numFmt w:val="bullet"/>
      <w:lvlText w:val=""/>
      <w:lvlJc w:val="left"/>
      <w:pPr>
        <w:tabs>
          <w:tab w:val="num" w:pos="5040"/>
        </w:tabs>
        <w:ind w:left="5040" w:hanging="360"/>
      </w:pPr>
      <w:rPr>
        <w:rFonts w:ascii="Wingdings 3" w:hAnsi="Wingdings 3" w:hint="default"/>
      </w:rPr>
    </w:lvl>
    <w:lvl w:ilvl="7" w:tplc="9D74D4D6" w:tentative="1">
      <w:start w:val="1"/>
      <w:numFmt w:val="bullet"/>
      <w:lvlText w:val=""/>
      <w:lvlJc w:val="left"/>
      <w:pPr>
        <w:tabs>
          <w:tab w:val="num" w:pos="5760"/>
        </w:tabs>
        <w:ind w:left="5760" w:hanging="360"/>
      </w:pPr>
      <w:rPr>
        <w:rFonts w:ascii="Wingdings 3" w:hAnsi="Wingdings 3" w:hint="default"/>
      </w:rPr>
    </w:lvl>
    <w:lvl w:ilvl="8" w:tplc="D4D216C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0CA6DF5"/>
    <w:multiLevelType w:val="hybridMultilevel"/>
    <w:tmpl w:val="38DA782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41644C51"/>
    <w:multiLevelType w:val="hybridMultilevel"/>
    <w:tmpl w:val="FD56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77AC8"/>
    <w:multiLevelType w:val="hybridMultilevel"/>
    <w:tmpl w:val="2D9C460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 w15:restartNumberingAfterBreak="0">
    <w:nsid w:val="4BBB770F"/>
    <w:multiLevelType w:val="hybridMultilevel"/>
    <w:tmpl w:val="DC6C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B2EDF"/>
    <w:multiLevelType w:val="hybridMultilevel"/>
    <w:tmpl w:val="9D4C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FC2900"/>
    <w:multiLevelType w:val="hybridMultilevel"/>
    <w:tmpl w:val="3A0422B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63156BBA"/>
    <w:multiLevelType w:val="hybridMultilevel"/>
    <w:tmpl w:val="1062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82615"/>
    <w:multiLevelType w:val="hybridMultilevel"/>
    <w:tmpl w:val="5F4E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BF14F8"/>
    <w:multiLevelType w:val="hybridMultilevel"/>
    <w:tmpl w:val="1FF44E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06239E"/>
    <w:multiLevelType w:val="hybridMultilevel"/>
    <w:tmpl w:val="4290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70E5E"/>
    <w:multiLevelType w:val="hybridMultilevel"/>
    <w:tmpl w:val="9888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5E38B3"/>
    <w:multiLevelType w:val="hybridMultilevel"/>
    <w:tmpl w:val="B5FE7226"/>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15:restartNumberingAfterBreak="0">
    <w:nsid w:val="7252728B"/>
    <w:multiLevelType w:val="hybridMultilevel"/>
    <w:tmpl w:val="19AAD4D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73C647EA"/>
    <w:multiLevelType w:val="hybridMultilevel"/>
    <w:tmpl w:val="3E48C2B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4"/>
  </w:num>
  <w:num w:numId="5">
    <w:abstractNumId w:val="15"/>
  </w:num>
  <w:num w:numId="6">
    <w:abstractNumId w:val="9"/>
  </w:num>
  <w:num w:numId="7">
    <w:abstractNumId w:val="12"/>
  </w:num>
  <w:num w:numId="8">
    <w:abstractNumId w:val="14"/>
  </w:num>
  <w:num w:numId="9">
    <w:abstractNumId w:val="11"/>
  </w:num>
  <w:num w:numId="10">
    <w:abstractNumId w:val="13"/>
  </w:num>
  <w:num w:numId="11">
    <w:abstractNumId w:val="1"/>
  </w:num>
  <w:num w:numId="12">
    <w:abstractNumId w:val="7"/>
  </w:num>
  <w:num w:numId="13">
    <w:abstractNumId w:val="16"/>
  </w:num>
  <w:num w:numId="14">
    <w:abstractNumId w:val="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21C"/>
    <w:rsid w:val="000251AE"/>
    <w:rsid w:val="003841F4"/>
    <w:rsid w:val="00457EEF"/>
    <w:rsid w:val="006B721C"/>
    <w:rsid w:val="00D17A49"/>
    <w:rsid w:val="00ED675F"/>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3A6309-4BE1-4524-A9C9-E6E32AEF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21C"/>
    <w:rPr>
      <w:lang w:val="en-US"/>
    </w:rPr>
  </w:style>
  <w:style w:type="paragraph" w:styleId="Heading1">
    <w:name w:val="heading 1"/>
    <w:basedOn w:val="Normal"/>
    <w:next w:val="Normal"/>
    <w:link w:val="Heading1Char"/>
    <w:uiPriority w:val="9"/>
    <w:qFormat/>
    <w:rsid w:val="006B72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721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21C"/>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6B721C"/>
    <w:rPr>
      <w:rFonts w:asciiTheme="majorHAnsi" w:eastAsiaTheme="majorEastAsia" w:hAnsiTheme="majorHAnsi" w:cstheme="majorBidi"/>
      <w:color w:val="2E74B5" w:themeColor="accent1" w:themeShade="BF"/>
      <w:sz w:val="26"/>
      <w:szCs w:val="26"/>
      <w:lang w:val="en-US" w:eastAsia="ru-RU"/>
    </w:rPr>
  </w:style>
  <w:style w:type="paragraph" w:styleId="FootnoteText">
    <w:name w:val="footnote text"/>
    <w:basedOn w:val="Normal"/>
    <w:link w:val="FootnoteTextChar"/>
    <w:uiPriority w:val="99"/>
    <w:unhideWhenUsed/>
    <w:rsid w:val="006B721C"/>
    <w:pPr>
      <w:spacing w:after="0" w:line="240" w:lineRule="auto"/>
    </w:pPr>
    <w:rPr>
      <w:sz w:val="20"/>
      <w:szCs w:val="20"/>
    </w:rPr>
  </w:style>
  <w:style w:type="character" w:customStyle="1" w:styleId="FootnoteTextChar">
    <w:name w:val="Footnote Text Char"/>
    <w:basedOn w:val="DefaultParagraphFont"/>
    <w:link w:val="FootnoteText"/>
    <w:uiPriority w:val="99"/>
    <w:rsid w:val="006B721C"/>
    <w:rPr>
      <w:sz w:val="20"/>
      <w:szCs w:val="20"/>
      <w:lang w:val="en-US"/>
    </w:rPr>
  </w:style>
  <w:style w:type="character" w:styleId="FootnoteReference">
    <w:name w:val="footnote reference"/>
    <w:basedOn w:val="DefaultParagraphFont"/>
    <w:uiPriority w:val="99"/>
    <w:unhideWhenUsed/>
    <w:rsid w:val="006B721C"/>
    <w:rPr>
      <w:vertAlign w:val="superscript"/>
    </w:rPr>
  </w:style>
  <w:style w:type="paragraph" w:styleId="ListParagraph">
    <w:name w:val="List Paragraph"/>
    <w:basedOn w:val="Normal"/>
    <w:link w:val="ListParagraphChar"/>
    <w:uiPriority w:val="34"/>
    <w:qFormat/>
    <w:rsid w:val="006B721C"/>
    <w:pPr>
      <w:ind w:left="720"/>
      <w:contextualSpacing/>
    </w:pPr>
    <w:rPr>
      <w:lang w:val="ka-GE"/>
    </w:rPr>
  </w:style>
  <w:style w:type="paragraph" w:styleId="BalloonText">
    <w:name w:val="Balloon Text"/>
    <w:basedOn w:val="Normal"/>
    <w:link w:val="BalloonTextChar"/>
    <w:uiPriority w:val="99"/>
    <w:semiHidden/>
    <w:unhideWhenUsed/>
    <w:rsid w:val="006B721C"/>
    <w:pPr>
      <w:spacing w:after="0" w:line="240" w:lineRule="auto"/>
    </w:pPr>
    <w:rPr>
      <w:rFonts w:ascii="Segoe UI" w:hAnsi="Segoe UI" w:cs="Segoe UI"/>
      <w:sz w:val="18"/>
      <w:szCs w:val="18"/>
      <w:lang w:val="ka-GE"/>
    </w:rPr>
  </w:style>
  <w:style w:type="character" w:customStyle="1" w:styleId="BalloonTextChar">
    <w:name w:val="Balloon Text Char"/>
    <w:basedOn w:val="DefaultParagraphFont"/>
    <w:link w:val="BalloonText"/>
    <w:uiPriority w:val="99"/>
    <w:semiHidden/>
    <w:rsid w:val="006B721C"/>
    <w:rPr>
      <w:rFonts w:ascii="Segoe UI" w:hAnsi="Segoe UI" w:cs="Segoe UI"/>
      <w:sz w:val="18"/>
      <w:szCs w:val="18"/>
    </w:rPr>
  </w:style>
  <w:style w:type="table" w:styleId="TableGrid">
    <w:name w:val="Table Grid"/>
    <w:basedOn w:val="TableNormal"/>
    <w:uiPriority w:val="59"/>
    <w:rsid w:val="006B7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721C"/>
    <w:pPr>
      <w:tabs>
        <w:tab w:val="center" w:pos="4680"/>
        <w:tab w:val="right" w:pos="9360"/>
      </w:tabs>
      <w:spacing w:after="0" w:line="240" w:lineRule="auto"/>
    </w:pPr>
    <w:rPr>
      <w:lang w:val="ka-GE"/>
    </w:rPr>
  </w:style>
  <w:style w:type="character" w:customStyle="1" w:styleId="HeaderChar">
    <w:name w:val="Header Char"/>
    <w:basedOn w:val="DefaultParagraphFont"/>
    <w:link w:val="Header"/>
    <w:uiPriority w:val="99"/>
    <w:rsid w:val="006B721C"/>
  </w:style>
  <w:style w:type="paragraph" w:styleId="Footer">
    <w:name w:val="footer"/>
    <w:basedOn w:val="Normal"/>
    <w:link w:val="FooterChar"/>
    <w:uiPriority w:val="99"/>
    <w:unhideWhenUsed/>
    <w:rsid w:val="006B721C"/>
    <w:pPr>
      <w:tabs>
        <w:tab w:val="center" w:pos="4680"/>
        <w:tab w:val="right" w:pos="9360"/>
      </w:tabs>
      <w:spacing w:after="0" w:line="240" w:lineRule="auto"/>
    </w:pPr>
    <w:rPr>
      <w:lang w:val="ka-GE"/>
    </w:rPr>
  </w:style>
  <w:style w:type="character" w:customStyle="1" w:styleId="FooterChar">
    <w:name w:val="Footer Char"/>
    <w:basedOn w:val="DefaultParagraphFont"/>
    <w:link w:val="Footer"/>
    <w:uiPriority w:val="99"/>
    <w:rsid w:val="006B721C"/>
  </w:style>
  <w:style w:type="character" w:styleId="Hyperlink">
    <w:name w:val="Hyperlink"/>
    <w:basedOn w:val="DefaultParagraphFont"/>
    <w:uiPriority w:val="99"/>
    <w:unhideWhenUsed/>
    <w:rsid w:val="006B721C"/>
    <w:rPr>
      <w:color w:val="0563C1" w:themeColor="hyperlink"/>
      <w:u w:val="single"/>
    </w:rPr>
  </w:style>
  <w:style w:type="paragraph" w:styleId="NoSpacing">
    <w:name w:val="No Spacing"/>
    <w:link w:val="NoSpacingChar"/>
    <w:uiPriority w:val="1"/>
    <w:qFormat/>
    <w:rsid w:val="006B721C"/>
    <w:pPr>
      <w:spacing w:after="0" w:line="240" w:lineRule="auto"/>
    </w:pPr>
  </w:style>
  <w:style w:type="paragraph" w:styleId="NormalWeb">
    <w:name w:val="Normal (Web)"/>
    <w:basedOn w:val="Normal"/>
    <w:uiPriority w:val="99"/>
    <w:unhideWhenUsed/>
    <w:rsid w:val="006B721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B721C"/>
    <w:rPr>
      <w:sz w:val="16"/>
      <w:szCs w:val="16"/>
    </w:rPr>
  </w:style>
  <w:style w:type="paragraph" w:styleId="CommentText">
    <w:name w:val="annotation text"/>
    <w:basedOn w:val="Normal"/>
    <w:link w:val="CommentTextChar"/>
    <w:uiPriority w:val="99"/>
    <w:semiHidden/>
    <w:unhideWhenUsed/>
    <w:rsid w:val="006B721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6B721C"/>
    <w:rPr>
      <w:sz w:val="20"/>
      <w:szCs w:val="20"/>
      <w:lang w:val="en-US"/>
    </w:rPr>
  </w:style>
  <w:style w:type="paragraph" w:styleId="CommentSubject">
    <w:name w:val="annotation subject"/>
    <w:basedOn w:val="CommentText"/>
    <w:next w:val="CommentText"/>
    <w:link w:val="CommentSubjectChar"/>
    <w:uiPriority w:val="99"/>
    <w:semiHidden/>
    <w:unhideWhenUsed/>
    <w:rsid w:val="006B721C"/>
    <w:rPr>
      <w:b/>
      <w:bCs/>
    </w:rPr>
  </w:style>
  <w:style w:type="character" w:customStyle="1" w:styleId="CommentSubjectChar">
    <w:name w:val="Comment Subject Char"/>
    <w:basedOn w:val="CommentTextChar"/>
    <w:link w:val="CommentSubject"/>
    <w:uiPriority w:val="99"/>
    <w:semiHidden/>
    <w:rsid w:val="006B721C"/>
    <w:rPr>
      <w:b/>
      <w:bCs/>
      <w:sz w:val="20"/>
      <w:szCs w:val="20"/>
      <w:lang w:val="en-US"/>
    </w:rPr>
  </w:style>
  <w:style w:type="paragraph" w:styleId="EndnoteText">
    <w:name w:val="endnote text"/>
    <w:basedOn w:val="Normal"/>
    <w:link w:val="EndnoteTextChar"/>
    <w:uiPriority w:val="99"/>
    <w:unhideWhenUsed/>
    <w:rsid w:val="006B721C"/>
    <w:pPr>
      <w:spacing w:after="0" w:line="240" w:lineRule="auto"/>
    </w:pPr>
    <w:rPr>
      <w:sz w:val="20"/>
      <w:szCs w:val="20"/>
    </w:rPr>
  </w:style>
  <w:style w:type="character" w:customStyle="1" w:styleId="EndnoteTextChar">
    <w:name w:val="Endnote Text Char"/>
    <w:basedOn w:val="DefaultParagraphFont"/>
    <w:link w:val="EndnoteText"/>
    <w:uiPriority w:val="99"/>
    <w:rsid w:val="006B721C"/>
    <w:rPr>
      <w:sz w:val="20"/>
      <w:szCs w:val="20"/>
      <w:lang w:val="en-US"/>
    </w:rPr>
  </w:style>
  <w:style w:type="character" w:styleId="EndnoteReference">
    <w:name w:val="endnote reference"/>
    <w:basedOn w:val="DefaultParagraphFont"/>
    <w:uiPriority w:val="99"/>
    <w:semiHidden/>
    <w:unhideWhenUsed/>
    <w:rsid w:val="006B721C"/>
    <w:rPr>
      <w:vertAlign w:val="superscript"/>
    </w:rPr>
  </w:style>
  <w:style w:type="character" w:customStyle="1" w:styleId="ref-journal">
    <w:name w:val="ref-journal"/>
    <w:basedOn w:val="DefaultParagraphFont"/>
    <w:rsid w:val="006B721C"/>
  </w:style>
  <w:style w:type="character" w:customStyle="1" w:styleId="ref-vol">
    <w:name w:val="ref-vol"/>
    <w:basedOn w:val="DefaultParagraphFont"/>
    <w:rsid w:val="006B721C"/>
  </w:style>
  <w:style w:type="paragraph" w:customStyle="1" w:styleId="Default">
    <w:name w:val="Default"/>
    <w:rsid w:val="006B721C"/>
    <w:pPr>
      <w:autoSpaceDE w:val="0"/>
      <w:autoSpaceDN w:val="0"/>
      <w:adjustRightInd w:val="0"/>
      <w:spacing w:after="0" w:line="240" w:lineRule="auto"/>
    </w:pPr>
    <w:rPr>
      <w:rFonts w:ascii="Gill Sans MT" w:hAnsi="Gill Sans MT" w:cs="Gill Sans MT"/>
      <w:color w:val="000000"/>
      <w:sz w:val="24"/>
      <w:szCs w:val="24"/>
    </w:rPr>
  </w:style>
  <w:style w:type="character" w:customStyle="1" w:styleId="A7">
    <w:name w:val="A7"/>
    <w:uiPriority w:val="99"/>
    <w:rsid w:val="006B721C"/>
    <w:rPr>
      <w:rFonts w:cs="Gill Sans MT"/>
      <w:color w:val="000000"/>
      <w:sz w:val="12"/>
      <w:szCs w:val="12"/>
    </w:rPr>
  </w:style>
  <w:style w:type="character" w:customStyle="1" w:styleId="apple-converted-space">
    <w:name w:val="apple-converted-space"/>
    <w:basedOn w:val="DefaultParagraphFont"/>
    <w:rsid w:val="006B721C"/>
  </w:style>
  <w:style w:type="paragraph" w:styleId="Caption">
    <w:name w:val="caption"/>
    <w:basedOn w:val="Normal"/>
    <w:next w:val="Normal"/>
    <w:uiPriority w:val="35"/>
    <w:unhideWhenUsed/>
    <w:qFormat/>
    <w:rsid w:val="006B721C"/>
    <w:pPr>
      <w:spacing w:after="200" w:line="240" w:lineRule="auto"/>
    </w:pPr>
    <w:rPr>
      <w:rFonts w:ascii="Times New Roman" w:eastAsia="Times New Roman" w:hAnsi="Times New Roman" w:cs="Times New Roman"/>
      <w:b/>
      <w:bCs/>
      <w:color w:val="5B9BD5" w:themeColor="accent1"/>
      <w:sz w:val="18"/>
      <w:szCs w:val="18"/>
    </w:rPr>
  </w:style>
  <w:style w:type="character" w:customStyle="1" w:styleId="niddkelement-footertext">
    <w:name w:val="niddkelement-footertext"/>
    <w:basedOn w:val="DefaultParagraphFont"/>
    <w:rsid w:val="006B721C"/>
  </w:style>
  <w:style w:type="character" w:styleId="Emphasis">
    <w:name w:val="Emphasis"/>
    <w:basedOn w:val="DefaultParagraphFont"/>
    <w:uiPriority w:val="20"/>
    <w:qFormat/>
    <w:rsid w:val="006B721C"/>
    <w:rPr>
      <w:i/>
      <w:iCs/>
    </w:rPr>
  </w:style>
  <w:style w:type="character" w:customStyle="1" w:styleId="portal-name">
    <w:name w:val="portal-name"/>
    <w:basedOn w:val="DefaultParagraphFont"/>
    <w:rsid w:val="006B721C"/>
  </w:style>
  <w:style w:type="character" w:styleId="SubtleReference">
    <w:name w:val="Subtle Reference"/>
    <w:basedOn w:val="DefaultParagraphFont"/>
    <w:uiPriority w:val="31"/>
    <w:qFormat/>
    <w:rsid w:val="006B721C"/>
    <w:rPr>
      <w:smallCaps/>
      <w:color w:val="5A5A5A" w:themeColor="text1" w:themeTint="A5"/>
    </w:rPr>
  </w:style>
  <w:style w:type="character" w:customStyle="1" w:styleId="ListParagraphChar">
    <w:name w:val="List Paragraph Char"/>
    <w:link w:val="ListParagraph"/>
    <w:uiPriority w:val="34"/>
    <w:locked/>
    <w:rsid w:val="006B721C"/>
  </w:style>
  <w:style w:type="character" w:customStyle="1" w:styleId="NoSpacingChar">
    <w:name w:val="No Spacing Char"/>
    <w:basedOn w:val="DefaultParagraphFont"/>
    <w:link w:val="NoSpacing"/>
    <w:uiPriority w:val="1"/>
    <w:rsid w:val="006B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mediacentr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hart" Target="charts/chart10.xml"/><Relationship Id="rId21" Type="http://schemas.openxmlformats.org/officeDocument/2006/relationships/image" Target="media/image10.jpe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gfma.ge/" TargetMode="External"/><Relationship Id="rId50" Type="http://schemas.openxmlformats.org/officeDocument/2006/relationships/hyperlink" Target="http://www.geostat.g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chart" Target="charts/chart15.xm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image" Target="media/image150.jpeg"/><Relationship Id="rId30" Type="http://schemas.openxmlformats.org/officeDocument/2006/relationships/image" Target="media/image18.jpeg"/><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www.gacpar.org/" TargetMode="External"/><Relationship Id="rId8" Type="http://schemas.openxmlformats.org/officeDocument/2006/relationships/image" Target="media/image2.jpeg"/><Relationship Id="rId51" Type="http://schemas.openxmlformats.org/officeDocument/2006/relationships/hyperlink" Target="http://www.ncdc.ge"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image" Target="media/image9.png"/><Relationship Id="rId41" Type="http://schemas.openxmlformats.org/officeDocument/2006/relationships/chart" Target="charts/chart1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o.int/mediacentre"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chart" Target="charts/chart7.xml"/><Relationship Id="rId49" Type="http://schemas.openxmlformats.org/officeDocument/2006/relationships/hyperlink" Target="http://www.who.int/mediacent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6.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6.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zia\Downloads\&#4307;&#4308;&#4307;&#4304;%20&#4306;&#4320;&#4304;&#4324;&#4312;&#4313;&#4312;%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G:\June\MM-001.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bar3DChart>
        <c:barDir val="bar"/>
        <c:grouping val="clustered"/>
        <c:varyColors val="0"/>
        <c:ser>
          <c:idx val="0"/>
          <c:order val="0"/>
          <c:invertIfNegative val="0"/>
          <c:dPt>
            <c:idx val="0"/>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1-4ACC-478D-BADE-F1B5B4177532}"/>
              </c:ext>
            </c:extLst>
          </c:dPt>
          <c:dPt>
            <c:idx val="1"/>
            <c:invertIfNegative val="0"/>
            <c:bubble3D val="0"/>
            <c:spPr>
              <a:gradFill>
                <a:gsLst>
                  <a:gs pos="0">
                    <a:srgbClr val="7030A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3-4ACC-478D-BADE-F1B5B4177532}"/>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4ACC-478D-BADE-F1B5B4177532}"/>
              </c:ext>
            </c:extLst>
          </c:dPt>
          <c:dPt>
            <c:idx val="3"/>
            <c:invertIfNegative val="0"/>
            <c:bubble3D val="0"/>
            <c:spPr>
              <a:gradFill>
                <a:gsLst>
                  <a:gs pos="0">
                    <a:srgbClr val="FFF200"/>
                  </a:gs>
                  <a:gs pos="45000">
                    <a:srgbClr val="FF7A00"/>
                  </a:gs>
                  <a:gs pos="70000">
                    <a:srgbClr val="FF0300"/>
                  </a:gs>
                  <a:gs pos="100000">
                    <a:srgbClr val="4D0808"/>
                  </a:gs>
                </a:gsLst>
                <a:lin ang="5400000" scaled="0"/>
              </a:gradFill>
            </c:spPr>
            <c:extLst xmlns:c16r2="http://schemas.microsoft.com/office/drawing/2015/06/chart">
              <c:ext xmlns:c16="http://schemas.microsoft.com/office/drawing/2014/chart" uri="{C3380CC4-5D6E-409C-BE32-E72D297353CC}">
                <c16:uniqueId val="{00000007-4ACC-478D-BADE-F1B5B4177532}"/>
              </c:ext>
            </c:extLst>
          </c:dPt>
          <c:dPt>
            <c:idx val="4"/>
            <c:invertIfNegative val="0"/>
            <c:bubble3D val="0"/>
            <c:spPr>
              <a:gradFill>
                <a:gsLst>
                  <a:gs pos="0">
                    <a:srgbClr val="D6B19C"/>
                  </a:gs>
                  <a:gs pos="30000">
                    <a:srgbClr val="D49E6C"/>
                  </a:gs>
                  <a:gs pos="70000">
                    <a:srgbClr val="A65528"/>
                  </a:gs>
                  <a:gs pos="100000">
                    <a:srgbClr val="663012"/>
                  </a:gs>
                </a:gsLst>
                <a:lin ang="13500000" scaled="0"/>
              </a:gradFill>
            </c:spPr>
            <c:extLst xmlns:c16r2="http://schemas.microsoft.com/office/drawing/2015/06/chart">
              <c:ext xmlns:c16="http://schemas.microsoft.com/office/drawing/2014/chart" uri="{C3380CC4-5D6E-409C-BE32-E72D297353CC}">
                <c16:uniqueId val="{00000009-4ACC-478D-BADE-F1B5B4177532}"/>
              </c:ext>
            </c:extLst>
          </c:dPt>
          <c:dPt>
            <c:idx val="5"/>
            <c:invertIfNegative val="0"/>
            <c:bubble3D val="0"/>
            <c:spPr>
              <a:gradFill>
                <a:gsLst>
                  <a:gs pos="0">
                    <a:srgbClr val="FFFF0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B-4ACC-478D-BADE-F1B5B4177532}"/>
              </c:ext>
            </c:extLst>
          </c:dPt>
          <c:dPt>
            <c:idx val="6"/>
            <c:invertIfNegative val="0"/>
            <c:bubble3D val="0"/>
            <c:spPr>
              <a:gradFill>
                <a:gsLst>
                  <a:gs pos="0">
                    <a:srgbClr val="000082"/>
                  </a:gs>
                  <a:gs pos="12000">
                    <a:srgbClr val="66008F"/>
                  </a:gs>
                  <a:gs pos="66000">
                    <a:srgbClr val="BA0066"/>
                  </a:gs>
                  <a:gs pos="84000">
                    <a:srgbClr val="FF0000"/>
                  </a:gs>
                  <a:gs pos="100000">
                    <a:srgbClr val="FF8200"/>
                  </a:gs>
                </a:gsLst>
                <a:lin ang="2400000" scaled="0"/>
              </a:gradFill>
            </c:spPr>
            <c:extLst xmlns:c16r2="http://schemas.microsoft.com/office/drawing/2015/06/chart">
              <c:ext xmlns:c16="http://schemas.microsoft.com/office/drawing/2014/chart" uri="{C3380CC4-5D6E-409C-BE32-E72D297353CC}">
                <c16:uniqueId val="{0000000D-4ACC-478D-BADE-F1B5B4177532}"/>
              </c:ext>
            </c:extLst>
          </c:dPt>
          <c:dPt>
            <c:idx val="7"/>
            <c:invertIfNegative val="0"/>
            <c:bubble3D val="0"/>
            <c:spPr>
              <a:gradFill flip="none" rotWithShape="1">
                <a:gsLst>
                  <a:gs pos="0">
                    <a:srgbClr val="000082"/>
                  </a:gs>
                  <a:gs pos="30000">
                    <a:srgbClr val="66008F"/>
                  </a:gs>
                  <a:gs pos="64999">
                    <a:srgbClr val="BA0066"/>
                  </a:gs>
                  <a:gs pos="89999">
                    <a:srgbClr val="FF0000"/>
                  </a:gs>
                  <a:gs pos="100000">
                    <a:srgbClr val="FF8200"/>
                  </a:gs>
                </a:gsLst>
                <a:lin ang="5400000" scaled="0"/>
                <a:tileRect/>
              </a:gradFill>
            </c:spPr>
            <c:extLst xmlns:c16r2="http://schemas.microsoft.com/office/drawing/2015/06/chart">
              <c:ext xmlns:c16="http://schemas.microsoft.com/office/drawing/2014/chart" uri="{C3380CC4-5D6E-409C-BE32-E72D297353CC}">
                <c16:uniqueId val="{0000000F-4ACC-478D-BADE-F1B5B4177532}"/>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11-4ACC-478D-BADE-F1B5B4177532}"/>
              </c:ext>
            </c:extLst>
          </c:dPt>
          <c:cat>
            <c:strRef>
              <c:f>Sheet5!$B$50:$B$59</c:f>
              <c:strCache>
                <c:ptCount val="10"/>
                <c:pt idx="0">
                  <c:v>ძუძუს კიბო</c:v>
                </c:pt>
                <c:pt idx="1">
                  <c:v>ნაადრევი მშობიარ. გართულებ.</c:v>
                </c:pt>
                <c:pt idx="2">
                  <c:v>გულის ჰიპერტენზ. ავადმყოფ.</c:v>
                </c:pt>
                <c:pt idx="3">
                  <c:v>აივ/შიდსი</c:v>
                </c:pt>
                <c:pt idx="4">
                  <c:v>შაქრიანი დიაბეტი</c:v>
                </c:pt>
                <c:pt idx="5">
                  <c:v>დიარეული დაავადებები</c:v>
                </c:pt>
                <c:pt idx="6">
                  <c:v>ფქოდი</c:v>
                </c:pt>
                <c:pt idx="7">
                  <c:v>ქვედა სასუნთქი გზების ინფექც.</c:v>
                </c:pt>
                <c:pt idx="8">
                  <c:v>თავის ტვინის ინსულტი</c:v>
                </c:pt>
                <c:pt idx="9">
                  <c:v>გულის იშემიური დაავადება</c:v>
                </c:pt>
              </c:strCache>
            </c:strRef>
          </c:cat>
          <c:val>
            <c:numRef>
              <c:f>Sheet5!$C$50:$C$59</c:f>
              <c:numCache>
                <c:formatCode>General</c:formatCode>
                <c:ptCount val="10"/>
                <c:pt idx="0">
                  <c:v>15</c:v>
                </c:pt>
                <c:pt idx="1">
                  <c:v>16</c:v>
                </c:pt>
                <c:pt idx="2">
                  <c:v>17</c:v>
                </c:pt>
                <c:pt idx="3">
                  <c:v>22</c:v>
                </c:pt>
                <c:pt idx="4">
                  <c:v>22</c:v>
                </c:pt>
                <c:pt idx="5">
                  <c:v>30</c:v>
                </c:pt>
                <c:pt idx="6">
                  <c:v>38</c:v>
                </c:pt>
                <c:pt idx="7">
                  <c:v>46</c:v>
                </c:pt>
                <c:pt idx="8">
                  <c:v>96</c:v>
                </c:pt>
                <c:pt idx="9">
                  <c:v>96</c:v>
                </c:pt>
              </c:numCache>
            </c:numRef>
          </c:val>
          <c:extLst xmlns:c16r2="http://schemas.microsoft.com/office/drawing/2015/06/chart">
            <c:ext xmlns:c16="http://schemas.microsoft.com/office/drawing/2014/chart" uri="{C3380CC4-5D6E-409C-BE32-E72D297353CC}">
              <c16:uniqueId val="{00000012-4ACC-478D-BADE-F1B5B4177532}"/>
            </c:ext>
          </c:extLst>
        </c:ser>
        <c:dLbls>
          <c:showLegendKey val="0"/>
          <c:showVal val="0"/>
          <c:showCatName val="0"/>
          <c:showSerName val="0"/>
          <c:showPercent val="0"/>
          <c:showBubbleSize val="0"/>
        </c:dLbls>
        <c:gapWidth val="150"/>
        <c:shape val="box"/>
        <c:axId val="268282192"/>
        <c:axId val="269560960"/>
        <c:axId val="0"/>
      </c:bar3DChart>
      <c:catAx>
        <c:axId val="268282192"/>
        <c:scaling>
          <c:orientation val="minMax"/>
        </c:scaling>
        <c:delete val="0"/>
        <c:axPos val="l"/>
        <c:numFmt formatCode="General" sourceLinked="0"/>
        <c:majorTickMark val="out"/>
        <c:minorTickMark val="none"/>
        <c:tickLblPos val="nextTo"/>
        <c:txPr>
          <a:bodyPr/>
          <a:lstStyle/>
          <a:p>
            <a:pPr>
              <a:defRPr sz="900" b="1" i="0" baseline="0"/>
            </a:pPr>
            <a:endParaRPr lang="ka-GE"/>
          </a:p>
        </c:txPr>
        <c:crossAx val="269560960"/>
        <c:crosses val="autoZero"/>
        <c:auto val="1"/>
        <c:lblAlgn val="ctr"/>
        <c:lblOffset val="100"/>
        <c:noMultiLvlLbl val="0"/>
      </c:catAx>
      <c:valAx>
        <c:axId val="269560960"/>
        <c:scaling>
          <c:orientation val="minMax"/>
        </c:scaling>
        <c:delete val="0"/>
        <c:axPos val="b"/>
        <c:numFmt formatCode="General" sourceLinked="1"/>
        <c:majorTickMark val="out"/>
        <c:minorTickMark val="none"/>
        <c:tickLblPos val="nextTo"/>
        <c:crossAx val="268282192"/>
        <c:crosses val="autoZero"/>
        <c:crossBetween val="between"/>
      </c:valAx>
    </c:plotArea>
    <c:plotVisOnly val="1"/>
    <c:dispBlanksAs val="gap"/>
    <c:showDLblsOverMax val="0"/>
  </c:chart>
  <c:spPr>
    <a:ln>
      <a:noFill/>
    </a:ln>
  </c:sp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1355017072490853E-2"/>
          <c:y val="4.4975920066066495E-2"/>
          <c:w val="0.94507619881420368"/>
          <c:h val="0.69197144749429684"/>
        </c:manualLayout>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46D8-46FE-8E7F-1C8C3EACD507}"/>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46D8-46FE-8E7F-1C8C3EACD507}"/>
              </c:ext>
            </c:extLst>
          </c:dPt>
          <c:dPt>
            <c:idx val="2"/>
            <c:bubble3D val="0"/>
            <c:spPr>
              <a:solidFill>
                <a:srgbClr val="FF66FF"/>
              </a:solidFill>
            </c:spPr>
            <c:extLst xmlns:c16r2="http://schemas.microsoft.com/office/drawing/2015/06/chart">
              <c:ext xmlns:c16="http://schemas.microsoft.com/office/drawing/2014/chart" uri="{C3380CC4-5D6E-409C-BE32-E72D297353CC}">
                <c16:uniqueId val="{00000005-46D8-46FE-8E7F-1C8C3EACD507}"/>
              </c:ext>
            </c:extLst>
          </c:dPt>
          <c:dLbls>
            <c:spPr>
              <a:noFill/>
              <a:ln>
                <a:noFill/>
              </a:ln>
              <a:effectLst/>
            </c:spPr>
            <c:txPr>
              <a:bodyPr/>
              <a:lstStyle/>
              <a:p>
                <a:pPr>
                  <a:defRPr b="1"/>
                </a:pPr>
                <a:endParaRPr lang="ka-GE"/>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Sheet3!$B$27:$B$32</c:f>
              <c:strCache>
                <c:ptCount val="6"/>
                <c:pt idx="0">
                  <c:v>არტერიული ჰიპერტენზია</c:v>
                </c:pt>
                <c:pt idx="1">
                  <c:v>გულის იშემიური დაავადება</c:v>
                </c:pt>
                <c:pt idx="2">
                  <c:v>ცერებრო-ვასკულური დაავადებები</c:v>
                </c:pt>
                <c:pt idx="3">
                  <c:v>გულის რევმატული ავადმყოფობა</c:v>
                </c:pt>
                <c:pt idx="4">
                  <c:v>პერიფერიული სისხლძარღვების დაავადება</c:v>
                </c:pt>
                <c:pt idx="5">
                  <c:v>სხვა</c:v>
                </c:pt>
              </c:strCache>
            </c:strRef>
          </c:cat>
          <c:val>
            <c:numRef>
              <c:f>Sheet3!$C$27:$C$32</c:f>
              <c:numCache>
                <c:formatCode>0.00%</c:formatCode>
                <c:ptCount val="6"/>
                <c:pt idx="0">
                  <c:v>0.59099999999999997</c:v>
                </c:pt>
                <c:pt idx="1">
                  <c:v>0.187</c:v>
                </c:pt>
                <c:pt idx="2">
                  <c:v>3.5999999999999997E-2</c:v>
                </c:pt>
                <c:pt idx="3">
                  <c:v>2.5000000000000001E-2</c:v>
                </c:pt>
                <c:pt idx="4">
                  <c:v>0.01</c:v>
                </c:pt>
                <c:pt idx="5">
                  <c:v>0.151</c:v>
                </c:pt>
              </c:numCache>
            </c:numRef>
          </c:val>
          <c:extLst xmlns:c16r2="http://schemas.microsoft.com/office/drawing/2015/06/chart">
            <c:ext xmlns:c16="http://schemas.microsoft.com/office/drawing/2014/chart" uri="{C3380CC4-5D6E-409C-BE32-E72D297353CC}">
              <c16:uniqueId val="{00000006-46D8-46FE-8E7F-1C8C3EACD507}"/>
            </c:ext>
          </c:extLst>
        </c:ser>
        <c:dLbls>
          <c:showLegendKey val="0"/>
          <c:showVal val="0"/>
          <c:showCatName val="0"/>
          <c:showSerName val="0"/>
          <c:showPercent val="1"/>
          <c:showBubbleSize val="0"/>
          <c:showLeaderLines val="1"/>
        </c:dLbls>
      </c:pie3DChart>
    </c:plotArea>
    <c:legend>
      <c:legendPos val="b"/>
      <c:layout>
        <c:manualLayout>
          <c:xMode val="edge"/>
          <c:yMode val="edge"/>
          <c:x val="1.2148568638222551E-2"/>
          <c:y val="0.78607697402310694"/>
          <c:w val="0.96019898675456261"/>
          <c:h val="0.15454444055901895"/>
        </c:manualLayout>
      </c:layout>
      <c:overlay val="0"/>
      <c:txPr>
        <a:bodyPr/>
        <a:lstStyle/>
        <a:p>
          <a:pPr rtl="0">
            <a:defRPr sz="800" baseline="0"/>
          </a:pPr>
          <a:endParaRPr lang="ka-GE"/>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46683638229432E-2"/>
          <c:y val="4.3926883026861999E-2"/>
          <c:w val="0.88206559706352494"/>
          <c:h val="0.68836587858600473"/>
        </c:manualLayout>
      </c:layout>
      <c:lineChart>
        <c:grouping val="standard"/>
        <c:varyColors val="0"/>
        <c:ser>
          <c:idx val="0"/>
          <c:order val="0"/>
          <c:tx>
            <c:strRef>
              <c:f>Sheet4!$F$26:$G$26</c:f>
              <c:strCache>
                <c:ptCount val="1"/>
                <c:pt idx="0">
                  <c:v>პრევალენტობა</c:v>
                </c:pt>
              </c:strCache>
            </c:strRef>
          </c:tx>
          <c:spPr>
            <a:ln w="50800"/>
          </c:spPr>
          <c:cat>
            <c:numRef>
              <c:f>Sheet4!$B$15:$B$22</c:f>
              <c:numCache>
                <c:formatCode>General</c:formatCode>
                <c:ptCount val="8"/>
                <c:pt idx="0">
                  <c:v>2008</c:v>
                </c:pt>
                <c:pt idx="1">
                  <c:v>2009</c:v>
                </c:pt>
                <c:pt idx="2">
                  <c:v>2010</c:v>
                </c:pt>
                <c:pt idx="3">
                  <c:v>2011</c:v>
                </c:pt>
                <c:pt idx="4">
                  <c:v>2013</c:v>
                </c:pt>
                <c:pt idx="5">
                  <c:v>2014</c:v>
                </c:pt>
                <c:pt idx="6">
                  <c:v>2015</c:v>
                </c:pt>
                <c:pt idx="7">
                  <c:v>2016</c:v>
                </c:pt>
              </c:numCache>
            </c:numRef>
          </c:cat>
          <c:val>
            <c:numRef>
              <c:f>Sheet4!$C$15:$C$22</c:f>
              <c:numCache>
                <c:formatCode>General</c:formatCode>
                <c:ptCount val="8"/>
                <c:pt idx="0">
                  <c:v>3719.8</c:v>
                </c:pt>
                <c:pt idx="1">
                  <c:v>4088.3</c:v>
                </c:pt>
                <c:pt idx="2">
                  <c:v>4335.8999999999996</c:v>
                </c:pt>
                <c:pt idx="3">
                  <c:v>4733.2</c:v>
                </c:pt>
                <c:pt idx="4">
                  <c:v>6074.6</c:v>
                </c:pt>
                <c:pt idx="5">
                  <c:v>6775.4</c:v>
                </c:pt>
                <c:pt idx="6">
                  <c:v>7457.2</c:v>
                </c:pt>
                <c:pt idx="7">
                  <c:v>7524.9</c:v>
                </c:pt>
              </c:numCache>
            </c:numRef>
          </c:val>
          <c:smooth val="0"/>
          <c:extLst xmlns:c16r2="http://schemas.microsoft.com/office/drawing/2015/06/chart">
            <c:ext xmlns:c16="http://schemas.microsoft.com/office/drawing/2014/chart" uri="{C3380CC4-5D6E-409C-BE32-E72D297353CC}">
              <c16:uniqueId val="{00000000-D1AC-47CF-91C6-283A0EB9EC1B}"/>
            </c:ext>
          </c:extLst>
        </c:ser>
        <c:ser>
          <c:idx val="1"/>
          <c:order val="1"/>
          <c:tx>
            <c:strRef>
              <c:f>Sheet4!$F$27:$G$27</c:f>
              <c:strCache>
                <c:ptCount val="1"/>
                <c:pt idx="0">
                  <c:v>ინციდენტობა</c:v>
                </c:pt>
              </c:strCache>
            </c:strRef>
          </c:tx>
          <c:spPr>
            <a:ln w="50800"/>
          </c:spPr>
          <c:marker>
            <c:symbol val="square"/>
            <c:size val="8"/>
          </c:marker>
          <c:cat>
            <c:numRef>
              <c:f>Sheet4!$B$15:$B$22</c:f>
              <c:numCache>
                <c:formatCode>General</c:formatCode>
                <c:ptCount val="8"/>
                <c:pt idx="0">
                  <c:v>2008</c:v>
                </c:pt>
                <c:pt idx="1">
                  <c:v>2009</c:v>
                </c:pt>
                <c:pt idx="2">
                  <c:v>2010</c:v>
                </c:pt>
                <c:pt idx="3">
                  <c:v>2011</c:v>
                </c:pt>
                <c:pt idx="4">
                  <c:v>2013</c:v>
                </c:pt>
                <c:pt idx="5">
                  <c:v>2014</c:v>
                </c:pt>
                <c:pt idx="6">
                  <c:v>2015</c:v>
                </c:pt>
                <c:pt idx="7">
                  <c:v>2016</c:v>
                </c:pt>
              </c:numCache>
            </c:numRef>
          </c:cat>
          <c:val>
            <c:numRef>
              <c:f>Sheet4!$D$15:$D$22</c:f>
              <c:numCache>
                <c:formatCode>General</c:formatCode>
                <c:ptCount val="8"/>
                <c:pt idx="0">
                  <c:v>814</c:v>
                </c:pt>
                <c:pt idx="1">
                  <c:v>1109.4000000000001</c:v>
                </c:pt>
                <c:pt idx="2">
                  <c:v>1182.5</c:v>
                </c:pt>
                <c:pt idx="3">
                  <c:v>1267.3</c:v>
                </c:pt>
                <c:pt idx="4">
                  <c:v>2889.5</c:v>
                </c:pt>
                <c:pt idx="5">
                  <c:v>2431.8000000000002</c:v>
                </c:pt>
                <c:pt idx="6">
                  <c:v>2546.5</c:v>
                </c:pt>
                <c:pt idx="7">
                  <c:v>2412.3000000000002</c:v>
                </c:pt>
              </c:numCache>
            </c:numRef>
          </c:val>
          <c:smooth val="0"/>
          <c:extLst xmlns:c16r2="http://schemas.microsoft.com/office/drawing/2015/06/chart">
            <c:ext xmlns:c16="http://schemas.microsoft.com/office/drawing/2014/chart" uri="{C3380CC4-5D6E-409C-BE32-E72D297353CC}">
              <c16:uniqueId val="{00000001-D1AC-47CF-91C6-283A0EB9EC1B}"/>
            </c:ext>
          </c:extLst>
        </c:ser>
        <c:dLbls>
          <c:showLegendKey val="0"/>
          <c:showVal val="0"/>
          <c:showCatName val="0"/>
          <c:showSerName val="0"/>
          <c:showPercent val="0"/>
          <c:showBubbleSize val="0"/>
        </c:dLbls>
        <c:marker val="1"/>
        <c:smooth val="0"/>
        <c:axId val="271805616"/>
        <c:axId val="271806176"/>
      </c:lineChart>
      <c:catAx>
        <c:axId val="271805616"/>
        <c:scaling>
          <c:orientation val="minMax"/>
        </c:scaling>
        <c:delete val="0"/>
        <c:axPos val="b"/>
        <c:numFmt formatCode="General" sourceLinked="1"/>
        <c:majorTickMark val="out"/>
        <c:minorTickMark val="none"/>
        <c:tickLblPos val="nextTo"/>
        <c:crossAx val="271806176"/>
        <c:crosses val="autoZero"/>
        <c:auto val="1"/>
        <c:lblAlgn val="ctr"/>
        <c:lblOffset val="100"/>
        <c:noMultiLvlLbl val="0"/>
      </c:catAx>
      <c:valAx>
        <c:axId val="271806176"/>
        <c:scaling>
          <c:orientation val="minMax"/>
        </c:scaling>
        <c:delete val="0"/>
        <c:axPos val="l"/>
        <c:numFmt formatCode="General" sourceLinked="1"/>
        <c:majorTickMark val="out"/>
        <c:minorTickMark val="none"/>
        <c:tickLblPos val="nextTo"/>
        <c:crossAx val="27180561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4848310627838189E-2"/>
          <c:y val="4.3539292882507331E-2"/>
          <c:w val="0.93668608090655336"/>
          <c:h val="0.70270722383768414"/>
        </c:manualLayout>
      </c:layout>
      <c:bar3DChart>
        <c:barDir val="col"/>
        <c:grouping val="clustered"/>
        <c:varyColors val="0"/>
        <c:ser>
          <c:idx val="0"/>
          <c:order val="0"/>
          <c:tx>
            <c:strRef>
              <c:f>Sheet4!$F$26</c:f>
              <c:strCache>
                <c:ptCount val="1"/>
                <c:pt idx="0">
                  <c:v>პრევალენტობა</c:v>
                </c:pt>
              </c:strCache>
            </c:strRef>
          </c:tx>
          <c:spPr>
            <a:solidFill>
              <a:srgbClr val="002D86"/>
            </a:solidFill>
          </c:spPr>
          <c:invertIfNegative val="0"/>
          <c:cat>
            <c:strRef>
              <c:f>Sheet4!$B$55:$B$60</c:f>
              <c:strCache>
                <c:ptCount val="6"/>
                <c:pt idx="0">
                  <c:v>აჭარა</c:v>
                </c:pt>
                <c:pt idx="1">
                  <c:v>თბილისი</c:v>
                </c:pt>
                <c:pt idx="2">
                  <c:v>კახეთი</c:v>
                </c:pt>
                <c:pt idx="3">
                  <c:v>იმერეთი</c:v>
                </c:pt>
                <c:pt idx="4">
                  <c:v>სამეგრელო-ზემო სვანეთი</c:v>
                </c:pt>
                <c:pt idx="5">
                  <c:v>გურია</c:v>
                </c:pt>
              </c:strCache>
            </c:strRef>
          </c:cat>
          <c:val>
            <c:numRef>
              <c:f>Sheet4!$C$55:$C$60</c:f>
              <c:numCache>
                <c:formatCode>General</c:formatCode>
                <c:ptCount val="6"/>
                <c:pt idx="0">
                  <c:v>4.5999999999999996</c:v>
                </c:pt>
                <c:pt idx="1">
                  <c:v>0</c:v>
                </c:pt>
                <c:pt idx="2">
                  <c:v>3.3</c:v>
                </c:pt>
                <c:pt idx="3">
                  <c:v>0</c:v>
                </c:pt>
                <c:pt idx="4">
                  <c:v>0</c:v>
                </c:pt>
                <c:pt idx="5">
                  <c:v>13.8</c:v>
                </c:pt>
              </c:numCache>
            </c:numRef>
          </c:val>
          <c:extLst xmlns:c16r2="http://schemas.microsoft.com/office/drawing/2015/06/chart">
            <c:ext xmlns:c16="http://schemas.microsoft.com/office/drawing/2014/chart" uri="{C3380CC4-5D6E-409C-BE32-E72D297353CC}">
              <c16:uniqueId val="{00000000-375B-4CD3-8D80-80C3E62002C7}"/>
            </c:ext>
          </c:extLst>
        </c:ser>
        <c:ser>
          <c:idx val="1"/>
          <c:order val="1"/>
          <c:tx>
            <c:strRef>
              <c:f>Sheet4!$F$27</c:f>
              <c:strCache>
                <c:ptCount val="1"/>
                <c:pt idx="0">
                  <c:v>ინციდენტობა</c:v>
                </c:pt>
              </c:strCache>
            </c:strRef>
          </c:tx>
          <c:spPr>
            <a:solidFill>
              <a:srgbClr val="C00000"/>
            </a:solidFill>
          </c:spPr>
          <c:invertIfNegative val="0"/>
          <c:cat>
            <c:strRef>
              <c:f>Sheet4!$B$55:$B$60</c:f>
              <c:strCache>
                <c:ptCount val="6"/>
                <c:pt idx="0">
                  <c:v>აჭარა</c:v>
                </c:pt>
                <c:pt idx="1">
                  <c:v>თბილისი</c:v>
                </c:pt>
                <c:pt idx="2">
                  <c:v>კახეთი</c:v>
                </c:pt>
                <c:pt idx="3">
                  <c:v>იმერეთი</c:v>
                </c:pt>
                <c:pt idx="4">
                  <c:v>სამეგრელო-ზემო სვანეთი</c:v>
                </c:pt>
                <c:pt idx="5">
                  <c:v>გურია</c:v>
                </c:pt>
              </c:strCache>
            </c:strRef>
          </c:cat>
          <c:val>
            <c:numRef>
              <c:f>Sheet4!$D$55:$D$60</c:f>
              <c:numCache>
                <c:formatCode>General</c:formatCode>
                <c:ptCount val="6"/>
                <c:pt idx="0">
                  <c:v>3.1</c:v>
                </c:pt>
                <c:pt idx="1">
                  <c:v>2.8</c:v>
                </c:pt>
                <c:pt idx="2">
                  <c:v>3.3</c:v>
                </c:pt>
                <c:pt idx="3">
                  <c:v>5.9</c:v>
                </c:pt>
                <c:pt idx="4">
                  <c:v>28.3</c:v>
                </c:pt>
                <c:pt idx="5">
                  <c:v>13.8</c:v>
                </c:pt>
              </c:numCache>
            </c:numRef>
          </c:val>
          <c:extLst xmlns:c16r2="http://schemas.microsoft.com/office/drawing/2015/06/chart">
            <c:ext xmlns:c16="http://schemas.microsoft.com/office/drawing/2014/chart" uri="{C3380CC4-5D6E-409C-BE32-E72D297353CC}">
              <c16:uniqueId val="{00000001-375B-4CD3-8D80-80C3E62002C7}"/>
            </c:ext>
          </c:extLst>
        </c:ser>
        <c:dLbls>
          <c:showLegendKey val="0"/>
          <c:showVal val="0"/>
          <c:showCatName val="0"/>
          <c:showSerName val="0"/>
          <c:showPercent val="0"/>
          <c:showBubbleSize val="0"/>
        </c:dLbls>
        <c:gapWidth val="150"/>
        <c:shape val="cylinder"/>
        <c:axId val="271808976"/>
        <c:axId val="271809536"/>
        <c:axId val="0"/>
      </c:bar3DChart>
      <c:catAx>
        <c:axId val="271808976"/>
        <c:scaling>
          <c:orientation val="minMax"/>
        </c:scaling>
        <c:delete val="0"/>
        <c:axPos val="b"/>
        <c:numFmt formatCode="General" sourceLinked="0"/>
        <c:majorTickMark val="out"/>
        <c:minorTickMark val="none"/>
        <c:tickLblPos val="nextTo"/>
        <c:txPr>
          <a:bodyPr/>
          <a:lstStyle/>
          <a:p>
            <a:pPr>
              <a:defRPr sz="700" b="1" i="0" baseline="0"/>
            </a:pPr>
            <a:endParaRPr lang="ka-GE"/>
          </a:p>
        </c:txPr>
        <c:crossAx val="271809536"/>
        <c:crosses val="autoZero"/>
        <c:auto val="1"/>
        <c:lblAlgn val="ctr"/>
        <c:lblOffset val="100"/>
        <c:noMultiLvlLbl val="0"/>
      </c:catAx>
      <c:valAx>
        <c:axId val="271809536"/>
        <c:scaling>
          <c:orientation val="minMax"/>
        </c:scaling>
        <c:delete val="0"/>
        <c:axPos val="l"/>
        <c:numFmt formatCode="General" sourceLinked="1"/>
        <c:majorTickMark val="out"/>
        <c:minorTickMark val="none"/>
        <c:tickLblPos val="nextTo"/>
        <c:crossAx val="271808976"/>
        <c:crosses val="autoZero"/>
        <c:crossBetween val="between"/>
      </c:valAx>
    </c:plotArea>
    <c:legend>
      <c:legendPos val="b"/>
      <c:layout>
        <c:manualLayout>
          <c:xMode val="edge"/>
          <c:yMode val="edge"/>
          <c:x val="0.32311977669457986"/>
          <c:y val="0.89439583537534983"/>
          <c:w val="0.35376027996500437"/>
          <c:h val="7.7941639647985173E-2"/>
        </c:manualLayout>
      </c:layout>
      <c:overlay val="0"/>
      <c:txPr>
        <a:bodyPr/>
        <a:lstStyle/>
        <a:p>
          <a:pPr>
            <a:defRPr sz="900" baseline="0"/>
          </a:pPr>
          <a:endParaRPr lang="ka-GE"/>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46867218520762E-2"/>
          <c:y val="4.0627885503231764E-2"/>
          <c:w val="0.90945235437616478"/>
          <c:h val="0.5251834750346015"/>
        </c:manualLayout>
      </c:layout>
      <c:bar3DChart>
        <c:barDir val="col"/>
        <c:grouping val="clustered"/>
        <c:varyColors val="0"/>
        <c:ser>
          <c:idx val="0"/>
          <c:order val="0"/>
          <c:tx>
            <c:strRef>
              <c:f>Sheet9!$C$3:$C$4</c:f>
              <c:strCache>
                <c:ptCount val="2"/>
                <c:pt idx="0">
                  <c:v>პრევალენტობა</c:v>
                </c:pt>
                <c:pt idx="1">
                  <c:v>100000 მოსახლეზე </c:v>
                </c:pt>
              </c:strCache>
            </c:strRef>
          </c:tx>
          <c:spPr>
            <a:solidFill>
              <a:srgbClr val="002D86"/>
            </a:solidFill>
            <a:ln>
              <a:noFill/>
            </a:ln>
            <a:effectLst/>
            <a:sp3d/>
          </c:spPr>
          <c:invertIfNegative val="0"/>
          <c:cat>
            <c:strRef>
              <c:f>Sheet9!$B$6:$B$17</c:f>
              <c:strCache>
                <c:ptCount val="12"/>
                <c:pt idx="0">
                  <c:v>აჭარა </c:v>
                </c:pt>
                <c:pt idx="1">
                  <c:v>თბილისი  </c:v>
                </c:pt>
                <c:pt idx="2">
                  <c:v>კახეთი </c:v>
                </c:pt>
                <c:pt idx="3">
                  <c:v>იმერეთი </c:v>
                </c:pt>
                <c:pt idx="4">
                  <c:v>სამეგრელო და ზემო სვანეთი </c:v>
                </c:pt>
                <c:pt idx="5">
                  <c:v>შიდა ქართლი </c:v>
                </c:pt>
                <c:pt idx="6">
                  <c:v>ქვემო ქართლი </c:v>
                </c:pt>
                <c:pt idx="7">
                  <c:v>გურია </c:v>
                </c:pt>
                <c:pt idx="8">
                  <c:v>სამცხე – ჯავახეთი </c:v>
                </c:pt>
                <c:pt idx="9">
                  <c:v>მცხეთა – მთიანეთი </c:v>
                </c:pt>
                <c:pt idx="10">
                  <c:v>რაჭა – ლეჩხუმი და ქვემო სვანეთი </c:v>
                </c:pt>
                <c:pt idx="11">
                  <c:v>საქართველო </c:v>
                </c:pt>
              </c:strCache>
            </c:strRef>
          </c:cat>
          <c:val>
            <c:numRef>
              <c:f>Sheet9!$C$6:$C$17</c:f>
              <c:numCache>
                <c:formatCode>General</c:formatCode>
                <c:ptCount val="12"/>
                <c:pt idx="0">
                  <c:v>7942.4</c:v>
                </c:pt>
                <c:pt idx="1">
                  <c:v>10079.1</c:v>
                </c:pt>
                <c:pt idx="2">
                  <c:v>12910.8</c:v>
                </c:pt>
                <c:pt idx="3">
                  <c:v>18221.5</c:v>
                </c:pt>
                <c:pt idx="4">
                  <c:v>11712.8</c:v>
                </c:pt>
                <c:pt idx="5">
                  <c:v>10824.7</c:v>
                </c:pt>
                <c:pt idx="6">
                  <c:v>5969.4</c:v>
                </c:pt>
                <c:pt idx="7">
                  <c:v>9107.9</c:v>
                </c:pt>
                <c:pt idx="8">
                  <c:v>8751.6</c:v>
                </c:pt>
                <c:pt idx="9">
                  <c:v>9959.7000000000007</c:v>
                </c:pt>
                <c:pt idx="10">
                  <c:v>24176.7</c:v>
                </c:pt>
                <c:pt idx="11">
                  <c:v>11436.5</c:v>
                </c:pt>
              </c:numCache>
            </c:numRef>
          </c:val>
          <c:extLst xmlns:c16r2="http://schemas.microsoft.com/office/drawing/2015/06/chart">
            <c:ext xmlns:c16="http://schemas.microsoft.com/office/drawing/2014/chart" uri="{C3380CC4-5D6E-409C-BE32-E72D297353CC}">
              <c16:uniqueId val="{00000000-87B7-45BB-B06C-6B64FE9C5316}"/>
            </c:ext>
          </c:extLst>
        </c:ser>
        <c:ser>
          <c:idx val="1"/>
          <c:order val="1"/>
          <c:tx>
            <c:strRef>
              <c:f>Sheet9!$D$3:$D$4</c:f>
              <c:strCache>
                <c:ptCount val="2"/>
                <c:pt idx="0">
                  <c:v>ინციდენტობა</c:v>
                </c:pt>
                <c:pt idx="1">
                  <c:v>100000 მოსახლეზე </c:v>
                </c:pt>
              </c:strCache>
            </c:strRef>
          </c:tx>
          <c:spPr>
            <a:solidFill>
              <a:srgbClr val="C00000"/>
            </a:solidFill>
            <a:ln>
              <a:noFill/>
            </a:ln>
            <a:effectLst/>
            <a:sp3d/>
          </c:spPr>
          <c:invertIfNegative val="0"/>
          <c:cat>
            <c:strRef>
              <c:f>Sheet9!$B$6:$B$17</c:f>
              <c:strCache>
                <c:ptCount val="12"/>
                <c:pt idx="0">
                  <c:v>აჭარა </c:v>
                </c:pt>
                <c:pt idx="1">
                  <c:v>თბილისი  </c:v>
                </c:pt>
                <c:pt idx="2">
                  <c:v>კახეთი </c:v>
                </c:pt>
                <c:pt idx="3">
                  <c:v>იმერეთი </c:v>
                </c:pt>
                <c:pt idx="4">
                  <c:v>სამეგრელო და ზემო სვანეთი </c:v>
                </c:pt>
                <c:pt idx="5">
                  <c:v>შიდა ქართლი </c:v>
                </c:pt>
                <c:pt idx="6">
                  <c:v>ქვემო ქართლი </c:v>
                </c:pt>
                <c:pt idx="7">
                  <c:v>გურია </c:v>
                </c:pt>
                <c:pt idx="8">
                  <c:v>სამცხე – ჯავახეთი </c:v>
                </c:pt>
                <c:pt idx="9">
                  <c:v>მცხეთა – მთიანეთი </c:v>
                </c:pt>
                <c:pt idx="10">
                  <c:v>რაჭა – ლეჩხუმი და ქვემო სვანეთი </c:v>
                </c:pt>
                <c:pt idx="11">
                  <c:v>საქართველო </c:v>
                </c:pt>
              </c:strCache>
            </c:strRef>
          </c:cat>
          <c:val>
            <c:numRef>
              <c:f>Sheet9!$D$6:$D$17</c:f>
              <c:numCache>
                <c:formatCode>General</c:formatCode>
                <c:ptCount val="12"/>
                <c:pt idx="0">
                  <c:v>3424.2</c:v>
                </c:pt>
                <c:pt idx="1">
                  <c:v>3862.4</c:v>
                </c:pt>
                <c:pt idx="2">
                  <c:v>3328.8</c:v>
                </c:pt>
                <c:pt idx="3">
                  <c:v>7095.5</c:v>
                </c:pt>
                <c:pt idx="4">
                  <c:v>3470.8</c:v>
                </c:pt>
                <c:pt idx="5">
                  <c:v>7602</c:v>
                </c:pt>
                <c:pt idx="6">
                  <c:v>4081.6</c:v>
                </c:pt>
                <c:pt idx="7">
                  <c:v>4678.2</c:v>
                </c:pt>
                <c:pt idx="8">
                  <c:v>4008.7</c:v>
                </c:pt>
                <c:pt idx="9">
                  <c:v>4825.2</c:v>
                </c:pt>
                <c:pt idx="10">
                  <c:v>5425.9</c:v>
                </c:pt>
                <c:pt idx="11">
                  <c:v>4700.8</c:v>
                </c:pt>
              </c:numCache>
            </c:numRef>
          </c:val>
          <c:extLst xmlns:c16r2="http://schemas.microsoft.com/office/drawing/2015/06/chart">
            <c:ext xmlns:c16="http://schemas.microsoft.com/office/drawing/2014/chart" uri="{C3380CC4-5D6E-409C-BE32-E72D297353CC}">
              <c16:uniqueId val="{00000001-87B7-45BB-B06C-6B64FE9C5316}"/>
            </c:ext>
          </c:extLst>
        </c:ser>
        <c:dLbls>
          <c:showLegendKey val="0"/>
          <c:showVal val="0"/>
          <c:showCatName val="0"/>
          <c:showSerName val="0"/>
          <c:showPercent val="0"/>
          <c:showBubbleSize val="0"/>
        </c:dLbls>
        <c:gapWidth val="150"/>
        <c:shape val="box"/>
        <c:axId val="272145936"/>
        <c:axId val="272146496"/>
        <c:axId val="0"/>
      </c:bar3DChart>
      <c:catAx>
        <c:axId val="272145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ka-GE"/>
          </a:p>
        </c:txPr>
        <c:crossAx val="272146496"/>
        <c:crosses val="autoZero"/>
        <c:auto val="1"/>
        <c:lblAlgn val="ctr"/>
        <c:lblOffset val="100"/>
        <c:noMultiLvlLbl val="0"/>
      </c:catAx>
      <c:valAx>
        <c:axId val="272146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272145936"/>
        <c:crosses val="autoZero"/>
        <c:crossBetween val="between"/>
      </c:valAx>
      <c:spPr>
        <a:noFill/>
        <a:ln>
          <a:noFill/>
        </a:ln>
        <a:effectLst/>
      </c:spPr>
    </c:plotArea>
    <c:legend>
      <c:legendPos val="b"/>
      <c:layout>
        <c:manualLayout>
          <c:xMode val="edge"/>
          <c:yMode val="edge"/>
          <c:x val="8.4003979938684692E-2"/>
          <c:y val="0.9410095831044375"/>
          <c:w val="0.78508331102614759"/>
          <c:h val="3.76726509334240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16427383368E-2"/>
          <c:y val="4.4995013921132199E-2"/>
          <c:w val="0.89831263798670224"/>
          <c:h val="0.73153397491980166"/>
        </c:manualLayout>
      </c:layout>
      <c:lineChart>
        <c:grouping val="standard"/>
        <c:varyColors val="0"/>
        <c:ser>
          <c:idx val="0"/>
          <c:order val="0"/>
          <c:tx>
            <c:strRef>
              <c:f>Sheet6!$H$2</c:f>
              <c:strCache>
                <c:ptCount val="1"/>
                <c:pt idx="0">
                  <c:v>პრევალენტობა</c:v>
                </c:pt>
              </c:strCache>
            </c:strRef>
          </c:tx>
          <c:spPr>
            <a:ln w="50800">
              <a:solidFill>
                <a:srgbClr val="0070C0"/>
              </a:solidFill>
            </a:ln>
          </c:spPr>
          <c:marker>
            <c:symbol val="diamond"/>
            <c:size val="9"/>
          </c:marker>
          <c:cat>
            <c:numRef>
              <c:f>Sheet6!$B$4:$B$11</c:f>
              <c:numCache>
                <c:formatCode>General</c:formatCode>
                <c:ptCount val="8"/>
                <c:pt idx="0">
                  <c:v>2008</c:v>
                </c:pt>
                <c:pt idx="1">
                  <c:v>2009</c:v>
                </c:pt>
                <c:pt idx="2">
                  <c:v>2010</c:v>
                </c:pt>
                <c:pt idx="3">
                  <c:v>2011</c:v>
                </c:pt>
                <c:pt idx="4">
                  <c:v>2013</c:v>
                </c:pt>
                <c:pt idx="5">
                  <c:v>2014</c:v>
                </c:pt>
                <c:pt idx="6">
                  <c:v>2015</c:v>
                </c:pt>
                <c:pt idx="7">
                  <c:v>2016</c:v>
                </c:pt>
              </c:numCache>
            </c:numRef>
          </c:cat>
          <c:val>
            <c:numRef>
              <c:f>Sheet6!$C$4:$C$11</c:f>
              <c:numCache>
                <c:formatCode>General</c:formatCode>
                <c:ptCount val="8"/>
                <c:pt idx="0">
                  <c:v>1951.9</c:v>
                </c:pt>
                <c:pt idx="1">
                  <c:v>1981.8</c:v>
                </c:pt>
                <c:pt idx="2">
                  <c:v>1993.7</c:v>
                </c:pt>
                <c:pt idx="3">
                  <c:v>2080.3000000000002</c:v>
                </c:pt>
                <c:pt idx="4">
                  <c:v>1975.9</c:v>
                </c:pt>
                <c:pt idx="5">
                  <c:v>2168.8000000000002</c:v>
                </c:pt>
                <c:pt idx="6">
                  <c:v>2007.8</c:v>
                </c:pt>
                <c:pt idx="7">
                  <c:v>2266.9</c:v>
                </c:pt>
              </c:numCache>
            </c:numRef>
          </c:val>
          <c:smooth val="0"/>
          <c:extLst xmlns:c16r2="http://schemas.microsoft.com/office/drawing/2015/06/chart">
            <c:ext xmlns:c16="http://schemas.microsoft.com/office/drawing/2014/chart" uri="{C3380CC4-5D6E-409C-BE32-E72D297353CC}">
              <c16:uniqueId val="{00000000-F693-4BC2-B67B-5366A702162B}"/>
            </c:ext>
          </c:extLst>
        </c:ser>
        <c:ser>
          <c:idx val="1"/>
          <c:order val="1"/>
          <c:tx>
            <c:strRef>
              <c:f>Sheet6!$H$3</c:f>
              <c:strCache>
                <c:ptCount val="1"/>
                <c:pt idx="0">
                  <c:v>ინციდენტობა</c:v>
                </c:pt>
              </c:strCache>
            </c:strRef>
          </c:tx>
          <c:spPr>
            <a:ln w="50800">
              <a:solidFill>
                <a:srgbClr val="C00000"/>
              </a:solidFill>
            </a:ln>
          </c:spPr>
          <c:marker>
            <c:symbol val="square"/>
            <c:size val="6"/>
          </c:marker>
          <c:cat>
            <c:numRef>
              <c:f>Sheet6!$B$4:$B$11</c:f>
              <c:numCache>
                <c:formatCode>General</c:formatCode>
                <c:ptCount val="8"/>
                <c:pt idx="0">
                  <c:v>2008</c:v>
                </c:pt>
                <c:pt idx="1">
                  <c:v>2009</c:v>
                </c:pt>
                <c:pt idx="2">
                  <c:v>2010</c:v>
                </c:pt>
                <c:pt idx="3">
                  <c:v>2011</c:v>
                </c:pt>
                <c:pt idx="4">
                  <c:v>2013</c:v>
                </c:pt>
                <c:pt idx="5">
                  <c:v>2014</c:v>
                </c:pt>
                <c:pt idx="6">
                  <c:v>2015</c:v>
                </c:pt>
                <c:pt idx="7">
                  <c:v>2016</c:v>
                </c:pt>
              </c:numCache>
            </c:numRef>
          </c:cat>
          <c:val>
            <c:numRef>
              <c:f>Sheet6!$D$4:$D$11</c:f>
              <c:numCache>
                <c:formatCode>General</c:formatCode>
                <c:ptCount val="8"/>
                <c:pt idx="0">
                  <c:v>429.8</c:v>
                </c:pt>
                <c:pt idx="1">
                  <c:v>521.6</c:v>
                </c:pt>
                <c:pt idx="2">
                  <c:v>558.5</c:v>
                </c:pt>
                <c:pt idx="3">
                  <c:v>614</c:v>
                </c:pt>
                <c:pt idx="4">
                  <c:v>755.3</c:v>
                </c:pt>
                <c:pt idx="5">
                  <c:v>967.9</c:v>
                </c:pt>
                <c:pt idx="6">
                  <c:v>862.3</c:v>
                </c:pt>
                <c:pt idx="7">
                  <c:v>1059.4000000000001</c:v>
                </c:pt>
              </c:numCache>
            </c:numRef>
          </c:val>
          <c:smooth val="0"/>
          <c:extLst xmlns:c16r2="http://schemas.microsoft.com/office/drawing/2015/06/chart">
            <c:ext xmlns:c16="http://schemas.microsoft.com/office/drawing/2014/chart" uri="{C3380CC4-5D6E-409C-BE32-E72D297353CC}">
              <c16:uniqueId val="{00000001-F693-4BC2-B67B-5366A702162B}"/>
            </c:ext>
          </c:extLst>
        </c:ser>
        <c:dLbls>
          <c:showLegendKey val="0"/>
          <c:showVal val="0"/>
          <c:showCatName val="0"/>
          <c:showSerName val="0"/>
          <c:showPercent val="0"/>
          <c:showBubbleSize val="0"/>
        </c:dLbls>
        <c:marker val="1"/>
        <c:smooth val="0"/>
        <c:axId val="272149296"/>
        <c:axId val="272149856"/>
      </c:lineChart>
      <c:catAx>
        <c:axId val="272149296"/>
        <c:scaling>
          <c:orientation val="minMax"/>
        </c:scaling>
        <c:delete val="0"/>
        <c:axPos val="b"/>
        <c:numFmt formatCode="General" sourceLinked="1"/>
        <c:majorTickMark val="out"/>
        <c:minorTickMark val="none"/>
        <c:tickLblPos val="nextTo"/>
        <c:crossAx val="272149856"/>
        <c:crosses val="autoZero"/>
        <c:auto val="1"/>
        <c:lblAlgn val="ctr"/>
        <c:lblOffset val="100"/>
        <c:noMultiLvlLbl val="0"/>
      </c:catAx>
      <c:valAx>
        <c:axId val="272149856"/>
        <c:scaling>
          <c:orientation val="minMax"/>
        </c:scaling>
        <c:delete val="0"/>
        <c:axPos val="l"/>
        <c:numFmt formatCode="General" sourceLinked="1"/>
        <c:majorTickMark val="out"/>
        <c:minorTickMark val="none"/>
        <c:tickLblPos val="nextTo"/>
        <c:crossAx val="27214929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6.6209031563362275E-2"/>
          <c:y val="4.3056307079333632E-2"/>
          <c:w val="0.93379096843663778"/>
          <c:h val="0.59639691635404202"/>
        </c:manualLayout>
      </c:layout>
      <c:bar3DChart>
        <c:barDir val="col"/>
        <c:grouping val="clustered"/>
        <c:varyColors val="0"/>
        <c:ser>
          <c:idx val="0"/>
          <c:order val="0"/>
          <c:spPr>
            <a:solidFill>
              <a:srgbClr val="C00000"/>
            </a:solidFill>
          </c:spPr>
          <c:invertIfNegative val="0"/>
          <c:cat>
            <c:strRef>
              <c:f>Sheet6!$B$45:$B$55</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ქვემო სვანეთი</c:v>
                </c:pt>
              </c:strCache>
            </c:strRef>
          </c:cat>
          <c:val>
            <c:numRef>
              <c:f>Sheet6!$C$45:$C$55</c:f>
              <c:numCache>
                <c:formatCode>General</c:formatCode>
                <c:ptCount val="11"/>
                <c:pt idx="0">
                  <c:v>223.4</c:v>
                </c:pt>
                <c:pt idx="1">
                  <c:v>41.4</c:v>
                </c:pt>
                <c:pt idx="2">
                  <c:v>117.6</c:v>
                </c:pt>
                <c:pt idx="3">
                  <c:v>232.1</c:v>
                </c:pt>
                <c:pt idx="4">
                  <c:v>237.4</c:v>
                </c:pt>
                <c:pt idx="5">
                  <c:v>45.9</c:v>
                </c:pt>
                <c:pt idx="6">
                  <c:v>112.2</c:v>
                </c:pt>
                <c:pt idx="7">
                  <c:v>74.5</c:v>
                </c:pt>
                <c:pt idx="8">
                  <c:v>107.2</c:v>
                </c:pt>
                <c:pt idx="9">
                  <c:v>51.1</c:v>
                </c:pt>
                <c:pt idx="10">
                  <c:v>89.5</c:v>
                </c:pt>
              </c:numCache>
            </c:numRef>
          </c:val>
          <c:extLst xmlns:c16r2="http://schemas.microsoft.com/office/drawing/2015/06/chart">
            <c:ext xmlns:c16="http://schemas.microsoft.com/office/drawing/2014/chart" uri="{C3380CC4-5D6E-409C-BE32-E72D297353CC}">
              <c16:uniqueId val="{00000000-2D2D-4A0B-90D9-68B0012F6C39}"/>
            </c:ext>
          </c:extLst>
        </c:ser>
        <c:dLbls>
          <c:showLegendKey val="0"/>
          <c:showVal val="0"/>
          <c:showCatName val="0"/>
          <c:showSerName val="0"/>
          <c:showPercent val="0"/>
          <c:showBubbleSize val="0"/>
        </c:dLbls>
        <c:gapWidth val="150"/>
        <c:shape val="cylinder"/>
        <c:axId val="272152096"/>
        <c:axId val="272870992"/>
        <c:axId val="0"/>
      </c:bar3DChart>
      <c:catAx>
        <c:axId val="272152096"/>
        <c:scaling>
          <c:orientation val="minMax"/>
        </c:scaling>
        <c:delete val="0"/>
        <c:axPos val="b"/>
        <c:numFmt formatCode="General" sourceLinked="0"/>
        <c:majorTickMark val="out"/>
        <c:minorTickMark val="none"/>
        <c:tickLblPos val="nextTo"/>
        <c:txPr>
          <a:bodyPr/>
          <a:lstStyle/>
          <a:p>
            <a:pPr>
              <a:defRPr sz="800" b="1" baseline="0"/>
            </a:pPr>
            <a:endParaRPr lang="ka-GE"/>
          </a:p>
        </c:txPr>
        <c:crossAx val="272870992"/>
        <c:crosses val="autoZero"/>
        <c:auto val="1"/>
        <c:lblAlgn val="ctr"/>
        <c:lblOffset val="100"/>
        <c:noMultiLvlLbl val="0"/>
      </c:catAx>
      <c:valAx>
        <c:axId val="272870992"/>
        <c:scaling>
          <c:orientation val="minMax"/>
        </c:scaling>
        <c:delete val="0"/>
        <c:axPos val="l"/>
        <c:numFmt formatCode="General" sourceLinked="1"/>
        <c:majorTickMark val="out"/>
        <c:minorTickMark val="none"/>
        <c:tickLblPos val="nextTo"/>
        <c:crossAx val="27215209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Sheet6!$H$2</c:f>
              <c:strCache>
                <c:ptCount val="1"/>
                <c:pt idx="0">
                  <c:v>პრევალენტობა</c:v>
                </c:pt>
              </c:strCache>
            </c:strRef>
          </c:tx>
          <c:spPr>
            <a:ln w="50800">
              <a:solidFill>
                <a:srgbClr val="0070C0"/>
              </a:solidFill>
            </a:ln>
          </c:spPr>
          <c:cat>
            <c:numRef>
              <c:f>Sheet6!$B$17:$B$24</c:f>
              <c:numCache>
                <c:formatCode>General</c:formatCode>
                <c:ptCount val="8"/>
                <c:pt idx="0">
                  <c:v>2008</c:v>
                </c:pt>
                <c:pt idx="1">
                  <c:v>2009</c:v>
                </c:pt>
                <c:pt idx="2">
                  <c:v>2010</c:v>
                </c:pt>
                <c:pt idx="3">
                  <c:v>2011</c:v>
                </c:pt>
                <c:pt idx="4">
                  <c:v>2013</c:v>
                </c:pt>
                <c:pt idx="5">
                  <c:v>2014</c:v>
                </c:pt>
                <c:pt idx="6">
                  <c:v>2015</c:v>
                </c:pt>
                <c:pt idx="7">
                  <c:v>2016</c:v>
                </c:pt>
              </c:numCache>
            </c:numRef>
          </c:cat>
          <c:val>
            <c:numRef>
              <c:f>Sheet6!$C$17:$C$24</c:f>
              <c:numCache>
                <c:formatCode>General</c:formatCode>
                <c:ptCount val="8"/>
                <c:pt idx="0">
                  <c:v>281.2</c:v>
                </c:pt>
                <c:pt idx="1">
                  <c:v>316.8</c:v>
                </c:pt>
                <c:pt idx="2">
                  <c:v>337.7</c:v>
                </c:pt>
                <c:pt idx="3">
                  <c:v>346</c:v>
                </c:pt>
                <c:pt idx="4">
                  <c:v>339.4</c:v>
                </c:pt>
                <c:pt idx="5">
                  <c:v>420.8</c:v>
                </c:pt>
                <c:pt idx="6">
                  <c:v>420.8</c:v>
                </c:pt>
                <c:pt idx="7">
                  <c:v>393</c:v>
                </c:pt>
              </c:numCache>
            </c:numRef>
          </c:val>
          <c:smooth val="0"/>
          <c:extLst xmlns:c16r2="http://schemas.microsoft.com/office/drawing/2015/06/chart">
            <c:ext xmlns:c16="http://schemas.microsoft.com/office/drawing/2014/chart" uri="{C3380CC4-5D6E-409C-BE32-E72D297353CC}">
              <c16:uniqueId val="{00000000-0B17-4FC9-A301-375E493C139C}"/>
            </c:ext>
          </c:extLst>
        </c:ser>
        <c:ser>
          <c:idx val="1"/>
          <c:order val="1"/>
          <c:tx>
            <c:strRef>
              <c:f>Sheet6!$H$3</c:f>
              <c:strCache>
                <c:ptCount val="1"/>
                <c:pt idx="0">
                  <c:v>ინციდენტობა</c:v>
                </c:pt>
              </c:strCache>
            </c:strRef>
          </c:tx>
          <c:spPr>
            <a:ln w="50800">
              <a:solidFill>
                <a:srgbClr val="C00000"/>
              </a:solidFill>
            </a:ln>
          </c:spPr>
          <c:marker>
            <c:symbol val="square"/>
            <c:size val="9"/>
            <c:spPr>
              <a:solidFill>
                <a:srgbClr val="C00000"/>
              </a:solidFill>
            </c:spPr>
          </c:marker>
          <c:cat>
            <c:numRef>
              <c:f>Sheet6!$B$17:$B$24</c:f>
              <c:numCache>
                <c:formatCode>General</c:formatCode>
                <c:ptCount val="8"/>
                <c:pt idx="0">
                  <c:v>2008</c:v>
                </c:pt>
                <c:pt idx="1">
                  <c:v>2009</c:v>
                </c:pt>
                <c:pt idx="2">
                  <c:v>2010</c:v>
                </c:pt>
                <c:pt idx="3">
                  <c:v>2011</c:v>
                </c:pt>
                <c:pt idx="4">
                  <c:v>2013</c:v>
                </c:pt>
                <c:pt idx="5">
                  <c:v>2014</c:v>
                </c:pt>
                <c:pt idx="6">
                  <c:v>2015</c:v>
                </c:pt>
                <c:pt idx="7">
                  <c:v>2016</c:v>
                </c:pt>
              </c:numCache>
            </c:numRef>
          </c:cat>
          <c:val>
            <c:numRef>
              <c:f>Sheet6!$D$17:$D$24</c:f>
              <c:numCache>
                <c:formatCode>General</c:formatCode>
                <c:ptCount val="8"/>
                <c:pt idx="0">
                  <c:v>101.3</c:v>
                </c:pt>
                <c:pt idx="1">
                  <c:v>123.9</c:v>
                </c:pt>
                <c:pt idx="2">
                  <c:v>123.9</c:v>
                </c:pt>
                <c:pt idx="3">
                  <c:v>106.3</c:v>
                </c:pt>
                <c:pt idx="4">
                  <c:v>138</c:v>
                </c:pt>
                <c:pt idx="5">
                  <c:v>213.3</c:v>
                </c:pt>
                <c:pt idx="6">
                  <c:v>213.3</c:v>
                </c:pt>
                <c:pt idx="7">
                  <c:v>244</c:v>
                </c:pt>
              </c:numCache>
            </c:numRef>
          </c:val>
          <c:smooth val="0"/>
          <c:extLst xmlns:c16r2="http://schemas.microsoft.com/office/drawing/2015/06/chart">
            <c:ext xmlns:c16="http://schemas.microsoft.com/office/drawing/2014/chart" uri="{C3380CC4-5D6E-409C-BE32-E72D297353CC}">
              <c16:uniqueId val="{00000001-0B17-4FC9-A301-375E493C139C}"/>
            </c:ext>
          </c:extLst>
        </c:ser>
        <c:dLbls>
          <c:showLegendKey val="0"/>
          <c:showVal val="0"/>
          <c:showCatName val="0"/>
          <c:showSerName val="0"/>
          <c:showPercent val="0"/>
          <c:showBubbleSize val="0"/>
        </c:dLbls>
        <c:marker val="1"/>
        <c:smooth val="0"/>
        <c:axId val="272873792"/>
        <c:axId val="272874352"/>
      </c:lineChart>
      <c:catAx>
        <c:axId val="272873792"/>
        <c:scaling>
          <c:orientation val="minMax"/>
        </c:scaling>
        <c:delete val="0"/>
        <c:axPos val="b"/>
        <c:numFmt formatCode="General" sourceLinked="1"/>
        <c:majorTickMark val="out"/>
        <c:minorTickMark val="none"/>
        <c:tickLblPos val="nextTo"/>
        <c:crossAx val="272874352"/>
        <c:crosses val="autoZero"/>
        <c:auto val="1"/>
        <c:lblAlgn val="ctr"/>
        <c:lblOffset val="100"/>
        <c:noMultiLvlLbl val="0"/>
      </c:catAx>
      <c:valAx>
        <c:axId val="272874352"/>
        <c:scaling>
          <c:orientation val="minMax"/>
        </c:scaling>
        <c:delete val="0"/>
        <c:axPos val="l"/>
        <c:numFmt formatCode="General" sourceLinked="1"/>
        <c:majorTickMark val="out"/>
        <c:minorTickMark val="none"/>
        <c:tickLblPos val="nextTo"/>
        <c:crossAx val="272873792"/>
        <c:crosses val="autoZero"/>
        <c:crossBetween val="between"/>
        <c:majorUnit val="50"/>
      </c:valAx>
    </c:plotArea>
    <c:legend>
      <c:legendPos val="b"/>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503306532349976E-2"/>
          <c:y val="2.8269539224263639E-2"/>
          <c:w val="0.89477236398081816"/>
          <c:h val="0.74743359910199902"/>
        </c:manualLayout>
      </c:layout>
      <c:lineChart>
        <c:grouping val="standard"/>
        <c:varyColors val="0"/>
        <c:ser>
          <c:idx val="0"/>
          <c:order val="0"/>
          <c:tx>
            <c:strRef>
              <c:f>Sheet6!$H$2</c:f>
              <c:strCache>
                <c:ptCount val="1"/>
                <c:pt idx="0">
                  <c:v>პრევალენტობა</c:v>
                </c:pt>
              </c:strCache>
            </c:strRef>
          </c:tx>
          <c:spPr>
            <a:ln w="50800">
              <a:solidFill>
                <a:srgbClr val="002060"/>
              </a:solidFill>
            </a:ln>
          </c:spPr>
          <c:marker>
            <c:spPr>
              <a:solidFill>
                <a:srgbClr val="002060"/>
              </a:solidFill>
            </c:spPr>
          </c:marker>
          <c:cat>
            <c:numRef>
              <c:f>Sheet6!$O$4:$O$11</c:f>
              <c:numCache>
                <c:formatCode>General</c:formatCode>
                <c:ptCount val="8"/>
                <c:pt idx="0">
                  <c:v>2008</c:v>
                </c:pt>
                <c:pt idx="1">
                  <c:v>2009</c:v>
                </c:pt>
                <c:pt idx="2">
                  <c:v>2010</c:v>
                </c:pt>
                <c:pt idx="3">
                  <c:v>2011</c:v>
                </c:pt>
                <c:pt idx="4">
                  <c:v>2013</c:v>
                </c:pt>
                <c:pt idx="5">
                  <c:v>2014</c:v>
                </c:pt>
                <c:pt idx="6">
                  <c:v>2015</c:v>
                </c:pt>
                <c:pt idx="7">
                  <c:v>2016</c:v>
                </c:pt>
              </c:numCache>
            </c:numRef>
          </c:cat>
          <c:val>
            <c:numRef>
              <c:f>Sheet6!$P$4:$P$11</c:f>
              <c:numCache>
                <c:formatCode>General</c:formatCode>
                <c:ptCount val="8"/>
                <c:pt idx="0">
                  <c:v>350</c:v>
                </c:pt>
                <c:pt idx="1">
                  <c:v>320</c:v>
                </c:pt>
                <c:pt idx="2">
                  <c:v>280</c:v>
                </c:pt>
                <c:pt idx="3">
                  <c:v>270</c:v>
                </c:pt>
                <c:pt idx="4">
                  <c:v>220</c:v>
                </c:pt>
                <c:pt idx="5">
                  <c:v>250</c:v>
                </c:pt>
                <c:pt idx="6">
                  <c:v>240</c:v>
                </c:pt>
                <c:pt idx="7">
                  <c:v>280</c:v>
                </c:pt>
              </c:numCache>
            </c:numRef>
          </c:val>
          <c:smooth val="0"/>
          <c:extLst xmlns:c16r2="http://schemas.microsoft.com/office/drawing/2015/06/chart">
            <c:ext xmlns:c16="http://schemas.microsoft.com/office/drawing/2014/chart" uri="{C3380CC4-5D6E-409C-BE32-E72D297353CC}">
              <c16:uniqueId val="{00000000-A21A-49C6-8939-362E85980249}"/>
            </c:ext>
          </c:extLst>
        </c:ser>
        <c:ser>
          <c:idx val="1"/>
          <c:order val="1"/>
          <c:tx>
            <c:strRef>
              <c:f>Sheet6!$H$3</c:f>
              <c:strCache>
                <c:ptCount val="1"/>
                <c:pt idx="0">
                  <c:v>ინციდენტობა</c:v>
                </c:pt>
              </c:strCache>
            </c:strRef>
          </c:tx>
          <c:spPr>
            <a:ln w="50800">
              <a:solidFill>
                <a:srgbClr val="C00000"/>
              </a:solidFill>
            </a:ln>
          </c:spPr>
          <c:marker>
            <c:symbol val="square"/>
            <c:size val="8"/>
            <c:spPr>
              <a:solidFill>
                <a:srgbClr val="C00000"/>
              </a:solidFill>
              <a:ln w="25400"/>
            </c:spPr>
          </c:marker>
          <c:cat>
            <c:numRef>
              <c:f>Sheet6!$O$4:$O$11</c:f>
              <c:numCache>
                <c:formatCode>General</c:formatCode>
                <c:ptCount val="8"/>
                <c:pt idx="0">
                  <c:v>2008</c:v>
                </c:pt>
                <c:pt idx="1">
                  <c:v>2009</c:v>
                </c:pt>
                <c:pt idx="2">
                  <c:v>2010</c:v>
                </c:pt>
                <c:pt idx="3">
                  <c:v>2011</c:v>
                </c:pt>
                <c:pt idx="4">
                  <c:v>2013</c:v>
                </c:pt>
                <c:pt idx="5">
                  <c:v>2014</c:v>
                </c:pt>
                <c:pt idx="6">
                  <c:v>2015</c:v>
                </c:pt>
                <c:pt idx="7">
                  <c:v>2016</c:v>
                </c:pt>
              </c:numCache>
            </c:numRef>
          </c:cat>
          <c:val>
            <c:numRef>
              <c:f>Sheet6!$Q$4:$Q$11</c:f>
              <c:numCache>
                <c:formatCode>General</c:formatCode>
                <c:ptCount val="8"/>
                <c:pt idx="0">
                  <c:v>70</c:v>
                </c:pt>
                <c:pt idx="1">
                  <c:v>75</c:v>
                </c:pt>
                <c:pt idx="2">
                  <c:v>130</c:v>
                </c:pt>
                <c:pt idx="3">
                  <c:v>80</c:v>
                </c:pt>
                <c:pt idx="4">
                  <c:v>85</c:v>
                </c:pt>
                <c:pt idx="5">
                  <c:v>100</c:v>
                </c:pt>
                <c:pt idx="6">
                  <c:v>110</c:v>
                </c:pt>
                <c:pt idx="7">
                  <c:v>65</c:v>
                </c:pt>
              </c:numCache>
            </c:numRef>
          </c:val>
          <c:smooth val="0"/>
          <c:extLst xmlns:c16r2="http://schemas.microsoft.com/office/drawing/2015/06/chart">
            <c:ext xmlns:c16="http://schemas.microsoft.com/office/drawing/2014/chart" uri="{C3380CC4-5D6E-409C-BE32-E72D297353CC}">
              <c16:uniqueId val="{00000001-A21A-49C6-8939-362E85980249}"/>
            </c:ext>
          </c:extLst>
        </c:ser>
        <c:dLbls>
          <c:showLegendKey val="0"/>
          <c:showVal val="0"/>
          <c:showCatName val="0"/>
          <c:showSerName val="0"/>
          <c:showPercent val="0"/>
          <c:showBubbleSize val="0"/>
        </c:dLbls>
        <c:marker val="1"/>
        <c:smooth val="0"/>
        <c:axId val="272877152"/>
        <c:axId val="272877712"/>
      </c:lineChart>
      <c:catAx>
        <c:axId val="272877152"/>
        <c:scaling>
          <c:orientation val="minMax"/>
        </c:scaling>
        <c:delete val="0"/>
        <c:axPos val="b"/>
        <c:numFmt formatCode="General" sourceLinked="1"/>
        <c:majorTickMark val="out"/>
        <c:minorTickMark val="none"/>
        <c:tickLblPos val="nextTo"/>
        <c:txPr>
          <a:bodyPr/>
          <a:lstStyle/>
          <a:p>
            <a:pPr>
              <a:defRPr baseline="0"/>
            </a:pPr>
            <a:endParaRPr lang="ka-GE"/>
          </a:p>
        </c:txPr>
        <c:crossAx val="272877712"/>
        <c:crosses val="autoZero"/>
        <c:auto val="1"/>
        <c:lblAlgn val="ctr"/>
        <c:lblOffset val="100"/>
        <c:noMultiLvlLbl val="0"/>
      </c:catAx>
      <c:valAx>
        <c:axId val="272877712"/>
        <c:scaling>
          <c:orientation val="minMax"/>
        </c:scaling>
        <c:delete val="0"/>
        <c:axPos val="l"/>
        <c:numFmt formatCode="General" sourceLinked="1"/>
        <c:majorTickMark val="out"/>
        <c:minorTickMark val="none"/>
        <c:tickLblPos val="nextTo"/>
        <c:crossAx val="27287715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bar3DChart>
        <c:barDir val="bar"/>
        <c:grouping val="clustered"/>
        <c:varyColors val="0"/>
        <c:ser>
          <c:idx val="0"/>
          <c:order val="0"/>
          <c:invertIfNegative val="0"/>
          <c:dPt>
            <c:idx val="0"/>
            <c:invertIfNegative val="0"/>
            <c:bubble3D val="0"/>
            <c:spPr>
              <a:gradFill>
                <a:gsLst>
                  <a:gs pos="0">
                    <a:srgbClr val="D6B19C"/>
                  </a:gs>
                  <a:gs pos="30000">
                    <a:srgbClr val="D49E6C"/>
                  </a:gs>
                  <a:gs pos="70000">
                    <a:srgbClr val="A65528"/>
                  </a:gs>
                  <a:gs pos="100000">
                    <a:srgbClr val="663012"/>
                  </a:gs>
                </a:gsLst>
                <a:lin ang="13500000" scaled="0"/>
              </a:gradFill>
            </c:spPr>
            <c:extLst xmlns:c16r2="http://schemas.microsoft.com/office/drawing/2015/06/chart">
              <c:ext xmlns:c16="http://schemas.microsoft.com/office/drawing/2014/chart" uri="{C3380CC4-5D6E-409C-BE32-E72D297353CC}">
                <c16:uniqueId val="{00000001-DEA3-431A-AD67-01871E32F5D2}"/>
              </c:ext>
            </c:extLst>
          </c:dPt>
          <c:dPt>
            <c:idx val="1"/>
            <c:invertIfNegative val="0"/>
            <c:bubble3D val="0"/>
            <c:spPr>
              <a:solidFill>
                <a:srgbClr val="FA4B2E"/>
              </a:solidFill>
            </c:spPr>
            <c:extLst xmlns:c16r2="http://schemas.microsoft.com/office/drawing/2015/06/chart">
              <c:ext xmlns:c16="http://schemas.microsoft.com/office/drawing/2014/chart" uri="{C3380CC4-5D6E-409C-BE32-E72D297353CC}">
                <c16:uniqueId val="{00000003-DEA3-431A-AD67-01871E32F5D2}"/>
              </c:ext>
            </c:extLst>
          </c:dPt>
          <c:dPt>
            <c:idx val="3"/>
            <c:invertIfNegative val="0"/>
            <c:bubble3D val="0"/>
            <c:spPr>
              <a:gradFill flip="none" rotWithShape="1">
                <a:gsLst>
                  <a:gs pos="0">
                    <a:srgbClr val="009900"/>
                  </a:gs>
                  <a:gs pos="34000">
                    <a:srgbClr val="66008F"/>
                  </a:gs>
                  <a:gs pos="65000">
                    <a:srgbClr val="BA0066"/>
                  </a:gs>
                  <a:gs pos="78000">
                    <a:srgbClr val="FF0000"/>
                  </a:gs>
                  <a:gs pos="99000">
                    <a:srgbClr val="FF8200"/>
                  </a:gs>
                </a:gsLst>
                <a:lin ang="2700000" scaled="0"/>
                <a:tileRect l="-100000" b="-100000"/>
              </a:gradFill>
            </c:spPr>
            <c:extLst xmlns:c16r2="http://schemas.microsoft.com/office/drawing/2015/06/chart">
              <c:ext xmlns:c16="http://schemas.microsoft.com/office/drawing/2014/chart" uri="{C3380CC4-5D6E-409C-BE32-E72D297353CC}">
                <c16:uniqueId val="{00000005-DEA3-431A-AD67-01871E32F5D2}"/>
              </c:ext>
            </c:extLst>
          </c:dPt>
          <c:dPt>
            <c:idx val="4"/>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7-DEA3-431A-AD67-01871E32F5D2}"/>
              </c:ext>
            </c:extLst>
          </c:dPt>
          <c:dPt>
            <c:idx val="5"/>
            <c:invertIfNegative val="0"/>
            <c:bubble3D val="0"/>
            <c:spPr>
              <a:gradFill>
                <a:gsLst>
                  <a:gs pos="0">
                    <a:srgbClr val="000082"/>
                  </a:gs>
                  <a:gs pos="71000">
                    <a:srgbClr val="BA0066"/>
                  </a:gs>
                  <a:gs pos="97000">
                    <a:srgbClr val="FF0000"/>
                  </a:gs>
                  <a:gs pos="100000">
                    <a:srgbClr val="FF8200"/>
                  </a:gs>
                </a:gsLst>
                <a:lin ang="2700000" scaled="0"/>
              </a:gradFill>
            </c:spPr>
            <c:extLst xmlns:c16r2="http://schemas.microsoft.com/office/drawing/2015/06/chart">
              <c:ext xmlns:c16="http://schemas.microsoft.com/office/drawing/2014/chart" uri="{C3380CC4-5D6E-409C-BE32-E72D297353CC}">
                <c16:uniqueId val="{00000009-DEA3-431A-AD67-01871E32F5D2}"/>
              </c:ext>
            </c:extLst>
          </c:dPt>
          <c:dPt>
            <c:idx val="7"/>
            <c:invertIfNegative val="0"/>
            <c:bubble3D val="0"/>
            <c:spPr>
              <a:solidFill>
                <a:srgbClr val="FFC000"/>
              </a:solidFill>
            </c:spPr>
            <c:extLst xmlns:c16r2="http://schemas.microsoft.com/office/drawing/2015/06/chart">
              <c:ext xmlns:c16="http://schemas.microsoft.com/office/drawing/2014/chart" uri="{C3380CC4-5D6E-409C-BE32-E72D297353CC}">
                <c16:uniqueId val="{0000000B-DEA3-431A-AD67-01871E32F5D2}"/>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0D-DEA3-431A-AD67-01871E32F5D2}"/>
              </c:ext>
            </c:extLst>
          </c:dPt>
          <c:dPt>
            <c:idx val="9"/>
            <c:invertIfNegative val="0"/>
            <c:bubble3D val="0"/>
            <c:spPr>
              <a:solidFill>
                <a:srgbClr val="0070C0"/>
              </a:solidFill>
            </c:spPr>
            <c:extLst xmlns:c16r2="http://schemas.microsoft.com/office/drawing/2015/06/chart">
              <c:ext xmlns:c16="http://schemas.microsoft.com/office/drawing/2014/chart" uri="{C3380CC4-5D6E-409C-BE32-E72D297353CC}">
                <c16:uniqueId val="{0000000F-DEA3-431A-AD67-01871E32F5D2}"/>
              </c:ext>
            </c:extLst>
          </c:dPt>
          <c:cat>
            <c:strRef>
              <c:f>Sheet5!$B$68:$B$77</c:f>
              <c:strCache>
                <c:ptCount val="10"/>
                <c:pt idx="0">
                  <c:v>შაქრიანი დიაბეტი</c:v>
                </c:pt>
                <c:pt idx="1">
                  <c:v>გულის ჰიპერტენზ. ავადმყოფ.</c:v>
                </c:pt>
                <c:pt idx="2">
                  <c:v>მსხვილი და სწორი ნაწლავის კიბო</c:v>
                </c:pt>
                <c:pt idx="3">
                  <c:v>ფქოდი</c:v>
                </c:pt>
                <c:pt idx="4">
                  <c:v>ძუძუს კიბო</c:v>
                </c:pt>
                <c:pt idx="5">
                  <c:v>ქვედა სასუნთქი გზების ინფექ.</c:v>
                </c:pt>
                <c:pt idx="6">
                  <c:v>ტრაქეის, ბრონქის, ფილტ. კიბო</c:v>
                </c:pt>
                <c:pt idx="7">
                  <c:v>ალცჰეიმერის დაავადება</c:v>
                </c:pt>
                <c:pt idx="8">
                  <c:v>თავის ტვინის ინსულტი</c:v>
                </c:pt>
                <c:pt idx="9">
                  <c:v>გულის იშემიური დაავადება</c:v>
                </c:pt>
              </c:strCache>
            </c:strRef>
          </c:cat>
          <c:val>
            <c:numRef>
              <c:f>Sheet5!$C$68:$C$77</c:f>
              <c:numCache>
                <c:formatCode>General</c:formatCode>
                <c:ptCount val="10"/>
                <c:pt idx="0">
                  <c:v>22</c:v>
                </c:pt>
                <c:pt idx="1">
                  <c:v>25</c:v>
                </c:pt>
                <c:pt idx="2">
                  <c:v>25</c:v>
                </c:pt>
                <c:pt idx="3">
                  <c:v>29</c:v>
                </c:pt>
                <c:pt idx="4">
                  <c:v>31</c:v>
                </c:pt>
                <c:pt idx="5">
                  <c:v>32</c:v>
                </c:pt>
                <c:pt idx="6">
                  <c:v>36</c:v>
                </c:pt>
                <c:pt idx="7">
                  <c:v>66</c:v>
                </c:pt>
                <c:pt idx="8">
                  <c:v>79</c:v>
                </c:pt>
                <c:pt idx="9">
                  <c:v>110</c:v>
                </c:pt>
              </c:numCache>
            </c:numRef>
          </c:val>
          <c:extLst xmlns:c16r2="http://schemas.microsoft.com/office/drawing/2015/06/chart">
            <c:ext xmlns:c16="http://schemas.microsoft.com/office/drawing/2014/chart" uri="{C3380CC4-5D6E-409C-BE32-E72D297353CC}">
              <c16:uniqueId val="{00000010-DEA3-431A-AD67-01871E32F5D2}"/>
            </c:ext>
          </c:extLst>
        </c:ser>
        <c:dLbls>
          <c:showLegendKey val="0"/>
          <c:showVal val="0"/>
          <c:showCatName val="0"/>
          <c:showSerName val="0"/>
          <c:showPercent val="0"/>
          <c:showBubbleSize val="0"/>
        </c:dLbls>
        <c:gapWidth val="150"/>
        <c:shape val="box"/>
        <c:axId val="269563200"/>
        <c:axId val="269563760"/>
        <c:axId val="0"/>
      </c:bar3DChart>
      <c:catAx>
        <c:axId val="269563200"/>
        <c:scaling>
          <c:orientation val="minMax"/>
        </c:scaling>
        <c:delete val="0"/>
        <c:axPos val="l"/>
        <c:numFmt formatCode="General" sourceLinked="0"/>
        <c:majorTickMark val="out"/>
        <c:minorTickMark val="none"/>
        <c:tickLblPos val="nextTo"/>
        <c:txPr>
          <a:bodyPr/>
          <a:lstStyle/>
          <a:p>
            <a:pPr>
              <a:defRPr sz="900" b="1" i="0" baseline="0"/>
            </a:pPr>
            <a:endParaRPr lang="ka-GE"/>
          </a:p>
        </c:txPr>
        <c:crossAx val="269563760"/>
        <c:crosses val="autoZero"/>
        <c:auto val="1"/>
        <c:lblAlgn val="ctr"/>
        <c:lblOffset val="100"/>
        <c:noMultiLvlLbl val="0"/>
      </c:catAx>
      <c:valAx>
        <c:axId val="269563760"/>
        <c:scaling>
          <c:orientation val="minMax"/>
        </c:scaling>
        <c:delete val="0"/>
        <c:axPos val="b"/>
        <c:numFmt formatCode="General" sourceLinked="1"/>
        <c:majorTickMark val="out"/>
        <c:minorTickMark val="none"/>
        <c:tickLblPos val="nextTo"/>
        <c:crossAx val="269563200"/>
        <c:crosses val="autoZero"/>
        <c:crossBetween val="between"/>
      </c:valAx>
    </c:plotArea>
    <c:plotVisOnly val="1"/>
    <c:dispBlanksAs val="gap"/>
    <c:showDLblsOverMax val="0"/>
  </c:chart>
  <c:spPr>
    <a:ln>
      <a:noFill/>
    </a:ln>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32565692768390719"/>
          <c:y val="2.9595527786912199E-2"/>
          <c:w val="0.63894861596393593"/>
          <c:h val="0.88173239557405725"/>
        </c:manualLayout>
      </c:layout>
      <c:bar3DChart>
        <c:barDir val="bar"/>
        <c:grouping val="clustered"/>
        <c:varyColors val="0"/>
        <c:ser>
          <c:idx val="0"/>
          <c:order val="0"/>
          <c:invertIfNegative val="0"/>
          <c:dPt>
            <c:idx val="0"/>
            <c:invertIfNegative val="0"/>
            <c:bubble3D val="0"/>
            <c:spPr>
              <a:solidFill>
                <a:srgbClr val="009900"/>
              </a:solidFill>
            </c:spPr>
            <c:extLst xmlns:c16r2="http://schemas.microsoft.com/office/drawing/2015/06/chart">
              <c:ext xmlns:c16="http://schemas.microsoft.com/office/drawing/2014/chart" uri="{C3380CC4-5D6E-409C-BE32-E72D297353CC}">
                <c16:uniqueId val="{00000001-DC3F-4F90-BA74-54622F6A0B58}"/>
              </c:ext>
            </c:extLst>
          </c:dPt>
          <c:dPt>
            <c:idx val="1"/>
            <c:invertIfNegative val="0"/>
            <c:bubble3D val="0"/>
            <c:spPr>
              <a:gradFill>
                <a:gsLst>
                  <a:gs pos="0">
                    <a:srgbClr val="C00000"/>
                  </a:gs>
                  <a:gs pos="82000">
                    <a:srgbClr val="66008F"/>
                  </a:gs>
                  <a:gs pos="37000">
                    <a:srgbClr val="BA0066"/>
                  </a:gs>
                  <a:gs pos="52000">
                    <a:schemeClr val="accent6">
                      <a:lumMod val="75000"/>
                    </a:schemeClr>
                  </a:gs>
                  <a:gs pos="0">
                    <a:schemeClr val="tx2">
                      <a:lumMod val="60000"/>
                      <a:lumOff val="40000"/>
                    </a:schemeClr>
                  </a:gs>
                </a:gsLst>
                <a:path path="circle">
                  <a:fillToRect l="100000" t="100000"/>
                </a:path>
              </a:gradFill>
            </c:spPr>
            <c:extLst xmlns:c16r2="http://schemas.microsoft.com/office/drawing/2015/06/chart">
              <c:ext xmlns:c16="http://schemas.microsoft.com/office/drawing/2014/chart" uri="{C3380CC4-5D6E-409C-BE32-E72D297353CC}">
                <c16:uniqueId val="{00000003-DC3F-4F90-BA74-54622F6A0B58}"/>
              </c:ext>
            </c:extLst>
          </c:dPt>
          <c:dPt>
            <c:idx val="2"/>
            <c:invertIfNegative val="0"/>
            <c:bubble3D val="0"/>
            <c:spPr>
              <a:gradFill>
                <a:gsLst>
                  <a:gs pos="0">
                    <a:srgbClr val="FF0000"/>
                  </a:gs>
                  <a:gs pos="9000">
                    <a:srgbClr val="66008F"/>
                  </a:gs>
                  <a:gs pos="26000">
                    <a:srgbClr val="BA0066"/>
                  </a:gs>
                  <a:gs pos="37000">
                    <a:schemeClr val="accent6">
                      <a:lumMod val="75000"/>
                    </a:schemeClr>
                  </a:gs>
                  <a:gs pos="0">
                    <a:srgbClr val="FFFF00"/>
                  </a:gs>
                </a:gsLst>
                <a:path path="circle">
                  <a:fillToRect l="100000" t="100000"/>
                </a:path>
              </a:gradFill>
            </c:spPr>
            <c:extLst xmlns:c16r2="http://schemas.microsoft.com/office/drawing/2015/06/chart">
              <c:ext xmlns:c16="http://schemas.microsoft.com/office/drawing/2014/chart" uri="{C3380CC4-5D6E-409C-BE32-E72D297353CC}">
                <c16:uniqueId val="{00000005-DC3F-4F90-BA74-54622F6A0B58}"/>
              </c:ext>
            </c:extLst>
          </c:dPt>
          <c:dPt>
            <c:idx val="3"/>
            <c:invertIfNegative val="0"/>
            <c:bubble3D val="0"/>
            <c:spPr>
              <a:gradFill flip="none" rotWithShape="1">
                <a:gsLst>
                  <a:gs pos="0">
                    <a:srgbClr val="FFFF00"/>
                  </a:gs>
                  <a:gs pos="25000">
                    <a:srgbClr val="66008F"/>
                  </a:gs>
                  <a:gs pos="38000">
                    <a:srgbClr val="BA0066"/>
                  </a:gs>
                  <a:gs pos="53000">
                    <a:srgbClr val="FF0000"/>
                  </a:gs>
                  <a:gs pos="78000">
                    <a:srgbClr val="FFFF00"/>
                  </a:gs>
                </a:gsLst>
                <a:path path="circle">
                  <a:fillToRect l="100000" t="100000"/>
                </a:path>
                <a:tileRect r="-100000" b="-100000"/>
              </a:gradFill>
            </c:spPr>
            <c:extLst xmlns:c16r2="http://schemas.microsoft.com/office/drawing/2015/06/chart">
              <c:ext xmlns:c16="http://schemas.microsoft.com/office/drawing/2014/chart" uri="{C3380CC4-5D6E-409C-BE32-E72D297353CC}">
                <c16:uniqueId val="{00000007-DC3F-4F90-BA74-54622F6A0B58}"/>
              </c:ext>
            </c:extLst>
          </c:dPt>
          <c:dPt>
            <c:idx val="4"/>
            <c:invertIfNegative val="0"/>
            <c:bubble3D val="0"/>
            <c:spPr>
              <a:gradFill>
                <a:gsLst>
                  <a:gs pos="0">
                    <a:srgbClr val="7030A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9-DC3F-4F90-BA74-54622F6A0B58}"/>
              </c:ext>
            </c:extLst>
          </c:dPt>
          <c:dPt>
            <c:idx val="5"/>
            <c:invertIfNegative val="0"/>
            <c:bubble3D val="0"/>
            <c:spPr>
              <a:gradFill flip="none" rotWithShape="1">
                <a:gsLst>
                  <a:gs pos="0">
                    <a:srgbClr val="000082"/>
                  </a:gs>
                  <a:gs pos="30000">
                    <a:srgbClr val="66008F"/>
                  </a:gs>
                  <a:gs pos="52000">
                    <a:srgbClr val="BA0066"/>
                  </a:gs>
                  <a:gs pos="75000">
                    <a:srgbClr val="FF0000"/>
                  </a:gs>
                  <a:gs pos="100000">
                    <a:srgbClr val="FF8200"/>
                  </a:gs>
                </a:gsLst>
                <a:lin ang="5400000" scaled="0"/>
                <a:tileRect r="-100000" b="-100000"/>
              </a:gradFill>
            </c:spPr>
            <c:extLst xmlns:c16r2="http://schemas.microsoft.com/office/drawing/2015/06/chart">
              <c:ext xmlns:c16="http://schemas.microsoft.com/office/drawing/2014/chart" uri="{C3380CC4-5D6E-409C-BE32-E72D297353CC}">
                <c16:uniqueId val="{0000000B-DC3F-4F90-BA74-54622F6A0B58}"/>
              </c:ext>
            </c:extLst>
          </c:dPt>
          <c:dPt>
            <c:idx val="6"/>
            <c:invertIfNegative val="0"/>
            <c:bubble3D val="0"/>
            <c:spPr>
              <a:gradFill flip="none" rotWithShape="1">
                <a:gsLst>
                  <a:gs pos="0">
                    <a:srgbClr val="FFFF00"/>
                  </a:gs>
                  <a:gs pos="30000">
                    <a:srgbClr val="66008F"/>
                  </a:gs>
                  <a:gs pos="64999">
                    <a:srgbClr val="BA0066"/>
                  </a:gs>
                  <a:gs pos="89999">
                    <a:srgbClr val="FF0000"/>
                  </a:gs>
                  <a:gs pos="100000">
                    <a:srgbClr val="FF8200"/>
                  </a:gs>
                </a:gsLst>
                <a:lin ang="10800000" scaled="1"/>
                <a:tileRect/>
              </a:gradFill>
            </c:spPr>
            <c:extLst xmlns:c16r2="http://schemas.microsoft.com/office/drawing/2015/06/chart">
              <c:ext xmlns:c16="http://schemas.microsoft.com/office/drawing/2014/chart" uri="{C3380CC4-5D6E-409C-BE32-E72D297353CC}">
                <c16:uniqueId val="{0000000D-DC3F-4F90-BA74-54622F6A0B58}"/>
              </c:ext>
            </c:extLst>
          </c:dPt>
          <c:dPt>
            <c:idx val="7"/>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c:spPr>
            <c:extLst xmlns:c16r2="http://schemas.microsoft.com/office/drawing/2015/06/chart">
              <c:ext xmlns:c16="http://schemas.microsoft.com/office/drawing/2014/chart" uri="{C3380CC4-5D6E-409C-BE32-E72D297353CC}">
                <c16:uniqueId val="{0000000F-DC3F-4F90-BA74-54622F6A0B58}"/>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11-DC3F-4F90-BA74-54622F6A0B58}"/>
              </c:ext>
            </c:extLst>
          </c:dPt>
          <c:dPt>
            <c:idx val="9"/>
            <c:invertIfNegative val="0"/>
            <c:bubble3D val="0"/>
            <c:spPr>
              <a:solidFill>
                <a:srgbClr val="0070C0"/>
              </a:solidFill>
            </c:spPr>
            <c:extLst xmlns:c16r2="http://schemas.microsoft.com/office/drawing/2015/06/chart">
              <c:ext xmlns:c16="http://schemas.microsoft.com/office/drawing/2014/chart" uri="{C3380CC4-5D6E-409C-BE32-E72D297353CC}">
                <c16:uniqueId val="{00000013-DC3F-4F90-BA74-54622F6A0B58}"/>
              </c:ext>
            </c:extLst>
          </c:dPt>
          <c:cat>
            <c:strRef>
              <c:f>Sheet5!$B$15:$B$24</c:f>
              <c:strCache>
                <c:ptCount val="10"/>
                <c:pt idx="0">
                  <c:v>ტუბერკულოზი</c:v>
                </c:pt>
                <c:pt idx="1">
                  <c:v>ასფიქსია დაბადებისას</c:v>
                </c:pt>
                <c:pt idx="2">
                  <c:v>შაქრიანი დიაბეტი</c:v>
                </c:pt>
                <c:pt idx="3">
                  <c:v>აივ/შიდსი</c:v>
                </c:pt>
                <c:pt idx="4">
                  <c:v>ნაადრევი მშობიარ. გართულებ.</c:v>
                </c:pt>
                <c:pt idx="5">
                  <c:v>ფქოდი</c:v>
                </c:pt>
                <c:pt idx="6">
                  <c:v>დიარეული დაავადებები</c:v>
                </c:pt>
                <c:pt idx="7">
                  <c:v>ქვედა სასუნთქი გზების ინფექც.</c:v>
                </c:pt>
                <c:pt idx="8">
                  <c:v>თავის ტვინის ინსულტი</c:v>
                </c:pt>
                <c:pt idx="9">
                  <c:v>გულის იშემიური დაავადება</c:v>
                </c:pt>
              </c:strCache>
            </c:strRef>
          </c:cat>
          <c:val>
            <c:numRef>
              <c:f>Sheet5!$C$15:$C$24</c:f>
              <c:numCache>
                <c:formatCode>General</c:formatCode>
                <c:ptCount val="10"/>
                <c:pt idx="0">
                  <c:v>14</c:v>
                </c:pt>
                <c:pt idx="1">
                  <c:v>16</c:v>
                </c:pt>
                <c:pt idx="2">
                  <c:v>22</c:v>
                </c:pt>
                <c:pt idx="3">
                  <c:v>22</c:v>
                </c:pt>
                <c:pt idx="4">
                  <c:v>26</c:v>
                </c:pt>
                <c:pt idx="5">
                  <c:v>43</c:v>
                </c:pt>
                <c:pt idx="6">
                  <c:v>54</c:v>
                </c:pt>
                <c:pt idx="7">
                  <c:v>59</c:v>
                </c:pt>
                <c:pt idx="8">
                  <c:v>79</c:v>
                </c:pt>
                <c:pt idx="9">
                  <c:v>81</c:v>
                </c:pt>
              </c:numCache>
            </c:numRef>
          </c:val>
          <c:extLst xmlns:c16r2="http://schemas.microsoft.com/office/drawing/2015/06/chart">
            <c:ext xmlns:c16="http://schemas.microsoft.com/office/drawing/2014/chart" uri="{C3380CC4-5D6E-409C-BE32-E72D297353CC}">
              <c16:uniqueId val="{00000014-DC3F-4F90-BA74-54622F6A0B58}"/>
            </c:ext>
          </c:extLst>
        </c:ser>
        <c:dLbls>
          <c:showLegendKey val="0"/>
          <c:showVal val="0"/>
          <c:showCatName val="0"/>
          <c:showSerName val="0"/>
          <c:showPercent val="0"/>
          <c:showBubbleSize val="0"/>
        </c:dLbls>
        <c:gapWidth val="150"/>
        <c:shape val="box"/>
        <c:axId val="269566000"/>
        <c:axId val="269566560"/>
        <c:axId val="0"/>
      </c:bar3DChart>
      <c:catAx>
        <c:axId val="269566000"/>
        <c:scaling>
          <c:orientation val="minMax"/>
        </c:scaling>
        <c:delete val="0"/>
        <c:axPos val="l"/>
        <c:numFmt formatCode="General" sourceLinked="0"/>
        <c:majorTickMark val="out"/>
        <c:minorTickMark val="none"/>
        <c:tickLblPos val="nextTo"/>
        <c:txPr>
          <a:bodyPr/>
          <a:lstStyle/>
          <a:p>
            <a:pPr>
              <a:defRPr sz="900" b="1" i="0" baseline="0"/>
            </a:pPr>
            <a:endParaRPr lang="ka-GE"/>
          </a:p>
        </c:txPr>
        <c:crossAx val="269566560"/>
        <c:crosses val="autoZero"/>
        <c:auto val="1"/>
        <c:lblAlgn val="ctr"/>
        <c:lblOffset val="100"/>
        <c:noMultiLvlLbl val="0"/>
      </c:catAx>
      <c:valAx>
        <c:axId val="269566560"/>
        <c:scaling>
          <c:orientation val="minMax"/>
        </c:scaling>
        <c:delete val="0"/>
        <c:axPos val="b"/>
        <c:numFmt formatCode="General" sourceLinked="1"/>
        <c:majorTickMark val="out"/>
        <c:minorTickMark val="none"/>
        <c:tickLblPos val="nextTo"/>
        <c:crossAx val="26956600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invertIfNegative val="0"/>
          <c:dPt>
            <c:idx val="0"/>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1-208E-4213-9483-F3072EC6BC55}"/>
              </c:ext>
            </c:extLst>
          </c:dPt>
          <c:dPt>
            <c:idx val="1"/>
            <c:invertIfNegative val="0"/>
            <c:bubble3D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8100000" scaled="1"/>
                <a:tileRect/>
              </a:gradFill>
            </c:spPr>
            <c:extLst xmlns:c16r2="http://schemas.microsoft.com/office/drawing/2015/06/chart">
              <c:ext xmlns:c16="http://schemas.microsoft.com/office/drawing/2014/chart" uri="{C3380CC4-5D6E-409C-BE32-E72D297353CC}">
                <c16:uniqueId val="{00000003-208E-4213-9483-F3072EC6BC55}"/>
              </c:ext>
            </c:extLst>
          </c:dPt>
          <c:dPt>
            <c:idx val="2"/>
            <c:invertIfNegative val="0"/>
            <c:bubble3D val="0"/>
            <c:spPr>
              <a:gradFill>
                <a:gsLst>
                  <a:gs pos="0">
                    <a:srgbClr val="FFF200"/>
                  </a:gs>
                  <a:gs pos="45000">
                    <a:srgbClr val="FF7A00"/>
                  </a:gs>
                  <a:gs pos="70000">
                    <a:srgbClr val="FF0300"/>
                  </a:gs>
                  <a:gs pos="100000">
                    <a:srgbClr val="4D0808"/>
                  </a:gs>
                </a:gsLst>
                <a:lin ang="5400000" scaled="0"/>
              </a:gradFill>
            </c:spPr>
            <c:extLst xmlns:c16r2="http://schemas.microsoft.com/office/drawing/2015/06/chart">
              <c:ext xmlns:c16="http://schemas.microsoft.com/office/drawing/2014/chart" uri="{C3380CC4-5D6E-409C-BE32-E72D297353CC}">
                <c16:uniqueId val="{00000005-208E-4213-9483-F3072EC6BC55}"/>
              </c:ext>
            </c:extLst>
          </c:dPt>
          <c:dPt>
            <c:idx val="3"/>
            <c:invertIfNegative val="0"/>
            <c:bubble3D val="0"/>
            <c:spPr>
              <a:gradFill>
                <a:gsLst>
                  <a:gs pos="0">
                    <a:srgbClr val="009900"/>
                  </a:gs>
                  <a:gs pos="24000">
                    <a:srgbClr val="FF7A00"/>
                  </a:gs>
                  <a:gs pos="42000">
                    <a:srgbClr val="FF0300"/>
                  </a:gs>
                  <a:gs pos="57000">
                    <a:srgbClr val="4D0808"/>
                  </a:gs>
                </a:gsLst>
                <a:lin ang="5400000" scaled="0"/>
              </a:gradFill>
            </c:spPr>
            <c:extLst xmlns:c16r2="http://schemas.microsoft.com/office/drawing/2015/06/chart">
              <c:ext xmlns:c16="http://schemas.microsoft.com/office/drawing/2014/chart" uri="{C3380CC4-5D6E-409C-BE32-E72D297353CC}">
                <c16:uniqueId val="{00000007-208E-4213-9483-F3072EC6BC55}"/>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9-208E-4213-9483-F3072EC6BC55}"/>
              </c:ext>
            </c:extLst>
          </c:dPt>
          <c:dPt>
            <c:idx val="5"/>
            <c:invertIfNegative val="0"/>
            <c:bubble3D val="0"/>
            <c:spPr>
              <a:gradFill flip="none" rotWithShape="1">
                <a:gsLst>
                  <a:gs pos="0">
                    <a:srgbClr val="000082"/>
                  </a:gs>
                  <a:gs pos="33000">
                    <a:srgbClr val="66008F"/>
                  </a:gs>
                  <a:gs pos="93000">
                    <a:srgbClr val="BA0066"/>
                  </a:gs>
                  <a:gs pos="39000">
                    <a:srgbClr val="FF0000"/>
                  </a:gs>
                  <a:gs pos="100000">
                    <a:srgbClr val="FF0000"/>
                  </a:gs>
                </a:gsLst>
                <a:lin ang="5400000" scaled="0"/>
                <a:tileRect l="-100000" b="-100000"/>
              </a:gradFill>
            </c:spPr>
            <c:extLst xmlns:c16r2="http://schemas.microsoft.com/office/drawing/2015/06/chart">
              <c:ext xmlns:c16="http://schemas.microsoft.com/office/drawing/2014/chart" uri="{C3380CC4-5D6E-409C-BE32-E72D297353CC}">
                <c16:uniqueId val="{0000000B-208E-4213-9483-F3072EC6BC55}"/>
              </c:ext>
            </c:extLst>
          </c:dPt>
          <c:dPt>
            <c:idx val="6"/>
            <c:invertIfNegative val="0"/>
            <c:bubble3D val="0"/>
            <c:spPr>
              <a:gradFill flip="none" rotWithShape="1">
                <a:gsLst>
                  <a:gs pos="0">
                    <a:srgbClr val="D6B19C"/>
                  </a:gs>
                  <a:gs pos="30000">
                    <a:srgbClr val="D49E6C"/>
                  </a:gs>
                  <a:gs pos="70000">
                    <a:srgbClr val="A65528"/>
                  </a:gs>
                  <a:gs pos="100000">
                    <a:srgbClr val="663012"/>
                  </a:gs>
                </a:gsLst>
                <a:lin ang="13500000" scaled="0"/>
                <a:tileRect/>
              </a:gradFill>
            </c:spPr>
            <c:extLst xmlns:c16r2="http://schemas.microsoft.com/office/drawing/2015/06/chart">
              <c:ext xmlns:c16="http://schemas.microsoft.com/office/drawing/2014/chart" uri="{C3380CC4-5D6E-409C-BE32-E72D297353CC}">
                <c16:uniqueId val="{0000000D-208E-4213-9483-F3072EC6BC55}"/>
              </c:ext>
            </c:extLst>
          </c:dPt>
          <c:dPt>
            <c:idx val="7"/>
            <c:invertIfNegative val="0"/>
            <c:bubble3D val="0"/>
            <c:spPr>
              <a:gradFill flip="none" rotWithShape="1">
                <a:gsLst>
                  <a:gs pos="0">
                    <a:srgbClr val="000082"/>
                  </a:gs>
                  <a:gs pos="30000">
                    <a:srgbClr val="66008F"/>
                  </a:gs>
                  <a:gs pos="64999">
                    <a:srgbClr val="BA0066"/>
                  </a:gs>
                  <a:gs pos="89999">
                    <a:srgbClr val="FF0000"/>
                  </a:gs>
                  <a:gs pos="100000">
                    <a:srgbClr val="FF8200"/>
                  </a:gs>
                </a:gsLst>
                <a:lin ang="2700000" scaled="0"/>
                <a:tileRect/>
              </a:gradFill>
            </c:spPr>
            <c:extLst xmlns:c16r2="http://schemas.microsoft.com/office/drawing/2015/06/chart">
              <c:ext xmlns:c16="http://schemas.microsoft.com/office/drawing/2014/chart" uri="{C3380CC4-5D6E-409C-BE32-E72D297353CC}">
                <c16:uniqueId val="{0000000F-208E-4213-9483-F3072EC6BC55}"/>
              </c:ext>
            </c:extLst>
          </c:dPt>
          <c:dPt>
            <c:idx val="8"/>
            <c:invertIfNegative val="0"/>
            <c:bubble3D val="0"/>
            <c:spPr>
              <a:solidFill>
                <a:srgbClr val="0070C0"/>
              </a:solidFill>
            </c:spPr>
            <c:extLst xmlns:c16r2="http://schemas.microsoft.com/office/drawing/2015/06/chart">
              <c:ext xmlns:c16="http://schemas.microsoft.com/office/drawing/2014/chart" uri="{C3380CC4-5D6E-409C-BE32-E72D297353CC}">
                <c16:uniqueId val="{00000011-208E-4213-9483-F3072EC6BC55}"/>
              </c:ext>
            </c:extLst>
          </c:dPt>
          <c:dPt>
            <c:idx val="9"/>
            <c:invertIfNegative val="0"/>
            <c:bubble3D val="0"/>
            <c:spPr>
              <a:solidFill>
                <a:srgbClr val="C00000"/>
              </a:solidFill>
            </c:spPr>
            <c:extLst xmlns:c16r2="http://schemas.microsoft.com/office/drawing/2015/06/chart">
              <c:ext xmlns:c16="http://schemas.microsoft.com/office/drawing/2014/chart" uri="{C3380CC4-5D6E-409C-BE32-E72D297353CC}">
                <c16:uniqueId val="{00000013-208E-4213-9483-F3072EC6BC55}"/>
              </c:ext>
            </c:extLst>
          </c:dPt>
          <c:cat>
            <c:strRef>
              <c:f>Sheet5!$B$32:$B$41</c:f>
              <c:strCache>
                <c:ptCount val="10"/>
                <c:pt idx="0">
                  <c:v>ძუძუს კიბო</c:v>
                </c:pt>
                <c:pt idx="1">
                  <c:v>კუჭის კიბო</c:v>
                </c:pt>
                <c:pt idx="2">
                  <c:v>აივ/შიდსი</c:v>
                </c:pt>
                <c:pt idx="3">
                  <c:v>ტრაქეის, ბრონქის, ფილტ. კიბო</c:v>
                </c:pt>
                <c:pt idx="4">
                  <c:v>გულის ჰიპერტენ. ავადმყოფ.</c:v>
                </c:pt>
                <c:pt idx="5">
                  <c:v>ქვედა სასუნთქი გზების ინფექც.</c:v>
                </c:pt>
                <c:pt idx="6">
                  <c:v>შაქრიანი დიაბეტი</c:v>
                </c:pt>
                <c:pt idx="7">
                  <c:v>ფქოდი</c:v>
                </c:pt>
                <c:pt idx="8">
                  <c:v>გულის იშემიური დაავადება</c:v>
                </c:pt>
                <c:pt idx="9">
                  <c:v>თავის ტვინის ინსულტი</c:v>
                </c:pt>
              </c:strCache>
            </c:strRef>
          </c:cat>
          <c:val>
            <c:numRef>
              <c:f>Sheet5!$C$32:$C$41</c:f>
              <c:numCache>
                <c:formatCode>General</c:formatCode>
                <c:ptCount val="10"/>
                <c:pt idx="0">
                  <c:v>12</c:v>
                </c:pt>
                <c:pt idx="1">
                  <c:v>13</c:v>
                </c:pt>
                <c:pt idx="2">
                  <c:v>14</c:v>
                </c:pt>
                <c:pt idx="3">
                  <c:v>17</c:v>
                </c:pt>
                <c:pt idx="4">
                  <c:v>20</c:v>
                </c:pt>
                <c:pt idx="5">
                  <c:v>22</c:v>
                </c:pt>
                <c:pt idx="6">
                  <c:v>24</c:v>
                </c:pt>
                <c:pt idx="7">
                  <c:v>42</c:v>
                </c:pt>
                <c:pt idx="8">
                  <c:v>122</c:v>
                </c:pt>
                <c:pt idx="9">
                  <c:v>133</c:v>
                </c:pt>
              </c:numCache>
            </c:numRef>
          </c:val>
          <c:extLst xmlns:c16r2="http://schemas.microsoft.com/office/drawing/2015/06/chart">
            <c:ext xmlns:c16="http://schemas.microsoft.com/office/drawing/2014/chart" uri="{C3380CC4-5D6E-409C-BE32-E72D297353CC}">
              <c16:uniqueId val="{00000014-208E-4213-9483-F3072EC6BC55}"/>
            </c:ext>
          </c:extLst>
        </c:ser>
        <c:dLbls>
          <c:showLegendKey val="0"/>
          <c:showVal val="0"/>
          <c:showCatName val="0"/>
          <c:showSerName val="0"/>
          <c:showPercent val="0"/>
          <c:showBubbleSize val="0"/>
        </c:dLbls>
        <c:gapWidth val="150"/>
        <c:shape val="box"/>
        <c:axId val="270303664"/>
        <c:axId val="270304224"/>
        <c:axId val="0"/>
      </c:bar3DChart>
      <c:catAx>
        <c:axId val="270303664"/>
        <c:scaling>
          <c:orientation val="minMax"/>
        </c:scaling>
        <c:delete val="0"/>
        <c:axPos val="l"/>
        <c:numFmt formatCode="General" sourceLinked="0"/>
        <c:majorTickMark val="out"/>
        <c:minorTickMark val="none"/>
        <c:tickLblPos val="nextTo"/>
        <c:txPr>
          <a:bodyPr/>
          <a:lstStyle/>
          <a:p>
            <a:pPr>
              <a:defRPr sz="900" b="1" i="0" baseline="0"/>
            </a:pPr>
            <a:endParaRPr lang="ka-GE"/>
          </a:p>
        </c:txPr>
        <c:crossAx val="270304224"/>
        <c:crosses val="autoZero"/>
        <c:auto val="1"/>
        <c:lblAlgn val="ctr"/>
        <c:lblOffset val="100"/>
        <c:noMultiLvlLbl val="0"/>
      </c:catAx>
      <c:valAx>
        <c:axId val="270304224"/>
        <c:scaling>
          <c:orientation val="minMax"/>
        </c:scaling>
        <c:delete val="0"/>
        <c:axPos val="b"/>
        <c:numFmt formatCode="General" sourceLinked="1"/>
        <c:majorTickMark val="out"/>
        <c:minorTickMark val="none"/>
        <c:tickLblPos val="nextTo"/>
        <c:crossAx val="270303664"/>
        <c:crosses val="autoZero"/>
        <c:crossBetween val="between"/>
      </c:valAx>
    </c:plotArea>
    <c:plotVisOnly val="1"/>
    <c:dispBlanksAs val="gap"/>
    <c:showDLblsOverMax val="0"/>
  </c:chart>
  <c:spPr>
    <a:ln>
      <a:noFill/>
    </a:ln>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'[დედა გრაფიკი 1.xlsx]Sheet1'!$C$1</c:f>
              <c:strCache>
                <c:ptCount val="1"/>
                <c:pt idx="0">
                  <c:v>ასაკი - 11 წ.</c:v>
                </c:pt>
              </c:strCache>
            </c:strRef>
          </c:tx>
          <c:spPr>
            <a:solidFill>
              <a:srgbClr val="0070C0"/>
            </a:solidFill>
          </c:spPr>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1.xlsx]Sheet1'!$C$2:$C$15</c:f>
              <c:numCache>
                <c:formatCode>0%</c:formatCode>
                <c:ptCount val="14"/>
                <c:pt idx="0">
                  <c:v>0.34</c:v>
                </c:pt>
                <c:pt idx="1">
                  <c:v>0.21</c:v>
                </c:pt>
                <c:pt idx="2">
                  <c:v>0.19</c:v>
                </c:pt>
                <c:pt idx="3">
                  <c:v>0.16</c:v>
                </c:pt>
                <c:pt idx="4">
                  <c:v>0.33</c:v>
                </c:pt>
                <c:pt idx="5">
                  <c:v>0.2</c:v>
                </c:pt>
                <c:pt idx="6">
                  <c:v>0.17</c:v>
                </c:pt>
                <c:pt idx="7">
                  <c:v>0.11</c:v>
                </c:pt>
                <c:pt idx="8">
                  <c:v>0.1</c:v>
                </c:pt>
                <c:pt idx="9">
                  <c:v>7.0000000000000007E-2</c:v>
                </c:pt>
                <c:pt idx="10">
                  <c:v>0.27</c:v>
                </c:pt>
                <c:pt idx="11">
                  <c:v>0.19</c:v>
                </c:pt>
                <c:pt idx="12">
                  <c:v>0.34</c:v>
                </c:pt>
                <c:pt idx="13">
                  <c:v>0.25</c:v>
                </c:pt>
              </c:numCache>
            </c:numRef>
          </c:val>
          <c:extLst xmlns:c16r2="http://schemas.microsoft.com/office/drawing/2015/06/chart">
            <c:ext xmlns:c16="http://schemas.microsoft.com/office/drawing/2014/chart" uri="{C3380CC4-5D6E-409C-BE32-E72D297353CC}">
              <c16:uniqueId val="{00000000-D951-4CDB-837A-517F4F2ACED1}"/>
            </c:ext>
          </c:extLst>
        </c:ser>
        <c:ser>
          <c:idx val="1"/>
          <c:order val="1"/>
          <c:tx>
            <c:strRef>
              <c:f>'[დედა გრაფიკი 1.xlsx]Sheet1'!$D$1</c:f>
              <c:strCache>
                <c:ptCount val="1"/>
                <c:pt idx="0">
                  <c:v>ასაკი - 13 წ.</c:v>
                </c:pt>
              </c:strCache>
            </c:strRef>
          </c:tx>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1.xlsx]Sheet1'!$D$2:$D$15</c:f>
              <c:numCache>
                <c:formatCode>0%</c:formatCode>
                <c:ptCount val="14"/>
                <c:pt idx="0">
                  <c:v>0.27</c:v>
                </c:pt>
                <c:pt idx="1">
                  <c:v>0.17</c:v>
                </c:pt>
                <c:pt idx="2">
                  <c:v>0.17</c:v>
                </c:pt>
                <c:pt idx="3">
                  <c:v>0.11</c:v>
                </c:pt>
                <c:pt idx="4">
                  <c:v>0.27</c:v>
                </c:pt>
                <c:pt idx="5">
                  <c:v>0.15</c:v>
                </c:pt>
                <c:pt idx="6">
                  <c:v>0.18</c:v>
                </c:pt>
                <c:pt idx="7">
                  <c:v>0.09</c:v>
                </c:pt>
                <c:pt idx="8">
                  <c:v>0.1</c:v>
                </c:pt>
                <c:pt idx="9">
                  <c:v>0.05</c:v>
                </c:pt>
                <c:pt idx="10">
                  <c:v>0.23</c:v>
                </c:pt>
                <c:pt idx="11">
                  <c:v>0.12</c:v>
                </c:pt>
                <c:pt idx="12">
                  <c:v>0.28999999999999998</c:v>
                </c:pt>
                <c:pt idx="13">
                  <c:v>0.17</c:v>
                </c:pt>
              </c:numCache>
            </c:numRef>
          </c:val>
          <c:extLst xmlns:c16r2="http://schemas.microsoft.com/office/drawing/2015/06/chart">
            <c:ext xmlns:c16="http://schemas.microsoft.com/office/drawing/2014/chart" uri="{C3380CC4-5D6E-409C-BE32-E72D297353CC}">
              <c16:uniqueId val="{00000001-D951-4CDB-837A-517F4F2ACED1}"/>
            </c:ext>
          </c:extLst>
        </c:ser>
        <c:ser>
          <c:idx val="2"/>
          <c:order val="2"/>
          <c:tx>
            <c:strRef>
              <c:f>'[დედა გრაფიკი 1.xlsx]Sheet1'!$E$1</c:f>
              <c:strCache>
                <c:ptCount val="1"/>
                <c:pt idx="0">
                  <c:v>ასაკი - 15 წ.</c:v>
                </c:pt>
              </c:strCache>
            </c:strRef>
          </c:tx>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1.xlsx]Sheet1'!$E$2:$E$15</c:f>
              <c:numCache>
                <c:formatCode>0%</c:formatCode>
                <c:ptCount val="14"/>
                <c:pt idx="0">
                  <c:v>0.28999999999999998</c:v>
                </c:pt>
                <c:pt idx="1">
                  <c:v>0.14000000000000001</c:v>
                </c:pt>
                <c:pt idx="2">
                  <c:v>0.13</c:v>
                </c:pt>
                <c:pt idx="3">
                  <c:v>0.09</c:v>
                </c:pt>
                <c:pt idx="4">
                  <c:v>0.25</c:v>
                </c:pt>
                <c:pt idx="5">
                  <c:v>0.12</c:v>
                </c:pt>
                <c:pt idx="6">
                  <c:v>0.13</c:v>
                </c:pt>
                <c:pt idx="7">
                  <c:v>7.0000000000000007E-2</c:v>
                </c:pt>
                <c:pt idx="8">
                  <c:v>0.12</c:v>
                </c:pt>
                <c:pt idx="9">
                  <c:v>0.05</c:v>
                </c:pt>
                <c:pt idx="10">
                  <c:v>0.18</c:v>
                </c:pt>
                <c:pt idx="11">
                  <c:v>0.09</c:v>
                </c:pt>
                <c:pt idx="12">
                  <c:v>0.24</c:v>
                </c:pt>
                <c:pt idx="13">
                  <c:v>0.09</c:v>
                </c:pt>
              </c:numCache>
            </c:numRef>
          </c:val>
          <c:extLst xmlns:c16r2="http://schemas.microsoft.com/office/drawing/2015/06/chart">
            <c:ext xmlns:c16="http://schemas.microsoft.com/office/drawing/2014/chart" uri="{C3380CC4-5D6E-409C-BE32-E72D297353CC}">
              <c16:uniqueId val="{00000002-D951-4CDB-837A-517F4F2ACED1}"/>
            </c:ext>
          </c:extLst>
        </c:ser>
        <c:dLbls>
          <c:showLegendKey val="0"/>
          <c:showVal val="0"/>
          <c:showCatName val="0"/>
          <c:showSerName val="0"/>
          <c:showPercent val="0"/>
          <c:showBubbleSize val="0"/>
        </c:dLbls>
        <c:gapWidth val="150"/>
        <c:axId val="270308144"/>
        <c:axId val="270308704"/>
      </c:barChart>
      <c:catAx>
        <c:axId val="270308144"/>
        <c:scaling>
          <c:orientation val="minMax"/>
        </c:scaling>
        <c:delete val="0"/>
        <c:axPos val="l"/>
        <c:numFmt formatCode="General" sourceLinked="0"/>
        <c:majorTickMark val="out"/>
        <c:minorTickMark val="none"/>
        <c:tickLblPos val="nextTo"/>
        <c:txPr>
          <a:bodyPr/>
          <a:lstStyle/>
          <a:p>
            <a:pPr>
              <a:defRPr baseline="0"/>
            </a:pPr>
            <a:endParaRPr lang="ka-GE"/>
          </a:p>
        </c:txPr>
        <c:crossAx val="270308704"/>
        <c:crosses val="autoZero"/>
        <c:auto val="1"/>
        <c:lblAlgn val="ctr"/>
        <c:lblOffset val="100"/>
        <c:noMultiLvlLbl val="0"/>
      </c:catAx>
      <c:valAx>
        <c:axId val="270308704"/>
        <c:scaling>
          <c:orientation val="minMax"/>
        </c:scaling>
        <c:delete val="0"/>
        <c:axPos val="b"/>
        <c:numFmt formatCode="0%" sourceLinked="1"/>
        <c:majorTickMark val="out"/>
        <c:minorTickMark val="none"/>
        <c:tickLblPos val="nextTo"/>
        <c:crossAx val="270308144"/>
        <c:crosses val="autoZero"/>
        <c:crossBetween val="between"/>
      </c:valAx>
    </c:plotArea>
    <c:legend>
      <c:legendPos val="b"/>
      <c:layout>
        <c:manualLayout>
          <c:xMode val="edge"/>
          <c:yMode val="edge"/>
          <c:x val="0.28637485521973177"/>
          <c:y val="0.93654041268556842"/>
          <c:w val="0.48148123061681924"/>
          <c:h val="4.7649310634589652E-2"/>
        </c:manualLayout>
      </c:layout>
      <c:overlay val="0"/>
    </c:legend>
    <c:plotVisOnly val="1"/>
    <c:dispBlanksAs val="gap"/>
    <c:showDLblsOverMax val="0"/>
  </c:chart>
  <c:spPr>
    <a:ln>
      <a:noFill/>
    </a:ln>
  </c:spPr>
  <c:txPr>
    <a:bodyPr/>
    <a:lstStyle/>
    <a:p>
      <a:pPr>
        <a:defRPr sz="900" b="1" i="0" baseline="0"/>
      </a:pPr>
      <a:endParaRPr lang="ka-G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8.7418846310264614E-2"/>
          <c:y val="6.2710570269625385E-2"/>
          <c:w val="0.86847244094488185"/>
          <c:h val="0.83309419655876349"/>
        </c:manualLayout>
      </c:layout>
      <c:bar3DChart>
        <c:barDir val="bar"/>
        <c:grouping val="clustered"/>
        <c:varyColors val="0"/>
        <c:ser>
          <c:idx val="0"/>
          <c:order val="0"/>
          <c:spPr>
            <a:solidFill>
              <a:srgbClr val="C00000"/>
            </a:solidFill>
          </c:spPr>
          <c:invertIfNegative val="0"/>
          <c:cat>
            <c:numRef>
              <c:f>Sheet7!$B$1:$B$4</c:f>
              <c:numCache>
                <c:formatCode>General</c:formatCode>
                <c:ptCount val="4"/>
                <c:pt idx="0">
                  <c:v>2013</c:v>
                </c:pt>
                <c:pt idx="1">
                  <c:v>2014</c:v>
                </c:pt>
                <c:pt idx="2">
                  <c:v>2015</c:v>
                </c:pt>
                <c:pt idx="3">
                  <c:v>2016</c:v>
                </c:pt>
              </c:numCache>
            </c:numRef>
          </c:cat>
          <c:val>
            <c:numRef>
              <c:f>Sheet7!$C$1:$C$4</c:f>
              <c:numCache>
                <c:formatCode>General</c:formatCode>
                <c:ptCount val="4"/>
                <c:pt idx="0">
                  <c:v>18693</c:v>
                </c:pt>
                <c:pt idx="1">
                  <c:v>20619</c:v>
                </c:pt>
                <c:pt idx="2">
                  <c:v>20916</c:v>
                </c:pt>
                <c:pt idx="3">
                  <c:v>17973</c:v>
                </c:pt>
              </c:numCache>
            </c:numRef>
          </c:val>
          <c:extLst xmlns:c16r2="http://schemas.microsoft.com/office/drawing/2015/06/chart">
            <c:ext xmlns:c16="http://schemas.microsoft.com/office/drawing/2014/chart" uri="{C3380CC4-5D6E-409C-BE32-E72D297353CC}">
              <c16:uniqueId val="{00000000-0419-4388-88FB-1781F2B57F14}"/>
            </c:ext>
          </c:extLst>
        </c:ser>
        <c:dLbls>
          <c:showLegendKey val="0"/>
          <c:showVal val="0"/>
          <c:showCatName val="0"/>
          <c:showSerName val="0"/>
          <c:showPercent val="0"/>
          <c:showBubbleSize val="0"/>
        </c:dLbls>
        <c:gapWidth val="150"/>
        <c:shape val="cylinder"/>
        <c:axId val="270310944"/>
        <c:axId val="271280544"/>
        <c:axId val="0"/>
      </c:bar3DChart>
      <c:catAx>
        <c:axId val="270310944"/>
        <c:scaling>
          <c:orientation val="minMax"/>
        </c:scaling>
        <c:delete val="0"/>
        <c:axPos val="l"/>
        <c:numFmt formatCode="General" sourceLinked="1"/>
        <c:majorTickMark val="out"/>
        <c:minorTickMark val="none"/>
        <c:tickLblPos val="nextTo"/>
        <c:txPr>
          <a:bodyPr/>
          <a:lstStyle/>
          <a:p>
            <a:pPr>
              <a:defRPr b="1" i="0" baseline="0"/>
            </a:pPr>
            <a:endParaRPr lang="ka-GE"/>
          </a:p>
        </c:txPr>
        <c:crossAx val="271280544"/>
        <c:crosses val="autoZero"/>
        <c:auto val="1"/>
        <c:lblAlgn val="ctr"/>
        <c:lblOffset val="100"/>
        <c:tickLblSkip val="1"/>
        <c:noMultiLvlLbl val="0"/>
      </c:catAx>
      <c:valAx>
        <c:axId val="271280544"/>
        <c:scaling>
          <c:orientation val="minMax"/>
        </c:scaling>
        <c:delete val="0"/>
        <c:axPos val="b"/>
        <c:numFmt formatCode="General" sourceLinked="1"/>
        <c:majorTickMark val="out"/>
        <c:minorTickMark val="none"/>
        <c:tickLblPos val="nextTo"/>
        <c:crossAx val="270310944"/>
        <c:crossesAt val="1"/>
        <c:crossBetween val="between"/>
        <c:majorUnit val="10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76200">
              <a:solidFill>
                <a:srgbClr val="C00000"/>
              </a:solidFill>
            </a:ln>
          </c:spPr>
          <c:marker>
            <c:spPr>
              <a:solidFill>
                <a:schemeClr val="tx1"/>
              </a:solidFill>
              <a:ln w="31750" cap="sq">
                <a:solidFill>
                  <a:sysClr val="windowText" lastClr="000000"/>
                </a:solidFill>
              </a:ln>
            </c:spPr>
          </c:marker>
          <c:dPt>
            <c:idx val="0"/>
            <c:marker>
              <c:symbol val="diamond"/>
              <c:size val="9"/>
            </c:marker>
            <c:bubble3D val="0"/>
            <c:extLst xmlns:c16r2="http://schemas.microsoft.com/office/drawing/2015/06/chart">
              <c:ext xmlns:c16="http://schemas.microsoft.com/office/drawing/2014/chart" uri="{C3380CC4-5D6E-409C-BE32-E72D297353CC}">
                <c16:uniqueId val="{00000000-B833-4110-BAB4-72FD1C6A2B1D}"/>
              </c:ext>
            </c:extLst>
          </c:dPt>
          <c:dPt>
            <c:idx val="1"/>
            <c:marker>
              <c:symbol val="diamond"/>
              <c:size val="9"/>
              <c:spPr>
                <a:solidFill>
                  <a:srgbClr val="002060"/>
                </a:solidFill>
                <a:ln w="31750" cap="sq">
                  <a:solidFill>
                    <a:sysClr val="windowText" lastClr="000000"/>
                  </a:solidFill>
                </a:ln>
              </c:spPr>
            </c:marker>
            <c:bubble3D val="0"/>
            <c:spPr>
              <a:ln w="76200">
                <a:solidFill>
                  <a:srgbClr val="C00000"/>
                </a:solidFill>
              </a:ln>
            </c:spPr>
            <c:extLst xmlns:c16r2="http://schemas.microsoft.com/office/drawing/2015/06/chart">
              <c:ext xmlns:c16="http://schemas.microsoft.com/office/drawing/2014/chart" uri="{C3380CC4-5D6E-409C-BE32-E72D297353CC}">
                <c16:uniqueId val="{00000002-B833-4110-BAB4-72FD1C6A2B1D}"/>
              </c:ext>
            </c:extLst>
          </c:dPt>
          <c:dPt>
            <c:idx val="2"/>
            <c:marker>
              <c:symbol val="diamond"/>
              <c:size val="9"/>
            </c:marker>
            <c:bubble3D val="0"/>
            <c:spPr>
              <a:ln w="76200">
                <a:solidFill>
                  <a:srgbClr val="C00000"/>
                </a:solidFill>
              </a:ln>
            </c:spPr>
            <c:extLst xmlns:c16r2="http://schemas.microsoft.com/office/drawing/2015/06/chart">
              <c:ext xmlns:c16="http://schemas.microsoft.com/office/drawing/2014/chart" uri="{C3380CC4-5D6E-409C-BE32-E72D297353CC}">
                <c16:uniqueId val="{00000004-B833-4110-BAB4-72FD1C6A2B1D}"/>
              </c:ext>
            </c:extLst>
          </c:dPt>
          <c:cat>
            <c:numRef>
              <c:f>Sheet4!$B$12:$B$14</c:f>
              <c:numCache>
                <c:formatCode>General</c:formatCode>
                <c:ptCount val="3"/>
                <c:pt idx="0">
                  <c:v>2014</c:v>
                </c:pt>
                <c:pt idx="1">
                  <c:v>2015</c:v>
                </c:pt>
                <c:pt idx="2">
                  <c:v>2016</c:v>
                </c:pt>
              </c:numCache>
            </c:numRef>
          </c:cat>
          <c:val>
            <c:numRef>
              <c:f>Sheet4!$C$12:$C$14</c:f>
              <c:numCache>
                <c:formatCode>General</c:formatCode>
                <c:ptCount val="3"/>
                <c:pt idx="0">
                  <c:v>128</c:v>
                </c:pt>
                <c:pt idx="1">
                  <c:v>267</c:v>
                </c:pt>
                <c:pt idx="2">
                  <c:v>292</c:v>
                </c:pt>
              </c:numCache>
            </c:numRef>
          </c:val>
          <c:smooth val="0"/>
          <c:extLst xmlns:c16r2="http://schemas.microsoft.com/office/drawing/2015/06/chart">
            <c:ext xmlns:c16="http://schemas.microsoft.com/office/drawing/2014/chart" uri="{C3380CC4-5D6E-409C-BE32-E72D297353CC}">
              <c16:uniqueId val="{00000005-B833-4110-BAB4-72FD1C6A2B1D}"/>
            </c:ext>
          </c:extLst>
        </c:ser>
        <c:dLbls>
          <c:showLegendKey val="0"/>
          <c:showVal val="0"/>
          <c:showCatName val="0"/>
          <c:showSerName val="0"/>
          <c:showPercent val="0"/>
          <c:showBubbleSize val="0"/>
        </c:dLbls>
        <c:marker val="1"/>
        <c:smooth val="0"/>
        <c:axId val="271282784"/>
        <c:axId val="271283344"/>
      </c:lineChart>
      <c:catAx>
        <c:axId val="271282784"/>
        <c:scaling>
          <c:orientation val="minMax"/>
        </c:scaling>
        <c:delete val="0"/>
        <c:axPos val="b"/>
        <c:numFmt formatCode="General" sourceLinked="1"/>
        <c:majorTickMark val="out"/>
        <c:minorTickMark val="none"/>
        <c:tickLblPos val="nextTo"/>
        <c:txPr>
          <a:bodyPr/>
          <a:lstStyle/>
          <a:p>
            <a:pPr>
              <a:defRPr sz="1200"/>
            </a:pPr>
            <a:endParaRPr lang="ka-GE"/>
          </a:p>
        </c:txPr>
        <c:crossAx val="271283344"/>
        <c:crosses val="autoZero"/>
        <c:auto val="1"/>
        <c:lblAlgn val="ctr"/>
        <c:lblOffset val="100"/>
        <c:noMultiLvlLbl val="0"/>
      </c:catAx>
      <c:valAx>
        <c:axId val="271283344"/>
        <c:scaling>
          <c:orientation val="minMax"/>
        </c:scaling>
        <c:delete val="0"/>
        <c:axPos val="l"/>
        <c:numFmt formatCode="General" sourceLinked="1"/>
        <c:majorTickMark val="out"/>
        <c:minorTickMark val="none"/>
        <c:tickLblPos val="nextTo"/>
        <c:txPr>
          <a:bodyPr/>
          <a:lstStyle/>
          <a:p>
            <a:pPr>
              <a:defRPr sz="1200"/>
            </a:pPr>
            <a:endParaRPr lang="ka-GE"/>
          </a:p>
        </c:txPr>
        <c:crossAx val="27128278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011693641504344E-2"/>
          <c:y val="3.2638548580219015E-2"/>
          <c:w val="0.85338077932566125"/>
          <c:h val="0.85436385406506965"/>
        </c:manualLayout>
      </c:layout>
      <c:lineChart>
        <c:grouping val="standard"/>
        <c:varyColors val="0"/>
        <c:ser>
          <c:idx val="0"/>
          <c:order val="0"/>
          <c:tx>
            <c:strRef>
              <c:f>Sheet2!$F$26</c:f>
              <c:strCache>
                <c:ptCount val="1"/>
                <c:pt idx="0">
                  <c:v>პრევალენტობა</c:v>
                </c:pt>
              </c:strCache>
            </c:strRef>
          </c:tx>
          <c:spPr>
            <a:ln w="50800"/>
          </c:spPr>
          <c:marker>
            <c:symbol val="diamond"/>
            <c:size val="9"/>
          </c:marker>
          <c:cat>
            <c:numRef>
              <c:f>Sheet2!$B$2:$B$11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Sheet2!$C$2:$C$11</c:f>
              <c:numCache>
                <c:formatCode>General</c:formatCode>
                <c:ptCount val="10"/>
                <c:pt idx="0">
                  <c:v>6584.6</c:v>
                </c:pt>
                <c:pt idx="1">
                  <c:v>6993.3</c:v>
                </c:pt>
                <c:pt idx="2">
                  <c:v>7400.3</c:v>
                </c:pt>
                <c:pt idx="3">
                  <c:v>7582.9</c:v>
                </c:pt>
                <c:pt idx="4">
                  <c:v>8107.4</c:v>
                </c:pt>
                <c:pt idx="5">
                  <c:v>7919.9</c:v>
                </c:pt>
                <c:pt idx="6">
                  <c:v>9476.6</c:v>
                </c:pt>
                <c:pt idx="7">
                  <c:v>10995.9</c:v>
                </c:pt>
                <c:pt idx="8">
                  <c:v>11436.5</c:v>
                </c:pt>
                <c:pt idx="9">
                  <c:v>12037.6</c:v>
                </c:pt>
              </c:numCache>
            </c:numRef>
          </c:val>
          <c:smooth val="0"/>
          <c:extLst xmlns:c16r2="http://schemas.microsoft.com/office/drawing/2015/06/chart">
            <c:ext xmlns:c16="http://schemas.microsoft.com/office/drawing/2014/chart" uri="{C3380CC4-5D6E-409C-BE32-E72D297353CC}">
              <c16:uniqueId val="{00000000-EC13-4790-90A6-4220AF10A9D4}"/>
            </c:ext>
          </c:extLst>
        </c:ser>
        <c:ser>
          <c:idx val="1"/>
          <c:order val="1"/>
          <c:tx>
            <c:strRef>
              <c:f>Sheet2!$F$27</c:f>
              <c:strCache>
                <c:ptCount val="1"/>
                <c:pt idx="0">
                  <c:v>ინციდენტობა</c:v>
                </c:pt>
              </c:strCache>
            </c:strRef>
          </c:tx>
          <c:spPr>
            <a:ln w="50800"/>
          </c:spPr>
          <c:marker>
            <c:symbol val="diamond"/>
            <c:size val="9"/>
          </c:marker>
          <c:cat>
            <c:numRef>
              <c:f>Sheet2!$B$2:$B$11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Sheet2!$D$2:$D$11</c:f>
              <c:numCache>
                <c:formatCode>General</c:formatCode>
                <c:ptCount val="10"/>
                <c:pt idx="0">
                  <c:v>1622.4</c:v>
                </c:pt>
                <c:pt idx="1">
                  <c:v>1696.7</c:v>
                </c:pt>
                <c:pt idx="2">
                  <c:v>2177.3000000000002</c:v>
                </c:pt>
                <c:pt idx="3">
                  <c:v>2205.1999999999998</c:v>
                </c:pt>
                <c:pt idx="4">
                  <c:v>2307.6999999999998</c:v>
                </c:pt>
                <c:pt idx="5">
                  <c:v>2970.8</c:v>
                </c:pt>
                <c:pt idx="6">
                  <c:v>4375.7</c:v>
                </c:pt>
                <c:pt idx="7">
                  <c:v>4437.8</c:v>
                </c:pt>
                <c:pt idx="8">
                  <c:v>4700.8</c:v>
                </c:pt>
                <c:pt idx="9">
                  <c:v>5135.2</c:v>
                </c:pt>
              </c:numCache>
            </c:numRef>
          </c:val>
          <c:smooth val="0"/>
          <c:extLst xmlns:c16r2="http://schemas.microsoft.com/office/drawing/2015/06/chart">
            <c:ext xmlns:c16="http://schemas.microsoft.com/office/drawing/2014/chart" uri="{C3380CC4-5D6E-409C-BE32-E72D297353CC}">
              <c16:uniqueId val="{00000001-EC13-4790-90A6-4220AF10A9D4}"/>
            </c:ext>
          </c:extLst>
        </c:ser>
        <c:dLbls>
          <c:showLegendKey val="0"/>
          <c:showVal val="0"/>
          <c:showCatName val="0"/>
          <c:showSerName val="0"/>
          <c:showPercent val="0"/>
          <c:showBubbleSize val="0"/>
        </c:dLbls>
        <c:marker val="1"/>
        <c:smooth val="0"/>
        <c:axId val="271286144"/>
        <c:axId val="271286704"/>
      </c:lineChart>
      <c:catAx>
        <c:axId val="271286144"/>
        <c:scaling>
          <c:orientation val="minMax"/>
        </c:scaling>
        <c:delete val="0"/>
        <c:axPos val="b"/>
        <c:numFmt formatCode="General" sourceLinked="1"/>
        <c:majorTickMark val="out"/>
        <c:minorTickMark val="none"/>
        <c:tickLblPos val="nextTo"/>
        <c:crossAx val="271286704"/>
        <c:crosses val="autoZero"/>
        <c:auto val="1"/>
        <c:lblAlgn val="ctr"/>
        <c:lblOffset val="100"/>
        <c:noMultiLvlLbl val="0"/>
      </c:catAx>
      <c:valAx>
        <c:axId val="271286704"/>
        <c:scaling>
          <c:orientation val="minMax"/>
        </c:scaling>
        <c:delete val="0"/>
        <c:axPos val="l"/>
        <c:numFmt formatCode="General" sourceLinked="1"/>
        <c:majorTickMark val="out"/>
        <c:minorTickMark val="none"/>
        <c:tickLblPos val="nextTo"/>
        <c:crossAx val="271286144"/>
        <c:crosses val="autoZero"/>
        <c:crossBetween val="between"/>
      </c:valAx>
    </c:plotArea>
    <c:legend>
      <c:legendPos val="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Sheet3!$E$24</c:f>
              <c:strCache>
                <c:ptCount val="1"/>
                <c:pt idx="0">
                  <c:v>პრევალენტობა</c:v>
                </c:pt>
              </c:strCache>
            </c:strRef>
          </c:tx>
          <c:spPr>
            <a:ln w="50800"/>
          </c:spPr>
          <c:cat>
            <c:numRef>
              <c:f>Sheet3!$B$2:$B$11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Sheet3!$C$2:$C$11</c:f>
              <c:numCache>
                <c:formatCode>General</c:formatCode>
                <c:ptCount val="10"/>
                <c:pt idx="0">
                  <c:v>675.3</c:v>
                </c:pt>
                <c:pt idx="1">
                  <c:v>678.3</c:v>
                </c:pt>
                <c:pt idx="2">
                  <c:v>634.20000000000005</c:v>
                </c:pt>
                <c:pt idx="3">
                  <c:v>617.6</c:v>
                </c:pt>
                <c:pt idx="4">
                  <c:v>549.29999999999995</c:v>
                </c:pt>
                <c:pt idx="5">
                  <c:v>530.6</c:v>
                </c:pt>
                <c:pt idx="6">
                  <c:v>306.3</c:v>
                </c:pt>
                <c:pt idx="7">
                  <c:v>279.89999999999998</c:v>
                </c:pt>
                <c:pt idx="8">
                  <c:v>397.7</c:v>
                </c:pt>
                <c:pt idx="9">
                  <c:v>253</c:v>
                </c:pt>
              </c:numCache>
            </c:numRef>
          </c:val>
          <c:smooth val="0"/>
          <c:extLst xmlns:c16r2="http://schemas.microsoft.com/office/drawing/2015/06/chart">
            <c:ext xmlns:c16="http://schemas.microsoft.com/office/drawing/2014/chart" uri="{C3380CC4-5D6E-409C-BE32-E72D297353CC}">
              <c16:uniqueId val="{00000000-61D7-4AE0-85E0-638EAF0E7F6B}"/>
            </c:ext>
          </c:extLst>
        </c:ser>
        <c:ser>
          <c:idx val="1"/>
          <c:order val="1"/>
          <c:tx>
            <c:strRef>
              <c:f>Sheet3!$E$25</c:f>
              <c:strCache>
                <c:ptCount val="1"/>
                <c:pt idx="0">
                  <c:v>ინციდენტობა</c:v>
                </c:pt>
              </c:strCache>
            </c:strRef>
          </c:tx>
          <c:spPr>
            <a:ln w="50800"/>
          </c:spPr>
          <c:marker>
            <c:symbol val="square"/>
            <c:size val="8"/>
            <c:spPr>
              <a:ln w="6350"/>
            </c:spPr>
          </c:marker>
          <c:cat>
            <c:numRef>
              <c:f>Sheet3!$B$2:$B$11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Sheet3!$D$2:$D$11</c:f>
              <c:numCache>
                <c:formatCode>General</c:formatCode>
                <c:ptCount val="10"/>
                <c:pt idx="0">
                  <c:v>156.5</c:v>
                </c:pt>
                <c:pt idx="1">
                  <c:v>166.2</c:v>
                </c:pt>
                <c:pt idx="2">
                  <c:v>180.5</c:v>
                </c:pt>
                <c:pt idx="3">
                  <c:v>145.80000000000001</c:v>
                </c:pt>
                <c:pt idx="4">
                  <c:v>98.5</c:v>
                </c:pt>
                <c:pt idx="5">
                  <c:v>108</c:v>
                </c:pt>
                <c:pt idx="6">
                  <c:v>227</c:v>
                </c:pt>
                <c:pt idx="7">
                  <c:v>319</c:v>
                </c:pt>
                <c:pt idx="8">
                  <c:v>509.9</c:v>
                </c:pt>
                <c:pt idx="9">
                  <c:v>241.3</c:v>
                </c:pt>
              </c:numCache>
            </c:numRef>
          </c:val>
          <c:smooth val="0"/>
          <c:extLst xmlns:c16r2="http://schemas.microsoft.com/office/drawing/2015/06/chart">
            <c:ext xmlns:c16="http://schemas.microsoft.com/office/drawing/2014/chart" uri="{C3380CC4-5D6E-409C-BE32-E72D297353CC}">
              <c16:uniqueId val="{00000001-61D7-4AE0-85E0-638EAF0E7F6B}"/>
            </c:ext>
          </c:extLst>
        </c:ser>
        <c:dLbls>
          <c:showLegendKey val="0"/>
          <c:showVal val="0"/>
          <c:showCatName val="0"/>
          <c:showSerName val="0"/>
          <c:showPercent val="0"/>
          <c:showBubbleSize val="0"/>
        </c:dLbls>
        <c:marker val="1"/>
        <c:smooth val="0"/>
        <c:axId val="271438304"/>
        <c:axId val="271438864"/>
      </c:lineChart>
      <c:catAx>
        <c:axId val="271438304"/>
        <c:scaling>
          <c:orientation val="minMax"/>
        </c:scaling>
        <c:delete val="0"/>
        <c:axPos val="b"/>
        <c:numFmt formatCode="General" sourceLinked="1"/>
        <c:majorTickMark val="out"/>
        <c:minorTickMark val="none"/>
        <c:tickLblPos val="nextTo"/>
        <c:crossAx val="271438864"/>
        <c:crosses val="autoZero"/>
        <c:auto val="1"/>
        <c:lblAlgn val="ctr"/>
        <c:lblOffset val="100"/>
        <c:noMultiLvlLbl val="0"/>
      </c:catAx>
      <c:valAx>
        <c:axId val="271438864"/>
        <c:scaling>
          <c:orientation val="minMax"/>
        </c:scaling>
        <c:delete val="0"/>
        <c:axPos val="l"/>
        <c:numFmt formatCode="General" sourceLinked="1"/>
        <c:majorTickMark val="out"/>
        <c:minorTickMark val="none"/>
        <c:tickLblPos val="nextTo"/>
        <c:crossAx val="271438304"/>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31</Pages>
  <Words>5932</Words>
  <Characters>33818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Trapaidze</dc:creator>
  <cp:keywords/>
  <dc:description/>
  <cp:lastModifiedBy>Amirani</cp:lastModifiedBy>
  <cp:revision>2</cp:revision>
  <dcterms:created xsi:type="dcterms:W3CDTF">2018-05-01T17:53:00Z</dcterms:created>
  <dcterms:modified xsi:type="dcterms:W3CDTF">2018-05-01T17:53:00Z</dcterms:modified>
</cp:coreProperties>
</file>