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44" w:rsidRPr="00F852B5" w:rsidRDefault="00095B44" w:rsidP="00095B44">
      <w:pPr>
        <w:spacing w:after="120"/>
        <w:jc w:val="center"/>
        <w:rPr>
          <w:rStyle w:val="Strong"/>
          <w:rFonts w:ascii="Sylfaen" w:hAnsi="Sylfaen" w:cs="Segoe UI"/>
          <w:color w:val="1F4E79" w:themeColor="accent1" w:themeShade="80"/>
          <w:sz w:val="20"/>
          <w:szCs w:val="20"/>
          <w:lang w:val="ka-GE"/>
        </w:rPr>
      </w:pPr>
      <w:r w:rsidRPr="00F852B5">
        <w:rPr>
          <w:rStyle w:val="Strong"/>
          <w:rFonts w:ascii="Sylfaen" w:hAnsi="Sylfaen" w:cs="Segoe UI"/>
          <w:color w:val="1F4E79" w:themeColor="accent1" w:themeShade="80"/>
          <w:sz w:val="20"/>
          <w:szCs w:val="20"/>
          <w:lang w:val="ka-GE"/>
        </w:rPr>
        <w:t xml:space="preserve">არტერიული ჰიპერტენზია - </w:t>
      </w:r>
      <w:proofErr w:type="spellStart"/>
      <w:r w:rsidRPr="00F852B5">
        <w:rPr>
          <w:rFonts w:ascii="Sylfaen" w:hAnsi="Sylfaen" w:cs="Sylfaen"/>
          <w:b/>
          <w:color w:val="1F4E79" w:themeColor="accent1" w:themeShade="80"/>
          <w:sz w:val="20"/>
          <w:szCs w:val="20"/>
        </w:rPr>
        <w:t>საზოგადოებრივი</w:t>
      </w:r>
      <w:proofErr w:type="spellEnd"/>
      <w:r w:rsidRPr="00F852B5">
        <w:rPr>
          <w:rFonts w:ascii="Sylfaen" w:hAnsi="Sylfaen"/>
          <w:b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b/>
          <w:color w:val="1F4E79" w:themeColor="accent1" w:themeShade="80"/>
          <w:sz w:val="20"/>
          <w:szCs w:val="20"/>
        </w:rPr>
        <w:t>ჯანმრთელობის</w:t>
      </w:r>
      <w:proofErr w:type="spellEnd"/>
      <w:r w:rsidRPr="00F852B5">
        <w:rPr>
          <w:rFonts w:ascii="Sylfaen" w:hAnsi="Sylfaen"/>
          <w:b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b/>
          <w:color w:val="1F4E79" w:themeColor="accent1" w:themeShade="80"/>
          <w:sz w:val="20"/>
          <w:szCs w:val="20"/>
        </w:rPr>
        <w:t>პრიორიტეტი</w:t>
      </w:r>
      <w:proofErr w:type="spellEnd"/>
    </w:p>
    <w:p w:rsidR="00095B44" w:rsidRPr="00F852B5" w:rsidRDefault="00095B44" w:rsidP="00095B44">
      <w:pPr>
        <w:jc w:val="center"/>
        <w:rPr>
          <w:rFonts w:ascii="Sylfaen" w:eastAsia="Times New Roman" w:hAnsi="Sylfaen" w:cs="Segoe UI"/>
          <w:b/>
          <w:color w:val="1F4E79" w:themeColor="accent1" w:themeShade="80"/>
          <w:sz w:val="20"/>
          <w:szCs w:val="20"/>
          <w:lang w:val="ka-GE"/>
        </w:rPr>
      </w:pPr>
      <w:r w:rsidRPr="00F852B5">
        <w:rPr>
          <w:rFonts w:ascii="Sylfaen" w:eastAsia="Times New Roman" w:hAnsi="Sylfaen" w:cs="Segoe UI"/>
          <w:b/>
          <w:color w:val="1F4E79" w:themeColor="accent1" w:themeShade="80"/>
          <w:sz w:val="20"/>
          <w:szCs w:val="20"/>
          <w:lang w:val="ka-GE"/>
        </w:rPr>
        <w:t xml:space="preserve"> სამეცნიერო კონფერენცია </w:t>
      </w:r>
    </w:p>
    <w:p w:rsidR="00095B44" w:rsidRPr="00F852B5" w:rsidRDefault="00095B44" w:rsidP="00095B44">
      <w:pPr>
        <w:jc w:val="center"/>
        <w:rPr>
          <w:rFonts w:ascii="Sylfaen" w:eastAsia="Times New Roman" w:hAnsi="Sylfaen" w:cs="Segoe UI"/>
          <w:b/>
          <w:color w:val="1F4E79" w:themeColor="accent1" w:themeShade="80"/>
          <w:sz w:val="20"/>
          <w:szCs w:val="20"/>
          <w:lang w:val="ka-GE"/>
        </w:rPr>
      </w:pPr>
      <w:r w:rsidRPr="00F852B5">
        <w:rPr>
          <w:rFonts w:ascii="Sylfaen" w:eastAsia="Times New Roman" w:hAnsi="Sylfaen" w:cs="Segoe UI"/>
          <w:b/>
          <w:color w:val="1F4E79" w:themeColor="accent1" w:themeShade="80"/>
          <w:sz w:val="20"/>
          <w:szCs w:val="20"/>
          <w:lang w:val="ka-GE"/>
        </w:rPr>
        <w:t>10 მაისი, 2018</w:t>
      </w:r>
    </w:p>
    <w:p w:rsidR="00095B44" w:rsidRPr="00F852B5" w:rsidRDefault="00095B44" w:rsidP="00F852B5">
      <w:pPr>
        <w:jc w:val="center"/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</w:pPr>
      <w:r w:rsidRPr="00F852B5">
        <w:rPr>
          <w:rFonts w:ascii="Sylfaen" w:eastAsia="Times New Roman" w:hAnsi="Sylfaen" w:cs="Segoe UI"/>
          <w:b/>
          <w:color w:val="1F4E79" w:themeColor="accent1" w:themeShade="80"/>
          <w:sz w:val="20"/>
          <w:szCs w:val="20"/>
          <w:lang w:val="ka-GE"/>
        </w:rPr>
        <w:t>პრესრელიზი</w:t>
      </w:r>
    </w:p>
    <w:p w:rsidR="00095B44" w:rsidRPr="00F852B5" w:rsidRDefault="00095B44" w:rsidP="00095B44">
      <w:pPr>
        <w:jc w:val="both"/>
        <w:rPr>
          <w:rFonts w:ascii="Sylfaen" w:hAnsi="Sylfaen"/>
          <w:color w:val="1F4E79" w:themeColor="accent1" w:themeShade="80"/>
          <w:sz w:val="20"/>
          <w:szCs w:val="20"/>
          <w:lang w:val="ka-GE"/>
        </w:rPr>
      </w:pPr>
      <w:proofErr w:type="spellStart"/>
      <w:proofErr w:type="gram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არტერიული</w:t>
      </w:r>
      <w:proofErr w:type="spellEnd"/>
      <w:proofErr w:type="gram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ჰიპერტენზია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ქრონიკული მდგომარეობაა. იგი სიკვდილობის ძირითად და ინვალიდობის მესამე უმთავრეს მიზეზს წარმოადგენს მსოფლიოში. ჯანმრთელობის მსოფლიო ორგანიზაციის მონაცემებით, მსოფლიოში ხუთიდან ორ ზრდასრულ ადამიანს მაღალი წნევა აქვს.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მომატებულ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არტერიულ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წნევას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ყოველწლიურად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color w:val="1F4E79" w:themeColor="accent1" w:themeShade="80"/>
          <w:sz w:val="20"/>
          <w:szCs w:val="20"/>
        </w:rPr>
        <w:t>7,5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მილიონი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სიკვდილი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 xml:space="preserve"> </w:t>
      </w:r>
      <w:r w:rsidRPr="00F852B5">
        <w:rPr>
          <w:color w:val="1F4E79" w:themeColor="accent1" w:themeShade="80"/>
          <w:sz w:val="20"/>
          <w:szCs w:val="20"/>
          <w:lang w:val="ka-GE"/>
        </w:rPr>
        <w:t>(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გლობალური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სიკვდილობის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color w:val="1F4E79" w:themeColor="accent1" w:themeShade="80"/>
          <w:sz w:val="20"/>
          <w:szCs w:val="20"/>
        </w:rPr>
        <w:t>12,8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%)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უკავშირდება</w:t>
      </w:r>
      <w:r w:rsidRPr="00F852B5">
        <w:rPr>
          <w:color w:val="1F4E79" w:themeColor="accent1" w:themeShade="80"/>
          <w:sz w:val="20"/>
          <w:szCs w:val="20"/>
          <w:lang w:val="ka-GE"/>
        </w:rPr>
        <w:t>.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დაბალი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საშუალო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შემოსავლის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ქვეყნებში</w:t>
      </w:r>
      <w:r w:rsidRPr="00F852B5">
        <w:rPr>
          <w:color w:val="1F4E79" w:themeColor="accent1" w:themeShade="80"/>
          <w:sz w:val="20"/>
          <w:szCs w:val="20"/>
          <w:lang w:val="ka-GE"/>
        </w:rPr>
        <w:t>,</w:t>
      </w:r>
      <w:r w:rsidRPr="00F852B5">
        <w:rPr>
          <w:color w:val="1F4E79" w:themeColor="accent1" w:themeShade="80"/>
          <w:sz w:val="20"/>
          <w:szCs w:val="20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მომატებული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არტერიული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წნევის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გავრცელების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მაჩვენებლი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40%-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</w:t>
      </w:r>
      <w:r w:rsidRPr="00F852B5">
        <w:rPr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აღწევს</w:t>
      </w:r>
      <w:r w:rsidRPr="00F852B5">
        <w:rPr>
          <w:color w:val="1F4E79" w:themeColor="accent1" w:themeShade="80"/>
          <w:sz w:val="20"/>
          <w:szCs w:val="20"/>
          <w:lang w:val="ka-GE"/>
        </w:rPr>
        <w:t>.</w:t>
      </w:r>
    </w:p>
    <w:p w:rsidR="00095B44" w:rsidRPr="00F852B5" w:rsidRDefault="00095B44" w:rsidP="00095B44">
      <w:pPr>
        <w:jc w:val="both"/>
        <w:rPr>
          <w:rFonts w:ascii="Sylfaen" w:hAnsi="Sylfaen"/>
          <w:color w:val="1F4E79" w:themeColor="accent1" w:themeShade="80"/>
          <w:spacing w:val="-2"/>
          <w:sz w:val="20"/>
          <w:szCs w:val="20"/>
          <w:lang w:val="ka-GE"/>
        </w:rPr>
      </w:pP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ჰიპერტენზიის პრევალენტობისა და ინციდენტობის მაჩვენებელი </w:t>
      </w:r>
      <w:r w:rsidR="00D75ABF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რუტინული სტატისტიკის მონაცემებით </w:t>
      </w:r>
      <w:bookmarkStart w:id="0" w:name="_GoBack"/>
      <w:bookmarkEnd w:id="0"/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საქართველოში მზარდი ტენდენციით გამოირჩევა,</w:t>
      </w:r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გარკვეულად ეს სამედიცინო სერვისებზე ხელმისაწვდომობითა და საყოველთაო ჯანდაცვის პროგრამის პირობებში,</w:t>
      </w:r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მიმართვიანობის მომატებით აიხსნება.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საქართველოში </w:t>
      </w:r>
      <w:r w:rsidRPr="00F852B5">
        <w:rPr>
          <w:rFonts w:ascii="Sylfaen" w:hAnsi="Sylfaen"/>
          <w:color w:val="1F4E79" w:themeColor="accent1" w:themeShade="80"/>
          <w:spacing w:val="-2"/>
          <w:sz w:val="20"/>
          <w:szCs w:val="20"/>
          <w:lang w:val="ka-GE"/>
        </w:rPr>
        <w:t xml:space="preserve">კარდიო-ვასკულურ დაავადებათა ზოგად სტრუქტურაში ჰიპერტენზიული ავადმყოფობის  წილი 60%-მდეა. </w:t>
      </w:r>
    </w:p>
    <w:p w:rsidR="00095B44" w:rsidRPr="00F852B5" w:rsidRDefault="00095B44" w:rsidP="00095B44">
      <w:pPr>
        <w:jc w:val="both"/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</w:pPr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STEPS 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კვლევის შედეგები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ს მიხედვით საქართველოს ზრდასრული მოსახლეობის 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>24.5%-ს არასოდეს გაუზომავს არტერიული წნევა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; 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ჰიპერტენზიის გავრცელება 37.7%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-ია; ჰიპერტენზიის 83.6% არაკონტროლირებულია; 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  <w:t>ანტიჰიპერტენზიულ მკურნალობას იტარებს არტერიული ჰიპერტენზიის (აჰ) დიაგნოზის მქონეთა 53.5%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  <w:t xml:space="preserve">; 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  <w:t>მათ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</w:rPr>
        <w:t xml:space="preserve"> 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  <w:t>შ</w:t>
      </w:r>
      <w:proofErr w:type="spellStart"/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</w:rPr>
        <w:t>ორის</w:t>
      </w:r>
      <w:proofErr w:type="spellEnd"/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  <w:t xml:space="preserve">, ვინც ბოლო 2 კვირის განმავლობაში 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იმყოფებოდა ექიმის მიერ დანიშნულ ანტიჰიპერტენზიულ მკურნალობაზე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  <w:t>, 30%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</w:rPr>
        <w:t xml:space="preserve"> 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  <w:t>აღნიშნავდა,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</w:rPr>
        <w:t xml:space="preserve"> 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  <w:t>რომ მედიკამენტს იღებდა მხოლოდ წნევის ციფრების აწევისას, ხოლო 3.2% - როცა გაახსენდება</w:t>
      </w:r>
      <w:r w:rsidRPr="00F852B5"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  <w:t>.</w:t>
      </w:r>
    </w:p>
    <w:p w:rsidR="00F852B5" w:rsidRPr="00F852B5" w:rsidRDefault="00095B44" w:rsidP="00095B44">
      <w:pPr>
        <w:jc w:val="both"/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</w:pPr>
      <w:proofErr w:type="spellStart"/>
      <w:proofErr w:type="gram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ყოველწლიურად</w:t>
      </w:r>
      <w:proofErr w:type="spellEnd"/>
      <w:proofErr w:type="gramEnd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17 მაისს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აღინიშნება</w:t>
      </w:r>
      <w:proofErr w:type="spellEnd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ჰიპერტენზიის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მსოფლიო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დღე</w:t>
      </w:r>
      <w:proofErr w:type="spellEnd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რომელიც</w:t>
      </w:r>
      <w:proofErr w:type="spellEnd"/>
      <w:r w:rsidRPr="00F852B5">
        <w:rPr>
          <w:rFonts w:ascii="Sylfaen" w:hAnsi="Sylfaen" w:cs="Sylfaen"/>
          <w:b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ინიცირებულია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ჰიპერტენზიის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მსოფლიო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ლიგის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მიერ</w:t>
      </w:r>
      <w:proofErr w:type="spellEnd"/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.</w:t>
      </w:r>
      <w:r w:rsidRPr="00F852B5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proofErr w:type="gram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იგი</w:t>
      </w:r>
      <w:proofErr w:type="spellEnd"/>
      <w:proofErr w:type="gram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ძირითადად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ორიენტირებულია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საგანმანათლებლო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აქტივო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softHyphen/>
        <w:t>ბებზე</w:t>
      </w:r>
      <w:proofErr w:type="spellEnd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 xml:space="preserve"> -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წნევის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მასობრივი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გასინჯვის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აქციები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,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საინფორმაციო</w:t>
      </w:r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მასალის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გავრცელება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სპორტულ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ღონისძიებები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რაც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ყველაზე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აქტუალურია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საინფორმაციო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კამპანიები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რადიო</w:t>
      </w:r>
      <w:r w:rsidRPr="00F852B5">
        <w:rPr>
          <w:rFonts w:ascii="Sylfaen" w:hAnsi="Sylfaen"/>
          <w:color w:val="1F4E79" w:themeColor="accent1" w:themeShade="80"/>
          <w:sz w:val="20"/>
          <w:szCs w:val="20"/>
        </w:rPr>
        <w:t>-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ტელევიზიით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ბეჭდური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მედიით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სოციალური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ქსელების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გამოყენებით</w:t>
      </w:r>
      <w:proofErr w:type="spellEnd"/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. წელს ქვეყანამ გადაწყვიტა აღნიშნოს ჰიპერტენზიის თვე, რომელმაც სტარტი 7 მაისს აიღო. ჰიპერტენზიის თვის დევიზია </w:t>
      </w:r>
      <w:r w:rsidRPr="00F852B5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 xml:space="preserve">„ჰიპერტენზიის მართვა შენს ხელშია; გაიზომე წნევა - იცოდე შენი </w:t>
      </w:r>
      <w:r w:rsidR="00F852B5" w:rsidRPr="00F852B5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წნევის ციფრები“</w:t>
      </w:r>
      <w:r w:rsidR="00F852B5"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.</w:t>
      </w:r>
    </w:p>
    <w:p w:rsidR="00095B44" w:rsidRPr="00F852B5" w:rsidRDefault="00F852B5" w:rsidP="00095B44">
      <w:pPr>
        <w:jc w:val="both"/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</w:pP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ჰიპერტენზიის თვის განმავლობაში </w:t>
      </w:r>
      <w:r w:rsidR="00095B44"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დაგეგმილია წნევის გაზომვის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აქციები თბილისსა და რეგიონებში, გავრცელდება საინფორმაციო მასალები, განხორციელდება მედია-კამპანია.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2018 წ</w:t>
      </w:r>
      <w:r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ლს</w:t>
      </w:r>
      <w:r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 საქართველო კვლავ უერთდება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„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მაისის გაზომვების თვე</w:t>
      </w:r>
      <w:r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ს“, რომელიც </w:t>
      </w:r>
      <w:r w:rsidRPr="00F852B5">
        <w:rPr>
          <w:rFonts w:ascii="Sylfaen" w:hAnsi="Sylfaen" w:cs="Sylfaen"/>
          <w:color w:val="1F4E79" w:themeColor="accent1" w:themeShade="80"/>
          <w:sz w:val="20"/>
          <w:lang w:val="ka-GE"/>
        </w:rPr>
        <w:t xml:space="preserve">ჰიპერტენზიის საერთაშორისო საზოგადოებისა და ჰიპერტენზიის მსოფლიო ლიგის მიერ </w:t>
      </w:r>
      <w:r>
        <w:rPr>
          <w:rFonts w:ascii="Sylfaen" w:hAnsi="Sylfaen" w:cs="Sylfaen"/>
          <w:color w:val="1F4E79" w:themeColor="accent1" w:themeShade="80"/>
          <w:sz w:val="20"/>
          <w:lang w:val="ka-GE"/>
        </w:rPr>
        <w:t xml:space="preserve">2017 წელს </w:t>
      </w:r>
      <w:r w:rsidRPr="00F852B5">
        <w:rPr>
          <w:rFonts w:ascii="Sylfaen" w:hAnsi="Sylfaen" w:cs="Sylfaen"/>
          <w:color w:val="1F4E79" w:themeColor="accent1" w:themeShade="80"/>
          <w:sz w:val="20"/>
          <w:lang w:val="ka-GE"/>
        </w:rPr>
        <w:t>იყო ინიცირებულ მსოფლიოში</w:t>
      </w:r>
      <w:r>
        <w:rPr>
          <w:rFonts w:ascii="Sylfaen" w:hAnsi="Sylfaen" w:cs="Sylfaen"/>
          <w:color w:val="1F4E79" w:themeColor="accent1" w:themeShade="80"/>
          <w:sz w:val="20"/>
          <w:lang w:val="ka-GE"/>
        </w:rPr>
        <w:t xml:space="preserve"> და წარმოადგენს</w:t>
      </w:r>
      <w:r w:rsidRPr="00F852B5">
        <w:rPr>
          <w:rFonts w:ascii="Sylfaen" w:hAnsi="Sylfaen" w:cs="Sylfaen"/>
          <w:color w:val="1F4E79" w:themeColor="accent1" w:themeShade="80"/>
          <w:sz w:val="20"/>
          <w:lang w:val="ka-GE"/>
        </w:rPr>
        <w:t xml:space="preserve"> გლობალური აქცია</w:t>
      </w:r>
      <w:r>
        <w:rPr>
          <w:rFonts w:ascii="Sylfaen" w:hAnsi="Sylfaen" w:cs="Sylfaen"/>
          <w:color w:val="1F4E79" w:themeColor="accent1" w:themeShade="80"/>
          <w:sz w:val="20"/>
          <w:lang w:val="ka-GE"/>
        </w:rPr>
        <w:t>ს -</w:t>
      </w:r>
      <w:r w:rsidRPr="00F852B5">
        <w:rPr>
          <w:rFonts w:ascii="Sylfaen" w:hAnsi="Sylfaen" w:cs="Sylfaen"/>
          <w:color w:val="1F4E79" w:themeColor="accent1" w:themeShade="80"/>
          <w:sz w:val="20"/>
          <w:lang w:val="ka-GE"/>
        </w:rPr>
        <w:t xml:space="preserve"> არტერიული წნევის სკრინინგის მსოფლიო ინიციატივა</w:t>
      </w:r>
      <w:r>
        <w:rPr>
          <w:rFonts w:ascii="Sylfaen" w:hAnsi="Sylfaen" w:cs="Sylfaen"/>
          <w:color w:val="1F4E79" w:themeColor="accent1" w:themeShade="80"/>
          <w:sz w:val="20"/>
          <w:lang w:val="ka-GE"/>
        </w:rPr>
        <w:t xml:space="preserve">ს“. </w:t>
      </w:r>
    </w:p>
    <w:p w:rsidR="00F852B5" w:rsidRPr="00F852B5" w:rsidRDefault="00F852B5" w:rsidP="00F852B5">
      <w:pPr>
        <w:spacing w:after="120" w:line="276" w:lineRule="auto"/>
        <w:jc w:val="both"/>
        <w:rPr>
          <w:rFonts w:ascii="Sylfaen" w:hAnsi="Sylfaen"/>
          <w:color w:val="1F4E79" w:themeColor="accent1" w:themeShade="80"/>
          <w:sz w:val="20"/>
          <w:szCs w:val="20"/>
        </w:rPr>
      </w:pP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ჰიპერტენზიის თვის განმავლობაში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დაგეგმილი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 </w:t>
      </w:r>
      <w:r w:rsidRPr="00F852B5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ერთერთი ღონისძიება გახლავთ კონფერენცია </w:t>
      </w:r>
      <w:r w:rsidRPr="00F852B5">
        <w:rPr>
          <w:rStyle w:val="Strong"/>
          <w:rFonts w:ascii="Sylfaen" w:hAnsi="Sylfaen" w:cs="Segoe UI"/>
          <w:color w:val="1F4E79" w:themeColor="accent1" w:themeShade="80"/>
          <w:sz w:val="20"/>
          <w:szCs w:val="20"/>
          <w:lang w:val="ka-GE"/>
        </w:rPr>
        <w:t xml:space="preserve">არტერიული ჰიპერტენზია - </w:t>
      </w:r>
      <w:proofErr w:type="spellStart"/>
      <w:r w:rsidRPr="00F852B5">
        <w:rPr>
          <w:rFonts w:ascii="Sylfaen" w:hAnsi="Sylfaen" w:cs="Sylfaen"/>
          <w:b/>
          <w:color w:val="1F4E79" w:themeColor="accent1" w:themeShade="80"/>
          <w:sz w:val="20"/>
          <w:szCs w:val="20"/>
        </w:rPr>
        <w:t>საზოგადოებრივი</w:t>
      </w:r>
      <w:proofErr w:type="spellEnd"/>
      <w:r w:rsidRPr="00F852B5">
        <w:rPr>
          <w:rFonts w:ascii="Sylfaen" w:hAnsi="Sylfaen"/>
          <w:b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b/>
          <w:color w:val="1F4E79" w:themeColor="accent1" w:themeShade="80"/>
          <w:sz w:val="20"/>
          <w:szCs w:val="20"/>
        </w:rPr>
        <w:t>ჯანმრთელობის</w:t>
      </w:r>
      <w:proofErr w:type="spellEnd"/>
      <w:r w:rsidRPr="00F852B5">
        <w:rPr>
          <w:rFonts w:ascii="Sylfaen" w:hAnsi="Sylfaen"/>
          <w:b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b/>
          <w:color w:val="1F4E79" w:themeColor="accent1" w:themeShade="80"/>
          <w:sz w:val="20"/>
          <w:szCs w:val="20"/>
        </w:rPr>
        <w:t>პრიორიტეტი</w:t>
      </w:r>
      <w:proofErr w:type="spellEnd"/>
      <w:r w:rsidRPr="00F852B5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 xml:space="preserve">,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რომელიც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ტარდება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ა.წ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. 10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მაისს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ხუთშაბათს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,</w:t>
      </w:r>
      <w:r w:rsidRPr="00F852B5">
        <w:rPr>
          <w:rFonts w:ascii="Sylfaen" w:hAnsi="Sylfaen" w:cs="AcadNusx"/>
          <w:b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დღის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3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საათზე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დაავადებათა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კონტროლისა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და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საზოგადოებრივი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ჯანმრთელობის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ეროვნულ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ცენტრის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დიდ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საკონფერენციო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/>
          <w:color w:val="1F4E79" w:themeColor="accent1" w:themeShade="80"/>
          <w:sz w:val="20"/>
          <w:szCs w:val="20"/>
        </w:rPr>
        <w:t>დარბაზში</w:t>
      </w:r>
      <w:proofErr w:type="spellEnd"/>
      <w:r w:rsidRPr="00F852B5">
        <w:rPr>
          <w:rFonts w:ascii="Sylfaen" w:hAnsi="Sylfaen"/>
          <w:color w:val="1F4E79" w:themeColor="accent1" w:themeShade="80"/>
          <w:sz w:val="20"/>
          <w:szCs w:val="20"/>
        </w:rPr>
        <w:t xml:space="preserve">. </w:t>
      </w:r>
    </w:p>
    <w:p w:rsidR="00F852B5" w:rsidRPr="00F852B5" w:rsidRDefault="00F852B5" w:rsidP="00F852B5">
      <w:pPr>
        <w:jc w:val="both"/>
        <w:rPr>
          <w:color w:val="1F4E79" w:themeColor="accent1" w:themeShade="80"/>
          <w:sz w:val="20"/>
          <w:szCs w:val="20"/>
        </w:rPr>
      </w:pPr>
      <w:proofErr w:type="spellStart"/>
      <w:proofErr w:type="gram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კონფერენციაზე</w:t>
      </w:r>
      <w:proofErr w:type="spellEnd"/>
      <w:proofErr w:type="gram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წარმოდგენილი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იქნება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მოხსენებები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არტერიული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ჰიპერტენზიის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ეპიდემიოლოგიისა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და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პრევენციის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კლინიკური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მიმდინარეობის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მართვის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ხარვეზენისა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შესაძლებლობების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მონიტორინგის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აუცილებლობის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მოსახლეობის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ინფორმირებულობის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დონე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მისი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ზრდის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შესაძლებლობებისა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სხვა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მნიშვნელოვან</w:t>
      </w:r>
      <w:proofErr w:type="spellEnd"/>
      <w:r w:rsidRPr="00F852B5">
        <w:rPr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Sylfaen"/>
          <w:color w:val="1F4E79" w:themeColor="accent1" w:themeShade="80"/>
          <w:sz w:val="20"/>
          <w:szCs w:val="20"/>
        </w:rPr>
        <w:t>საკითხებზე</w:t>
      </w:r>
      <w:proofErr w:type="spellEnd"/>
      <w:r w:rsidRPr="00F852B5">
        <w:rPr>
          <w:color w:val="1F4E79" w:themeColor="accent1" w:themeShade="80"/>
          <w:sz w:val="20"/>
          <w:szCs w:val="20"/>
        </w:rPr>
        <w:t>.</w:t>
      </w:r>
    </w:p>
    <w:p w:rsidR="00F852B5" w:rsidRPr="00F852B5" w:rsidRDefault="00F852B5" w:rsidP="00F852B5">
      <w:pPr>
        <w:spacing w:after="120"/>
        <w:jc w:val="both"/>
        <w:rPr>
          <w:rFonts w:ascii="Sylfaen" w:hAnsi="Sylfaen" w:cs="AcadNusx"/>
          <w:color w:val="1F4E79" w:themeColor="accent1" w:themeShade="80"/>
          <w:sz w:val="20"/>
          <w:szCs w:val="20"/>
        </w:rPr>
      </w:pPr>
      <w:proofErr w:type="spellStart"/>
      <w:proofErr w:type="gram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კონფერენციაზე</w:t>
      </w:r>
      <w:proofErr w:type="spellEnd"/>
      <w:proofErr w:type="gram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მოწვეულნი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არიან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საქართველოს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შრომის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ჯანმრთელობისა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და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სოციალური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დაცვის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სამინისტროს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საქართველოს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პარლამენტის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თბილისის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მერიისა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და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საკრებულოს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სამთავრობო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საერთაშორისო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და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არასამთავრობო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ორგანიზაციების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,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პროფესიული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საზოგადოების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წარმომადგენლები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და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სხვა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დაინტერესებული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 </w:t>
      </w:r>
      <w:proofErr w:type="spellStart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>პირები</w:t>
      </w:r>
      <w:proofErr w:type="spellEnd"/>
      <w:r w:rsidRPr="00F852B5">
        <w:rPr>
          <w:rFonts w:ascii="Sylfaen" w:hAnsi="Sylfaen" w:cs="AcadNusx"/>
          <w:color w:val="1F4E79" w:themeColor="accent1" w:themeShade="80"/>
          <w:sz w:val="20"/>
          <w:szCs w:val="20"/>
        </w:rPr>
        <w:t xml:space="preserve">. </w:t>
      </w:r>
    </w:p>
    <w:p w:rsidR="00F852B5" w:rsidRPr="00F852B5" w:rsidRDefault="00F852B5" w:rsidP="00F852B5">
      <w:pPr>
        <w:spacing w:after="120"/>
        <w:jc w:val="both"/>
        <w:rPr>
          <w:rStyle w:val="Strong"/>
          <w:rFonts w:ascii="Sylfaen" w:hAnsi="Sylfaen" w:cs="Segoe UI"/>
          <w:color w:val="1F4E79" w:themeColor="accent1" w:themeShade="80"/>
          <w:sz w:val="20"/>
          <w:szCs w:val="20"/>
          <w:lang w:val="ka-GE"/>
        </w:rPr>
      </w:pPr>
    </w:p>
    <w:p w:rsidR="00F852B5" w:rsidRPr="00F852B5" w:rsidRDefault="00F852B5" w:rsidP="00095B44">
      <w:pPr>
        <w:jc w:val="both"/>
        <w:rPr>
          <w:rFonts w:ascii="Sylfaen" w:eastAsia="Calibri" w:hAnsi="Sylfaen" w:cs="Calibri"/>
          <w:color w:val="1F4E79" w:themeColor="accent1" w:themeShade="80"/>
          <w:sz w:val="20"/>
          <w:szCs w:val="20"/>
          <w:lang w:val="ka-GE"/>
        </w:rPr>
      </w:pPr>
    </w:p>
    <w:sectPr w:rsidR="00F852B5" w:rsidRPr="00F852B5" w:rsidSect="00F852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05BF"/>
    <w:multiLevelType w:val="hybridMultilevel"/>
    <w:tmpl w:val="9A1E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80A8C"/>
    <w:multiLevelType w:val="hybridMultilevel"/>
    <w:tmpl w:val="B5B6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E66C6"/>
    <w:multiLevelType w:val="hybridMultilevel"/>
    <w:tmpl w:val="F3849B34"/>
    <w:lvl w:ilvl="0" w:tplc="6B7CF1BC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color w:val="auto"/>
        <w:w w:val="16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>
    <w:nsid w:val="36367070"/>
    <w:multiLevelType w:val="hybridMultilevel"/>
    <w:tmpl w:val="171E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A406D"/>
    <w:multiLevelType w:val="hybridMultilevel"/>
    <w:tmpl w:val="6236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44"/>
    <w:rsid w:val="00095B44"/>
    <w:rsid w:val="00753F2A"/>
    <w:rsid w:val="00D75ABF"/>
    <w:rsid w:val="00F8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89643-FCCC-479A-BABC-0277AE27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B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5B44"/>
    <w:rPr>
      <w:b/>
      <w:bCs/>
    </w:rPr>
  </w:style>
  <w:style w:type="paragraph" w:styleId="NormalWeb">
    <w:name w:val="Normal (Web)"/>
    <w:basedOn w:val="Normal"/>
    <w:uiPriority w:val="99"/>
    <w:unhideWhenUsed/>
    <w:rsid w:val="0009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3</cp:revision>
  <cp:lastPrinted>2018-05-04T06:34:00Z</cp:lastPrinted>
  <dcterms:created xsi:type="dcterms:W3CDTF">2018-05-04T06:15:00Z</dcterms:created>
  <dcterms:modified xsi:type="dcterms:W3CDTF">2018-05-04T07:02:00Z</dcterms:modified>
</cp:coreProperties>
</file>