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78A" w:rsidRDefault="00A51200" w:rsidP="003806E5">
      <w:pPr>
        <w:jc w:val="both"/>
        <w:rPr>
          <w:rFonts w:ascii="Sylfaen" w:hAnsi="Sylfaen"/>
          <w:b/>
          <w:sz w:val="24"/>
        </w:rPr>
      </w:pPr>
      <w:r>
        <w:rPr>
          <w:rFonts w:ascii="Sylfaen" w:hAnsi="Sylfaen"/>
          <w:b/>
          <w:sz w:val="24"/>
        </w:rPr>
        <w:t>წითელა ევროპაში</w:t>
      </w:r>
    </w:p>
    <w:p w:rsidR="00A51200" w:rsidRDefault="00A51200" w:rsidP="003806E5">
      <w:pPr>
        <w:jc w:val="both"/>
        <w:rPr>
          <w:rFonts w:ascii="Sylfaen" w:hAnsi="Sylfaen"/>
          <w:sz w:val="24"/>
        </w:rPr>
      </w:pPr>
      <w:r>
        <w:rPr>
          <w:rFonts w:ascii="Sylfaen" w:hAnsi="Sylfaen"/>
          <w:b/>
          <w:sz w:val="24"/>
        </w:rPr>
        <w:t xml:space="preserve">2016 წლის 1 დეკემბრიდან 2017 წლის 30 ნოემბრის ჩათვლით ევროპის რეგიონში აღირიცხა 14 939 </w:t>
      </w:r>
      <w:r>
        <w:rPr>
          <w:rFonts w:ascii="Sylfaen" w:hAnsi="Sylfaen"/>
          <w:b/>
          <w:sz w:val="24"/>
        </w:rPr>
        <w:t>წითელას შემთხვევა</w:t>
      </w:r>
      <w:r>
        <w:rPr>
          <w:rFonts w:ascii="Sylfaen" w:hAnsi="Sylfaen"/>
          <w:b/>
          <w:sz w:val="24"/>
        </w:rPr>
        <w:t xml:space="preserve">; მ.შ. </w:t>
      </w:r>
      <w:r w:rsidR="0077201D">
        <w:rPr>
          <w:rFonts w:ascii="Sylfaen" w:hAnsi="Sylfaen"/>
          <w:sz w:val="24"/>
        </w:rPr>
        <w:t xml:space="preserve">34 </w:t>
      </w:r>
      <w:r w:rsidR="0077201D" w:rsidRPr="003806E5">
        <w:rPr>
          <w:rFonts w:ascii="Sylfaen" w:hAnsi="Sylfaen"/>
          <w:sz w:val="24"/>
        </w:rPr>
        <w:t>შემთხვევ</w:t>
      </w:r>
      <w:r w:rsidR="0077201D">
        <w:rPr>
          <w:rFonts w:ascii="Sylfaen" w:hAnsi="Sylfaen"/>
          <w:sz w:val="24"/>
        </w:rPr>
        <w:t xml:space="preserve">ა </w:t>
      </w:r>
      <w:r w:rsidR="0077201D">
        <w:rPr>
          <w:rFonts w:ascii="Sylfaen" w:hAnsi="Sylfaen"/>
          <w:sz w:val="24"/>
        </w:rPr>
        <w:t>დასრულდა ლეტალურად</w:t>
      </w:r>
      <w:r w:rsidR="0077201D">
        <w:rPr>
          <w:rFonts w:ascii="Sylfaen" w:hAnsi="Sylfaen"/>
          <w:sz w:val="24"/>
        </w:rPr>
        <w:t>:</w:t>
      </w:r>
      <w:r w:rsidR="0077201D" w:rsidRPr="003806E5">
        <w:rPr>
          <w:rFonts w:ascii="Sylfaen" w:hAnsi="Sylfaen"/>
          <w:sz w:val="24"/>
        </w:rPr>
        <w:t xml:space="preserve"> </w:t>
      </w:r>
      <w:r w:rsidR="0077201D">
        <w:rPr>
          <w:rFonts w:ascii="Sylfaen" w:hAnsi="Sylfaen"/>
          <w:sz w:val="24"/>
        </w:rPr>
        <w:t xml:space="preserve">კერძოდ, </w:t>
      </w:r>
      <w:r w:rsidR="0077201D" w:rsidRPr="003806E5">
        <w:rPr>
          <w:rFonts w:ascii="Sylfaen" w:hAnsi="Sylfaen"/>
          <w:sz w:val="24"/>
        </w:rPr>
        <w:t>რუმინეთ</w:t>
      </w:r>
      <w:r w:rsidR="0077201D">
        <w:rPr>
          <w:rFonts w:ascii="Sylfaen" w:hAnsi="Sylfaen"/>
          <w:sz w:val="24"/>
        </w:rPr>
        <w:t>შ</w:t>
      </w:r>
      <w:r w:rsidR="0077201D" w:rsidRPr="003806E5">
        <w:rPr>
          <w:rFonts w:ascii="Sylfaen" w:hAnsi="Sylfaen"/>
          <w:sz w:val="24"/>
        </w:rPr>
        <w:t xml:space="preserve">ი </w:t>
      </w:r>
      <w:r w:rsidR="0077201D">
        <w:rPr>
          <w:rFonts w:ascii="Sylfaen" w:hAnsi="Sylfaen"/>
          <w:sz w:val="24"/>
        </w:rPr>
        <w:t>- 23</w:t>
      </w:r>
      <w:r w:rsidR="0077201D" w:rsidRPr="003806E5">
        <w:rPr>
          <w:rFonts w:ascii="Sylfaen" w:hAnsi="Sylfaen"/>
          <w:sz w:val="24"/>
        </w:rPr>
        <w:t xml:space="preserve">, იტალია </w:t>
      </w:r>
      <w:r w:rsidR="0077201D">
        <w:rPr>
          <w:rFonts w:ascii="Sylfaen" w:hAnsi="Sylfaen"/>
          <w:sz w:val="24"/>
        </w:rPr>
        <w:t xml:space="preserve">- </w:t>
      </w:r>
      <w:r w:rsidR="0077201D" w:rsidRPr="003806E5">
        <w:rPr>
          <w:rFonts w:ascii="Sylfaen" w:hAnsi="Sylfaen"/>
          <w:sz w:val="24"/>
        </w:rPr>
        <w:t>4, საბერძნეთ</w:t>
      </w:r>
      <w:r w:rsidR="0077201D">
        <w:rPr>
          <w:rFonts w:ascii="Sylfaen" w:hAnsi="Sylfaen"/>
          <w:sz w:val="24"/>
        </w:rPr>
        <w:t>შ</w:t>
      </w:r>
      <w:r w:rsidR="0077201D" w:rsidRPr="003806E5">
        <w:rPr>
          <w:rFonts w:ascii="Sylfaen" w:hAnsi="Sylfaen"/>
          <w:sz w:val="24"/>
        </w:rPr>
        <w:t xml:space="preserve">ი </w:t>
      </w:r>
      <w:r w:rsidR="0077201D">
        <w:rPr>
          <w:rFonts w:ascii="Sylfaen" w:hAnsi="Sylfaen"/>
          <w:sz w:val="24"/>
        </w:rPr>
        <w:t xml:space="preserve">- </w:t>
      </w:r>
      <w:r w:rsidR="0077201D" w:rsidRPr="003806E5">
        <w:rPr>
          <w:rFonts w:ascii="Sylfaen" w:hAnsi="Sylfaen"/>
          <w:sz w:val="24"/>
        </w:rPr>
        <w:t>2, ბულგარეთ</w:t>
      </w:r>
      <w:r w:rsidR="0077201D">
        <w:rPr>
          <w:rFonts w:ascii="Sylfaen" w:hAnsi="Sylfaen"/>
          <w:sz w:val="24"/>
        </w:rPr>
        <w:t>შ</w:t>
      </w:r>
      <w:r w:rsidR="0077201D" w:rsidRPr="003806E5">
        <w:rPr>
          <w:rFonts w:ascii="Sylfaen" w:hAnsi="Sylfaen"/>
          <w:sz w:val="24"/>
        </w:rPr>
        <w:t xml:space="preserve">ი </w:t>
      </w:r>
      <w:r w:rsidR="0077201D">
        <w:rPr>
          <w:rFonts w:ascii="Sylfaen" w:hAnsi="Sylfaen"/>
          <w:sz w:val="24"/>
        </w:rPr>
        <w:t xml:space="preserve">- </w:t>
      </w:r>
      <w:r w:rsidR="0077201D" w:rsidRPr="003806E5">
        <w:rPr>
          <w:rFonts w:ascii="Sylfaen" w:hAnsi="Sylfaen"/>
          <w:sz w:val="24"/>
        </w:rPr>
        <w:t>1, გერმანია</w:t>
      </w:r>
      <w:r w:rsidR="0077201D">
        <w:rPr>
          <w:rFonts w:ascii="Sylfaen" w:hAnsi="Sylfaen"/>
          <w:sz w:val="24"/>
        </w:rPr>
        <w:t>ში</w:t>
      </w:r>
      <w:r w:rsidR="0077201D">
        <w:rPr>
          <w:rFonts w:ascii="Sylfaen" w:hAnsi="Sylfaen"/>
          <w:sz w:val="24"/>
        </w:rPr>
        <w:t xml:space="preserve"> -</w:t>
      </w:r>
      <w:r w:rsidR="0077201D" w:rsidRPr="003806E5">
        <w:rPr>
          <w:rFonts w:ascii="Sylfaen" w:hAnsi="Sylfaen"/>
          <w:sz w:val="24"/>
        </w:rPr>
        <w:t xml:space="preserve"> 1, პორტუგალია</w:t>
      </w:r>
      <w:r w:rsidR="0077201D">
        <w:rPr>
          <w:rFonts w:ascii="Sylfaen" w:hAnsi="Sylfaen"/>
          <w:sz w:val="24"/>
        </w:rPr>
        <w:t>ში</w:t>
      </w:r>
      <w:r w:rsidR="0077201D">
        <w:rPr>
          <w:rFonts w:ascii="Sylfaen" w:hAnsi="Sylfaen"/>
          <w:sz w:val="24"/>
        </w:rPr>
        <w:t xml:space="preserve"> - </w:t>
      </w:r>
      <w:r w:rsidR="0077201D" w:rsidRPr="003806E5">
        <w:rPr>
          <w:rFonts w:ascii="Sylfaen" w:hAnsi="Sylfaen"/>
          <w:sz w:val="24"/>
        </w:rPr>
        <w:t>1, საფრანგეთ</w:t>
      </w:r>
      <w:r w:rsidR="0077201D">
        <w:rPr>
          <w:rFonts w:ascii="Sylfaen" w:hAnsi="Sylfaen"/>
          <w:sz w:val="24"/>
        </w:rPr>
        <w:t>ში</w:t>
      </w:r>
      <w:r w:rsidR="0077201D">
        <w:rPr>
          <w:rFonts w:ascii="Sylfaen" w:hAnsi="Sylfaen"/>
          <w:sz w:val="24"/>
        </w:rPr>
        <w:t xml:space="preserve"> -</w:t>
      </w:r>
      <w:r w:rsidR="0077201D" w:rsidRPr="003806E5">
        <w:rPr>
          <w:rFonts w:ascii="Sylfaen" w:hAnsi="Sylfaen"/>
          <w:sz w:val="24"/>
        </w:rPr>
        <w:t xml:space="preserve"> 1</w:t>
      </w:r>
      <w:r w:rsidR="0077201D">
        <w:rPr>
          <w:rFonts w:ascii="Sylfaen" w:hAnsi="Sylfaen"/>
          <w:sz w:val="24"/>
        </w:rPr>
        <w:t xml:space="preserve">, </w:t>
      </w:r>
      <w:r w:rsidR="0077201D" w:rsidRPr="003806E5">
        <w:rPr>
          <w:rFonts w:ascii="Sylfaen" w:hAnsi="Sylfaen"/>
          <w:sz w:val="24"/>
        </w:rPr>
        <w:t xml:space="preserve"> და ესპანეთ</w:t>
      </w:r>
      <w:r w:rsidR="0077201D">
        <w:rPr>
          <w:rFonts w:ascii="Sylfaen" w:hAnsi="Sylfaen"/>
          <w:sz w:val="24"/>
        </w:rPr>
        <w:t>შ</w:t>
      </w:r>
      <w:r w:rsidR="0077201D" w:rsidRPr="003806E5">
        <w:rPr>
          <w:rFonts w:ascii="Sylfaen" w:hAnsi="Sylfaen"/>
          <w:sz w:val="24"/>
        </w:rPr>
        <w:t xml:space="preserve">ი </w:t>
      </w:r>
      <w:r w:rsidR="0077201D">
        <w:rPr>
          <w:rFonts w:ascii="Sylfaen" w:hAnsi="Sylfaen"/>
          <w:sz w:val="24"/>
        </w:rPr>
        <w:t xml:space="preserve">- </w:t>
      </w:r>
      <w:r w:rsidR="0077201D" w:rsidRPr="003806E5">
        <w:rPr>
          <w:rFonts w:ascii="Sylfaen" w:hAnsi="Sylfaen"/>
          <w:sz w:val="24"/>
        </w:rPr>
        <w:t>1.</w:t>
      </w:r>
    </w:p>
    <w:p w:rsidR="00B6623C" w:rsidRDefault="00B6623C" w:rsidP="003806E5">
      <w:pPr>
        <w:jc w:val="both"/>
        <w:rPr>
          <w:rFonts w:ascii="Sylfaen" w:hAnsi="Sylfaen"/>
          <w:sz w:val="24"/>
        </w:rPr>
      </w:pPr>
      <w:r>
        <w:rPr>
          <w:rFonts w:ascii="Sylfaen" w:hAnsi="Sylfaen"/>
          <w:sz w:val="24"/>
        </w:rPr>
        <w:t>წითელას შემთხვევები ამავე პერიოდში რეგისტრირებულია ევროპის ყველა ქვეყანაში, გარდა ლატვიასა და მალტისა.</w:t>
      </w:r>
    </w:p>
    <w:p w:rsidR="00B6623C" w:rsidRDefault="00B6623C" w:rsidP="003806E5">
      <w:pPr>
        <w:jc w:val="both"/>
        <w:rPr>
          <w:rFonts w:ascii="Sylfaen" w:hAnsi="Sylfaen"/>
          <w:b/>
          <w:sz w:val="24"/>
        </w:rPr>
      </w:pPr>
      <w:r>
        <w:rPr>
          <w:rFonts w:ascii="Sylfaen" w:hAnsi="Sylfaen"/>
          <w:b/>
          <w:sz w:val="24"/>
        </w:rPr>
        <w:t xml:space="preserve">ანგარიშგებული შემთხვევებიდან </w:t>
      </w:r>
      <w:r w:rsidR="00E10565">
        <w:rPr>
          <w:rFonts w:ascii="Sylfaen" w:hAnsi="Sylfaen"/>
          <w:b/>
          <w:sz w:val="24"/>
        </w:rPr>
        <w:t>რომელთა ასაკი ცნობილია (14</w:t>
      </w:r>
      <w:r w:rsidR="00401401">
        <w:rPr>
          <w:rFonts w:ascii="Sylfaen" w:hAnsi="Sylfaen"/>
          <w:b/>
          <w:sz w:val="24"/>
        </w:rPr>
        <w:t xml:space="preserve"> </w:t>
      </w:r>
      <w:r w:rsidR="00E10565">
        <w:rPr>
          <w:rFonts w:ascii="Sylfaen" w:hAnsi="Sylfaen"/>
          <w:b/>
          <w:sz w:val="24"/>
        </w:rPr>
        <w:t>391), 37% 5 წლამდე ასაკისაა და ყველაზე მაღალი ინციდენტობა წლამდე ასაკშია (367.4 მილიონზე)</w:t>
      </w:r>
      <w:r w:rsidR="00803440">
        <w:rPr>
          <w:rFonts w:ascii="Sylfaen" w:hAnsi="Sylfaen"/>
          <w:b/>
          <w:sz w:val="24"/>
        </w:rPr>
        <w:t>, შემდეგ 1-4 წლის ასაკში (164.8 მილიონზე). იმ შემთხვევებიდან, რომელთა აცრის სტატუსი ცნობილია (13</w:t>
      </w:r>
      <w:r w:rsidR="00401401">
        <w:rPr>
          <w:rFonts w:ascii="Sylfaen" w:hAnsi="Sylfaen"/>
          <w:b/>
          <w:sz w:val="24"/>
        </w:rPr>
        <w:t xml:space="preserve"> </w:t>
      </w:r>
      <w:r w:rsidR="00803440">
        <w:rPr>
          <w:rFonts w:ascii="Sylfaen" w:hAnsi="Sylfaen"/>
          <w:b/>
          <w:sz w:val="24"/>
        </w:rPr>
        <w:t>579)</w:t>
      </w:r>
      <w:r w:rsidR="00401401">
        <w:rPr>
          <w:rFonts w:ascii="Sylfaen" w:hAnsi="Sylfaen"/>
          <w:b/>
          <w:sz w:val="24"/>
        </w:rPr>
        <w:t xml:space="preserve">, 87% არაა ვაქცინირებული, 8% ვაქცინირებულია 1 დოზით,  3% - ორი დოზით და 2%-ში დოზათა რაოდენობა უცნობია. ყველა შემთხვევის 6%-ში </w:t>
      </w:r>
      <w:r w:rsidR="00AA1126">
        <w:rPr>
          <w:rFonts w:ascii="Sylfaen" w:hAnsi="Sylfaen"/>
          <w:b/>
          <w:sz w:val="24"/>
        </w:rPr>
        <w:t>ვაქცინაციის სტატუსი უცნობია; ხოლო ამ უკანასკნელ ჯგუფში ლიდერობს 25-29 წლის ასაკი (12%). აუცრელთა შორის პრ</w:t>
      </w:r>
      <w:r w:rsidR="00087B82">
        <w:rPr>
          <w:rFonts w:ascii="Sylfaen" w:hAnsi="Sylfaen"/>
          <w:b/>
          <w:sz w:val="24"/>
        </w:rPr>
        <w:t>ო</w:t>
      </w:r>
      <w:r w:rsidR="00AA1126">
        <w:rPr>
          <w:rFonts w:ascii="Sylfaen" w:hAnsi="Sylfaen"/>
          <w:b/>
          <w:sz w:val="24"/>
        </w:rPr>
        <w:t>პორციული წილით ლიდეროს 1 წლამდე ასაკი</w:t>
      </w:r>
      <w:r w:rsidR="005D6152">
        <w:rPr>
          <w:rFonts w:ascii="Sylfaen" w:hAnsi="Sylfaen"/>
          <w:b/>
          <w:sz w:val="24"/>
        </w:rPr>
        <w:t xml:space="preserve"> (96%)</w:t>
      </w:r>
      <w:r w:rsidR="00087B82">
        <w:rPr>
          <w:rFonts w:ascii="Sylfaen" w:hAnsi="Sylfaen"/>
          <w:b/>
          <w:sz w:val="24"/>
        </w:rPr>
        <w:t>, რომელიც ყველაზე უფრო მოწყვლადია და მათი დაცვა შესაძლებელია თუ საერთო-პოპულაციური იმუნურობა იქნება 95%.</w:t>
      </w:r>
    </w:p>
    <w:p w:rsidR="00D9578A" w:rsidRDefault="00D9578A" w:rsidP="003806E5">
      <w:pPr>
        <w:jc w:val="both"/>
        <w:rPr>
          <w:rFonts w:ascii="Sylfaen" w:hAnsi="Sylfaen"/>
          <w:b/>
          <w:sz w:val="24"/>
        </w:rPr>
      </w:pP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 xml:space="preserve">2017 წლის ნოემბრიდან 2018 წლის 11 იანვრის ჩათვლით წითელას ეპიდაფეთქება (77 შემთხვევით) დაფიქსირდა საფრანგეთში, ბორდოს რეგიონში. ეპიდაფეთქება დაიწყო ბორდოს რეგიონის სხვადასხვა ნაწილში. (ბორდოს უნივერსიტეტის კამპუსებში) ეპიდაფეთქებისას ძირითად </w:t>
      </w:r>
      <w:r w:rsidR="00191263">
        <w:rPr>
          <w:rFonts w:ascii="Sylfaen" w:hAnsi="Sylfaen"/>
          <w:sz w:val="24"/>
        </w:rPr>
        <w:t>დაავადდნენ</w:t>
      </w:r>
      <w:r w:rsidRPr="003806E5">
        <w:rPr>
          <w:rFonts w:ascii="Sylfaen" w:hAnsi="Sylfaen"/>
          <w:sz w:val="24"/>
        </w:rPr>
        <w:t xml:space="preserve"> ახალგაზრდები, მოზარდები და ბავშვები;</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22 დეკემბრის მონაცემებით ავსტრიაში დაფიქსირდა  წითელას 95 შემთხვევა;</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3 დეკემბრის მონაცემებით  ჩეხეთში დაფიქსირდა 142 წითელას  შემთხვევა;</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17 დეკემბრის მონაცემებით გერმანიაში დაფიქსირდა წითელას 919 შემთხვევა, 2016 წელს ამ</w:t>
      </w:r>
      <w:r w:rsidR="00191263">
        <w:rPr>
          <w:rFonts w:ascii="Sylfaen" w:hAnsi="Sylfaen"/>
          <w:sz w:val="24"/>
        </w:rPr>
        <w:t xml:space="preserve">ავე პერიოდში - </w:t>
      </w:r>
      <w:r w:rsidRPr="003806E5">
        <w:rPr>
          <w:rFonts w:ascii="Sylfaen" w:hAnsi="Sylfaen"/>
          <w:sz w:val="24"/>
        </w:rPr>
        <w:t>319 წითელას შემთხვევა;</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17 მაისიდან 31 დეკემბრის ჩათვლით საბერძნეთში დაფიქსირდა 968 წითელას შემთხვევა აქედან 566 ლაბორატორიულად დადასტურებული, ასევე დაფიქსირდა ორი გარდაცვალება. შემთხვევათა უმეტესობა ფიქსირდებოდა ბავშვებში, ასევე 25-45 წლის მოზრდილებში, რომლებიც არ იყვნენ ვაქცინირებულნი ან ჩატარებული ჰქონდა არასრული ვაქცინაცია;</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12 დეკემბრის მონაცემებით იტალიაში დაფიქსირდა წითელას 4885 შემთხვევა, აქედან 4 გარდაცვალება. 4885  შემთხვევიდან 315 შემთხვევა დაფიქსირდა  ჯანდაცვის მუშაკებში, შემთხვევათა 88% არ იყო ვაქცინირებული ხოლო 6% მიღებული ჰქონდა მხოლოდ ერთი დოზა. 2016 წელის მანძილზე იტალიაში სულ დაფიქსირდა წითელას 862 შემთხვევა;</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lastRenderedPageBreak/>
        <w:t>2016 წლის 1 იანვრიდან 2018 წლის 5 იანვრის ჩათვლით რუმინეთში დაფიქსირდა წითელას 10307 შემთხვევა აქედან გარდაიცვალა 37. 1969 შემთხვევა დაფიქსირდა 2016 წელს, 8338 შემთხვევა კი 2017-2018 წელს;</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10 დეკემბრიდან 2018 წლის 11 იანვრის ჩათვლით შვედეთში დაფიქსირდა წითელას 26 შემთხვევა, რომელთაც კავშირი ჰქონდა გოტენბურგის ეპიდაფეთქებასთან. წითელას პირველი შემთხვევა დაფიქსირდა 10 დეკემბერს გოტენბურგის საუნივერსიტეტო კლინიკაში;</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19 დეკემბრის მონაცემებით გაერთიანებულ სამეფოში დაფიქსირდა ეპიდაფეთქების 98 შემთხვევა</w:t>
      </w:r>
      <w:r w:rsidR="00BB7EF4">
        <w:rPr>
          <w:rFonts w:ascii="Sylfaen" w:hAnsi="Sylfaen"/>
          <w:sz w:val="24"/>
        </w:rPr>
        <w:t xml:space="preserve"> (გრძელდება ამჟამადაც, დაზუსტებული მონაცემი ვერ მოვიპოვეთ)</w:t>
      </w:r>
      <w:r w:rsidRPr="003806E5">
        <w:rPr>
          <w:rFonts w:ascii="Sylfaen" w:hAnsi="Sylfaen"/>
          <w:sz w:val="24"/>
        </w:rPr>
        <w:t>. ამ შემთხვევებიდან 34 დაფიქსირდა დასავლეთის იორკშირში, 28 შემთხვევა ჩეშირსა და ლივერპულში, 22 დასავლეთი მიდლენდიში, 10 სურეიში და 4 დიდ მანჩესტერში;</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წლის ოქტომბრიდან 2018 წლის 5 იანვრ</w:t>
      </w:r>
      <w:r w:rsidR="00BB7EF4">
        <w:rPr>
          <w:rFonts w:ascii="Sylfaen" w:hAnsi="Sylfaen"/>
          <w:sz w:val="24"/>
        </w:rPr>
        <w:t>ამდე</w:t>
      </w:r>
      <w:r w:rsidRPr="003806E5">
        <w:rPr>
          <w:rFonts w:ascii="Sylfaen" w:hAnsi="Sylfaen"/>
          <w:sz w:val="24"/>
        </w:rPr>
        <w:t xml:space="preserve"> სერბეთში დაფიქსირდა წითელას 808 შემთხვევა, აქედან 350 დადასტურებული, შემთხვევათა 92%  არ იყო ვაქცინირებული ან ვაქცინირებული იყო არასრულად ან უცნობი იყო ვაქცინაციის სტატუსი. შეტყობინებული იქნა გარდაცვალების ორი შემთხვევა, ( 30 წლის მამაკაცი და 2 წლის ბავშვი) რომელთაგანაც არცერთი არ იყო ვაქცინირებული;</w:t>
      </w:r>
    </w:p>
    <w:p w:rsidR="003806E5" w:rsidRPr="003806E5" w:rsidRDefault="003806E5" w:rsidP="003806E5">
      <w:pPr>
        <w:pStyle w:val="ListParagraph"/>
        <w:numPr>
          <w:ilvl w:val="0"/>
          <w:numId w:val="1"/>
        </w:numPr>
        <w:jc w:val="both"/>
        <w:rPr>
          <w:rFonts w:ascii="Sylfaen" w:hAnsi="Sylfaen"/>
          <w:sz w:val="24"/>
        </w:rPr>
      </w:pPr>
      <w:r w:rsidRPr="003806E5">
        <w:rPr>
          <w:rFonts w:ascii="Sylfaen" w:hAnsi="Sylfaen"/>
          <w:sz w:val="24"/>
        </w:rPr>
        <w:t>2017 წელს უკრაინაში დაფიქსირდა წითელას 3382 შემთხვევა აქედან გარდაიცვალა 5 ( 3 მოზრდილი და 2 ბავშვი);</w:t>
      </w:r>
    </w:p>
    <w:p w:rsidR="003806E5" w:rsidRPr="003806E5" w:rsidRDefault="00E55604" w:rsidP="003806E5">
      <w:pPr>
        <w:jc w:val="both"/>
        <w:rPr>
          <w:rFonts w:ascii="Sylfaen" w:hAnsi="Sylfaen"/>
          <w:sz w:val="24"/>
        </w:rPr>
      </w:pPr>
      <w:r w:rsidRPr="00D9578A">
        <w:rPr>
          <w:rFonts w:ascii="Sylfaen" w:hAnsi="Sylfaen"/>
          <w:b/>
          <w:sz w:val="24"/>
          <w:lang w:val="en-US"/>
        </w:rPr>
        <w:t>ECDC-</w:t>
      </w:r>
      <w:r w:rsidRPr="00D9578A">
        <w:rPr>
          <w:rFonts w:ascii="Sylfaen" w:hAnsi="Sylfaen"/>
          <w:b/>
          <w:sz w:val="24"/>
        </w:rPr>
        <w:t>ის მიმართვაში აღნიშნულია,</w:t>
      </w:r>
      <w:r w:rsidR="003806E5" w:rsidRPr="003806E5">
        <w:rPr>
          <w:rFonts w:ascii="Sylfaen" w:hAnsi="Sylfaen"/>
          <w:sz w:val="24"/>
        </w:rPr>
        <w:t xml:space="preserve"> რომ წითელას ეპიდაფეთქებები კვლავ მიმდინარეობს ევროპის რიგ ქვეყნებში, არსებობს რისკი იმისა, </w:t>
      </w:r>
      <w:proofErr w:type="gramStart"/>
      <w:r w:rsidR="003806E5" w:rsidRPr="003806E5">
        <w:rPr>
          <w:rFonts w:ascii="Sylfaen" w:hAnsi="Sylfaen"/>
          <w:sz w:val="24"/>
        </w:rPr>
        <w:t>რომ  დაავადების</w:t>
      </w:r>
      <w:proofErr w:type="gramEnd"/>
      <w:r w:rsidR="003806E5" w:rsidRPr="003806E5">
        <w:rPr>
          <w:rFonts w:ascii="Sylfaen" w:hAnsi="Sylfaen"/>
          <w:sz w:val="24"/>
        </w:rPr>
        <w:t xml:space="preserve"> გავრცელება მოხდეს </w:t>
      </w:r>
      <w:r>
        <w:rPr>
          <w:rFonts w:ascii="Sylfaen" w:hAnsi="Sylfaen"/>
          <w:sz w:val="24"/>
        </w:rPr>
        <w:t>გარკვეულ</w:t>
      </w:r>
      <w:r w:rsidR="003806E5" w:rsidRPr="003806E5">
        <w:rPr>
          <w:rFonts w:ascii="Sylfaen" w:hAnsi="Sylfaen"/>
          <w:sz w:val="24"/>
        </w:rPr>
        <w:t xml:space="preserve"> პოპულაციებში. მიმდინარე ეპიდაფეთქებები გავლენას ახდენს </w:t>
      </w:r>
      <w:r>
        <w:rPr>
          <w:rFonts w:ascii="Sylfaen" w:hAnsi="Sylfaen"/>
          <w:sz w:val="24"/>
        </w:rPr>
        <w:t>-</w:t>
      </w:r>
      <w:r w:rsidR="003806E5" w:rsidRPr="003806E5">
        <w:rPr>
          <w:rFonts w:ascii="Sylfaen" w:hAnsi="Sylfaen"/>
          <w:sz w:val="24"/>
        </w:rPr>
        <w:t xml:space="preserve"> ჯანდაცვის მუშაკებზე, ადამიანებზე, რომლებიც იმყოფებიან დაავადებების განვითარების და გართულებების რისკის ქვეშ</w:t>
      </w:r>
      <w:r>
        <w:rPr>
          <w:rFonts w:ascii="Sylfaen" w:hAnsi="Sylfaen"/>
          <w:sz w:val="24"/>
        </w:rPr>
        <w:t xml:space="preserve"> (წლამდე ასაკი</w:t>
      </w:r>
      <w:r w:rsidR="003806E5" w:rsidRPr="003806E5">
        <w:rPr>
          <w:rFonts w:ascii="Sylfaen" w:hAnsi="Sylfaen"/>
          <w:sz w:val="24"/>
        </w:rPr>
        <w:t>, იმუნოსუპრესირებულები).</w:t>
      </w:r>
    </w:p>
    <w:p w:rsidR="003806E5" w:rsidRDefault="003806E5" w:rsidP="003806E5">
      <w:pPr>
        <w:jc w:val="both"/>
        <w:rPr>
          <w:rFonts w:ascii="Sylfaen" w:hAnsi="Sylfaen"/>
          <w:sz w:val="24"/>
        </w:rPr>
      </w:pPr>
      <w:r w:rsidRPr="003806E5">
        <w:rPr>
          <w:rFonts w:ascii="Sylfaen" w:hAnsi="Sylfaen"/>
          <w:sz w:val="24"/>
        </w:rPr>
        <w:t xml:space="preserve">წითელას ორდოზიანი ვაქცინაცია წარმოადგენს პრევენციის საუკეთესო გზას. გამოყენებული უნდა იქნას ჯანდაცვის ყველა ბერკეტი, რათა  ევროკავშირის ყველა ქვეყნის მოსახლეს გააჩნდეს წითელას იმუნიზაციის ისტორიის დოკუმენტი. თუ მოსახლეს არ ექნება ვაქცინაციის დოკუმენტური ისტორია მაშინ, უნდა მოხდეს მისი ხელახალი ვაქცინაცია. ვაქცინაციის ისტორია ხელმისაწვდომი უნდა იყოს ჯანდაცვის მუშაკებისთვის, ექსპოზიციის და აფეთქების შემთხვევისას. საჭიროა წითელას ორჯერადი ვაქცინაციით პოპულაციის 95 % მოცვა, რათა შეწყდეს წითელას ვირუსის ცირკულაცია და არ მოხდეს მისი ხელახალი გავრცელება. </w:t>
      </w:r>
    </w:p>
    <w:p w:rsidR="00A073B3" w:rsidRPr="002C086A" w:rsidRDefault="002C086A" w:rsidP="003806E5">
      <w:pPr>
        <w:jc w:val="both"/>
        <w:rPr>
          <w:rFonts w:ascii="Sylfaen" w:hAnsi="Sylfaen"/>
          <w:b/>
          <w:sz w:val="24"/>
        </w:rPr>
      </w:pPr>
      <w:r w:rsidRPr="002C086A">
        <w:rPr>
          <w:rFonts w:ascii="Sylfaen" w:hAnsi="Sylfaen"/>
          <w:b/>
          <w:sz w:val="24"/>
        </w:rPr>
        <w:t>სიტუაცია უკრაინაში</w:t>
      </w:r>
    </w:p>
    <w:p w:rsidR="002C086A" w:rsidRDefault="002C086A" w:rsidP="003806E5">
      <w:pPr>
        <w:jc w:val="both"/>
        <w:rPr>
          <w:rFonts w:ascii="Sylfaen" w:hAnsi="Sylfaen"/>
        </w:rPr>
      </w:pPr>
      <w:r>
        <w:rPr>
          <w:rFonts w:ascii="Sylfaen" w:hAnsi="Sylfaen"/>
        </w:rPr>
        <w:t>2018 წლის დასაწყისიდან უკრაინაში რეგისტრირებულია წითელას 1285 შემთხვევა; მ.შ. 4 დასრულდა ლეტალურად. 4 ლეტალური შემტხვევა აღრიცხული იყო 2017 წელსაც.</w:t>
      </w:r>
    </w:p>
    <w:p w:rsidR="00C02B26" w:rsidRPr="002C086A" w:rsidRDefault="00C02B26" w:rsidP="003806E5">
      <w:pPr>
        <w:jc w:val="both"/>
        <w:rPr>
          <w:rFonts w:ascii="Sylfaen" w:hAnsi="Sylfaen"/>
          <w:sz w:val="24"/>
        </w:rPr>
      </w:pPr>
      <w:r w:rsidRPr="00D33D55">
        <w:rPr>
          <w:rFonts w:ascii="Sylfaen" w:hAnsi="Sylfaen"/>
          <w:b/>
        </w:rPr>
        <w:t>რუსეთი</w:t>
      </w:r>
      <w:r>
        <w:rPr>
          <w:rFonts w:ascii="Sylfaen" w:hAnsi="Sylfaen"/>
        </w:rPr>
        <w:t xml:space="preserve"> - იძებნება ინფორმაცია 2018 წელს წითელას აფეთქებებზე - ადიღეის</w:t>
      </w:r>
      <w:r w:rsidR="0053119B">
        <w:rPr>
          <w:rFonts w:ascii="Sylfaen" w:hAnsi="Sylfaen"/>
        </w:rPr>
        <w:t>ა და ჩეჩნეთის</w:t>
      </w:r>
      <w:r>
        <w:rPr>
          <w:rFonts w:ascii="Sylfaen" w:hAnsi="Sylfaen"/>
        </w:rPr>
        <w:t xml:space="preserve"> ა/რ-ში, </w:t>
      </w:r>
      <w:r w:rsidR="0053119B">
        <w:rPr>
          <w:rFonts w:ascii="Sylfaen" w:hAnsi="Sylfaen"/>
        </w:rPr>
        <w:t>როსტოვის მხარეში</w:t>
      </w:r>
      <w:r w:rsidR="00D33D55">
        <w:rPr>
          <w:rFonts w:ascii="Sylfaen" w:hAnsi="Sylfaen"/>
        </w:rPr>
        <w:t>, მოსკოვში</w:t>
      </w:r>
      <w:r w:rsidR="0053119B">
        <w:rPr>
          <w:rFonts w:ascii="Sylfaen" w:hAnsi="Sylfaen"/>
        </w:rPr>
        <w:t>. 2017 წელს ავადობა წითელათი გაიზარდა 4-ჯერ 2016 წელთან შედარებით.</w:t>
      </w:r>
      <w:bookmarkStart w:id="0" w:name="_GoBack"/>
      <w:bookmarkEnd w:id="0"/>
    </w:p>
    <w:sectPr w:rsidR="00C02B26" w:rsidRPr="002C0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F06BD"/>
    <w:multiLevelType w:val="hybridMultilevel"/>
    <w:tmpl w:val="4B44D21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E5"/>
    <w:rsid w:val="00087B82"/>
    <w:rsid w:val="00191263"/>
    <w:rsid w:val="002C086A"/>
    <w:rsid w:val="00377FDF"/>
    <w:rsid w:val="003806E5"/>
    <w:rsid w:val="003F436A"/>
    <w:rsid w:val="00401401"/>
    <w:rsid w:val="0053119B"/>
    <w:rsid w:val="005D2D57"/>
    <w:rsid w:val="005D6152"/>
    <w:rsid w:val="0068296F"/>
    <w:rsid w:val="0077201D"/>
    <w:rsid w:val="00803440"/>
    <w:rsid w:val="008877BF"/>
    <w:rsid w:val="00A073B3"/>
    <w:rsid w:val="00A174C6"/>
    <w:rsid w:val="00A21FFB"/>
    <w:rsid w:val="00A51200"/>
    <w:rsid w:val="00A91EC8"/>
    <w:rsid w:val="00AA1126"/>
    <w:rsid w:val="00B472CB"/>
    <w:rsid w:val="00B6623C"/>
    <w:rsid w:val="00BB7EF4"/>
    <w:rsid w:val="00C02B26"/>
    <w:rsid w:val="00D33D55"/>
    <w:rsid w:val="00D9578A"/>
    <w:rsid w:val="00E10565"/>
    <w:rsid w:val="00E55604"/>
    <w:rsid w:val="00F24D8E"/>
    <w:rsid w:val="00F60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46D09-B190-410C-A020-4B83204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6E5"/>
    <w:rPr>
      <w:rFonts w:eastAsiaTheme="minorHAnsi"/>
      <w:lang w:val="ka-G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60760">
      <w:bodyDiv w:val="1"/>
      <w:marLeft w:val="0"/>
      <w:marRight w:val="0"/>
      <w:marTop w:val="0"/>
      <w:marBottom w:val="0"/>
      <w:divBdr>
        <w:top w:val="none" w:sz="0" w:space="0" w:color="auto"/>
        <w:left w:val="none" w:sz="0" w:space="0" w:color="auto"/>
        <w:bottom w:val="none" w:sz="0" w:space="0" w:color="auto"/>
        <w:right w:val="none" w:sz="0" w:space="0" w:color="auto"/>
      </w:divBdr>
      <w:divsChild>
        <w:div w:id="935789328">
          <w:marLeft w:val="0"/>
          <w:marRight w:val="0"/>
          <w:marTop w:val="0"/>
          <w:marBottom w:val="0"/>
          <w:divBdr>
            <w:top w:val="none" w:sz="0" w:space="0" w:color="auto"/>
            <w:left w:val="none" w:sz="0" w:space="0" w:color="auto"/>
            <w:bottom w:val="none" w:sz="0" w:space="0" w:color="auto"/>
            <w:right w:val="none" w:sz="0" w:space="0" w:color="auto"/>
          </w:divBdr>
        </w:div>
        <w:div w:id="238563427">
          <w:marLeft w:val="0"/>
          <w:marRight w:val="0"/>
          <w:marTop w:val="0"/>
          <w:marBottom w:val="0"/>
          <w:divBdr>
            <w:top w:val="none" w:sz="0" w:space="0" w:color="auto"/>
            <w:left w:val="none" w:sz="0" w:space="0" w:color="auto"/>
            <w:bottom w:val="none" w:sz="0" w:space="0" w:color="auto"/>
            <w:right w:val="none" w:sz="0" w:space="0" w:color="auto"/>
          </w:divBdr>
        </w:div>
        <w:div w:id="1631399592">
          <w:marLeft w:val="0"/>
          <w:marRight w:val="0"/>
          <w:marTop w:val="0"/>
          <w:marBottom w:val="0"/>
          <w:divBdr>
            <w:top w:val="none" w:sz="0" w:space="0" w:color="auto"/>
            <w:left w:val="none" w:sz="0" w:space="0" w:color="auto"/>
            <w:bottom w:val="none" w:sz="0" w:space="0" w:color="auto"/>
            <w:right w:val="none" w:sz="0" w:space="0" w:color="auto"/>
          </w:divBdr>
        </w:div>
        <w:div w:id="1768768073">
          <w:marLeft w:val="0"/>
          <w:marRight w:val="0"/>
          <w:marTop w:val="0"/>
          <w:marBottom w:val="0"/>
          <w:divBdr>
            <w:top w:val="none" w:sz="0" w:space="0" w:color="auto"/>
            <w:left w:val="none" w:sz="0" w:space="0" w:color="auto"/>
            <w:bottom w:val="none" w:sz="0" w:space="0" w:color="auto"/>
            <w:right w:val="none" w:sz="0" w:space="0" w:color="auto"/>
          </w:divBdr>
        </w:div>
        <w:div w:id="40597517">
          <w:marLeft w:val="0"/>
          <w:marRight w:val="0"/>
          <w:marTop w:val="0"/>
          <w:marBottom w:val="0"/>
          <w:divBdr>
            <w:top w:val="none" w:sz="0" w:space="0" w:color="auto"/>
            <w:left w:val="none" w:sz="0" w:space="0" w:color="auto"/>
            <w:bottom w:val="none" w:sz="0" w:space="0" w:color="auto"/>
            <w:right w:val="none" w:sz="0" w:space="0" w:color="auto"/>
          </w:divBdr>
        </w:div>
        <w:div w:id="836766981">
          <w:marLeft w:val="0"/>
          <w:marRight w:val="0"/>
          <w:marTop w:val="0"/>
          <w:marBottom w:val="0"/>
          <w:divBdr>
            <w:top w:val="none" w:sz="0" w:space="0" w:color="auto"/>
            <w:left w:val="none" w:sz="0" w:space="0" w:color="auto"/>
            <w:bottom w:val="none" w:sz="0" w:space="0" w:color="auto"/>
            <w:right w:val="none" w:sz="0" w:space="0" w:color="auto"/>
          </w:divBdr>
        </w:div>
        <w:div w:id="2118937258">
          <w:marLeft w:val="0"/>
          <w:marRight w:val="0"/>
          <w:marTop w:val="0"/>
          <w:marBottom w:val="0"/>
          <w:divBdr>
            <w:top w:val="none" w:sz="0" w:space="0" w:color="auto"/>
            <w:left w:val="none" w:sz="0" w:space="0" w:color="auto"/>
            <w:bottom w:val="none" w:sz="0" w:space="0" w:color="auto"/>
            <w:right w:val="none" w:sz="0" w:space="0" w:color="auto"/>
          </w:divBdr>
        </w:div>
        <w:div w:id="687826584">
          <w:marLeft w:val="0"/>
          <w:marRight w:val="0"/>
          <w:marTop w:val="0"/>
          <w:marBottom w:val="0"/>
          <w:divBdr>
            <w:top w:val="none" w:sz="0" w:space="0" w:color="auto"/>
            <w:left w:val="none" w:sz="0" w:space="0" w:color="auto"/>
            <w:bottom w:val="none" w:sz="0" w:space="0" w:color="auto"/>
            <w:right w:val="none" w:sz="0" w:space="0" w:color="auto"/>
          </w:divBdr>
        </w:div>
        <w:div w:id="1914393269">
          <w:marLeft w:val="0"/>
          <w:marRight w:val="0"/>
          <w:marTop w:val="0"/>
          <w:marBottom w:val="0"/>
          <w:divBdr>
            <w:top w:val="none" w:sz="0" w:space="0" w:color="auto"/>
            <w:left w:val="none" w:sz="0" w:space="0" w:color="auto"/>
            <w:bottom w:val="none" w:sz="0" w:space="0" w:color="auto"/>
            <w:right w:val="none" w:sz="0" w:space="0" w:color="auto"/>
          </w:divBdr>
        </w:div>
        <w:div w:id="358968746">
          <w:marLeft w:val="0"/>
          <w:marRight w:val="0"/>
          <w:marTop w:val="0"/>
          <w:marBottom w:val="0"/>
          <w:divBdr>
            <w:top w:val="none" w:sz="0" w:space="0" w:color="auto"/>
            <w:left w:val="none" w:sz="0" w:space="0" w:color="auto"/>
            <w:bottom w:val="none" w:sz="0" w:space="0" w:color="auto"/>
            <w:right w:val="none" w:sz="0" w:space="0" w:color="auto"/>
          </w:divBdr>
        </w:div>
        <w:div w:id="858204178">
          <w:marLeft w:val="0"/>
          <w:marRight w:val="0"/>
          <w:marTop w:val="0"/>
          <w:marBottom w:val="0"/>
          <w:divBdr>
            <w:top w:val="none" w:sz="0" w:space="0" w:color="auto"/>
            <w:left w:val="none" w:sz="0" w:space="0" w:color="auto"/>
            <w:bottom w:val="none" w:sz="0" w:space="0" w:color="auto"/>
            <w:right w:val="none" w:sz="0" w:space="0" w:color="auto"/>
          </w:divBdr>
        </w:div>
        <w:div w:id="1203402164">
          <w:marLeft w:val="0"/>
          <w:marRight w:val="0"/>
          <w:marTop w:val="0"/>
          <w:marBottom w:val="0"/>
          <w:divBdr>
            <w:top w:val="none" w:sz="0" w:space="0" w:color="auto"/>
            <w:left w:val="none" w:sz="0" w:space="0" w:color="auto"/>
            <w:bottom w:val="none" w:sz="0" w:space="0" w:color="auto"/>
            <w:right w:val="none" w:sz="0" w:space="0" w:color="auto"/>
          </w:divBdr>
        </w:div>
        <w:div w:id="605507218">
          <w:marLeft w:val="0"/>
          <w:marRight w:val="0"/>
          <w:marTop w:val="0"/>
          <w:marBottom w:val="0"/>
          <w:divBdr>
            <w:top w:val="none" w:sz="0" w:space="0" w:color="auto"/>
            <w:left w:val="none" w:sz="0" w:space="0" w:color="auto"/>
            <w:bottom w:val="none" w:sz="0" w:space="0" w:color="auto"/>
            <w:right w:val="none" w:sz="0" w:space="0" w:color="auto"/>
          </w:divBdr>
        </w:div>
        <w:div w:id="1521357036">
          <w:marLeft w:val="0"/>
          <w:marRight w:val="0"/>
          <w:marTop w:val="0"/>
          <w:marBottom w:val="0"/>
          <w:divBdr>
            <w:top w:val="none" w:sz="0" w:space="0" w:color="auto"/>
            <w:left w:val="none" w:sz="0" w:space="0" w:color="auto"/>
            <w:bottom w:val="none" w:sz="0" w:space="0" w:color="auto"/>
            <w:right w:val="none" w:sz="0" w:space="0" w:color="auto"/>
          </w:divBdr>
        </w:div>
        <w:div w:id="953949946">
          <w:marLeft w:val="0"/>
          <w:marRight w:val="0"/>
          <w:marTop w:val="0"/>
          <w:marBottom w:val="0"/>
          <w:divBdr>
            <w:top w:val="none" w:sz="0" w:space="0" w:color="auto"/>
            <w:left w:val="none" w:sz="0" w:space="0" w:color="auto"/>
            <w:bottom w:val="none" w:sz="0" w:space="0" w:color="auto"/>
            <w:right w:val="none" w:sz="0" w:space="0" w:color="auto"/>
          </w:divBdr>
        </w:div>
        <w:div w:id="1709262538">
          <w:marLeft w:val="0"/>
          <w:marRight w:val="0"/>
          <w:marTop w:val="0"/>
          <w:marBottom w:val="0"/>
          <w:divBdr>
            <w:top w:val="none" w:sz="0" w:space="0" w:color="auto"/>
            <w:left w:val="none" w:sz="0" w:space="0" w:color="auto"/>
            <w:bottom w:val="none" w:sz="0" w:space="0" w:color="auto"/>
            <w:right w:val="none" w:sz="0" w:space="0" w:color="auto"/>
          </w:divBdr>
        </w:div>
        <w:div w:id="1095711764">
          <w:marLeft w:val="0"/>
          <w:marRight w:val="0"/>
          <w:marTop w:val="0"/>
          <w:marBottom w:val="0"/>
          <w:divBdr>
            <w:top w:val="none" w:sz="0" w:space="0" w:color="auto"/>
            <w:left w:val="none" w:sz="0" w:space="0" w:color="auto"/>
            <w:bottom w:val="none" w:sz="0" w:space="0" w:color="auto"/>
            <w:right w:val="none" w:sz="0" w:space="0" w:color="auto"/>
          </w:divBdr>
        </w:div>
        <w:div w:id="1583180589">
          <w:marLeft w:val="0"/>
          <w:marRight w:val="0"/>
          <w:marTop w:val="0"/>
          <w:marBottom w:val="0"/>
          <w:divBdr>
            <w:top w:val="none" w:sz="0" w:space="0" w:color="auto"/>
            <w:left w:val="none" w:sz="0" w:space="0" w:color="auto"/>
            <w:bottom w:val="none" w:sz="0" w:space="0" w:color="auto"/>
            <w:right w:val="none" w:sz="0" w:space="0" w:color="auto"/>
          </w:divBdr>
        </w:div>
        <w:div w:id="1422068621">
          <w:marLeft w:val="0"/>
          <w:marRight w:val="0"/>
          <w:marTop w:val="0"/>
          <w:marBottom w:val="0"/>
          <w:divBdr>
            <w:top w:val="none" w:sz="0" w:space="0" w:color="auto"/>
            <w:left w:val="none" w:sz="0" w:space="0" w:color="auto"/>
            <w:bottom w:val="none" w:sz="0" w:space="0" w:color="auto"/>
            <w:right w:val="none" w:sz="0" w:space="0" w:color="auto"/>
          </w:divBdr>
        </w:div>
        <w:div w:id="487064686">
          <w:marLeft w:val="0"/>
          <w:marRight w:val="0"/>
          <w:marTop w:val="0"/>
          <w:marBottom w:val="0"/>
          <w:divBdr>
            <w:top w:val="none" w:sz="0" w:space="0" w:color="auto"/>
            <w:left w:val="none" w:sz="0" w:space="0" w:color="auto"/>
            <w:bottom w:val="none" w:sz="0" w:space="0" w:color="auto"/>
            <w:right w:val="none" w:sz="0" w:space="0" w:color="auto"/>
          </w:divBdr>
        </w:div>
        <w:div w:id="1912427083">
          <w:marLeft w:val="0"/>
          <w:marRight w:val="0"/>
          <w:marTop w:val="0"/>
          <w:marBottom w:val="0"/>
          <w:divBdr>
            <w:top w:val="none" w:sz="0" w:space="0" w:color="auto"/>
            <w:left w:val="none" w:sz="0" w:space="0" w:color="auto"/>
            <w:bottom w:val="none" w:sz="0" w:space="0" w:color="auto"/>
            <w:right w:val="none" w:sz="0" w:space="0" w:color="auto"/>
          </w:divBdr>
        </w:div>
        <w:div w:id="780995332">
          <w:marLeft w:val="0"/>
          <w:marRight w:val="0"/>
          <w:marTop w:val="0"/>
          <w:marBottom w:val="0"/>
          <w:divBdr>
            <w:top w:val="none" w:sz="0" w:space="0" w:color="auto"/>
            <w:left w:val="none" w:sz="0" w:space="0" w:color="auto"/>
            <w:bottom w:val="none" w:sz="0" w:space="0" w:color="auto"/>
            <w:right w:val="none" w:sz="0" w:space="0" w:color="auto"/>
          </w:divBdr>
        </w:div>
        <w:div w:id="576019056">
          <w:marLeft w:val="0"/>
          <w:marRight w:val="0"/>
          <w:marTop w:val="0"/>
          <w:marBottom w:val="0"/>
          <w:divBdr>
            <w:top w:val="none" w:sz="0" w:space="0" w:color="auto"/>
            <w:left w:val="none" w:sz="0" w:space="0" w:color="auto"/>
            <w:bottom w:val="none" w:sz="0" w:space="0" w:color="auto"/>
            <w:right w:val="none" w:sz="0" w:space="0" w:color="auto"/>
          </w:divBdr>
        </w:div>
        <w:div w:id="696587710">
          <w:marLeft w:val="0"/>
          <w:marRight w:val="0"/>
          <w:marTop w:val="0"/>
          <w:marBottom w:val="0"/>
          <w:divBdr>
            <w:top w:val="none" w:sz="0" w:space="0" w:color="auto"/>
            <w:left w:val="none" w:sz="0" w:space="0" w:color="auto"/>
            <w:bottom w:val="none" w:sz="0" w:space="0" w:color="auto"/>
            <w:right w:val="none" w:sz="0" w:space="0" w:color="auto"/>
          </w:divBdr>
        </w:div>
        <w:div w:id="505048998">
          <w:marLeft w:val="0"/>
          <w:marRight w:val="0"/>
          <w:marTop w:val="0"/>
          <w:marBottom w:val="0"/>
          <w:divBdr>
            <w:top w:val="none" w:sz="0" w:space="0" w:color="auto"/>
            <w:left w:val="none" w:sz="0" w:space="0" w:color="auto"/>
            <w:bottom w:val="none" w:sz="0" w:space="0" w:color="auto"/>
            <w:right w:val="none" w:sz="0" w:space="0" w:color="auto"/>
          </w:divBdr>
        </w:div>
        <w:div w:id="1655330750">
          <w:marLeft w:val="0"/>
          <w:marRight w:val="0"/>
          <w:marTop w:val="0"/>
          <w:marBottom w:val="0"/>
          <w:divBdr>
            <w:top w:val="none" w:sz="0" w:space="0" w:color="auto"/>
            <w:left w:val="none" w:sz="0" w:space="0" w:color="auto"/>
            <w:bottom w:val="none" w:sz="0" w:space="0" w:color="auto"/>
            <w:right w:val="none" w:sz="0" w:space="0" w:color="auto"/>
          </w:divBdr>
        </w:div>
        <w:div w:id="675116501">
          <w:marLeft w:val="0"/>
          <w:marRight w:val="0"/>
          <w:marTop w:val="0"/>
          <w:marBottom w:val="0"/>
          <w:divBdr>
            <w:top w:val="none" w:sz="0" w:space="0" w:color="auto"/>
            <w:left w:val="none" w:sz="0" w:space="0" w:color="auto"/>
            <w:bottom w:val="none" w:sz="0" w:space="0" w:color="auto"/>
            <w:right w:val="none" w:sz="0" w:space="0" w:color="auto"/>
          </w:divBdr>
        </w:div>
        <w:div w:id="531455684">
          <w:marLeft w:val="0"/>
          <w:marRight w:val="0"/>
          <w:marTop w:val="0"/>
          <w:marBottom w:val="0"/>
          <w:divBdr>
            <w:top w:val="none" w:sz="0" w:space="0" w:color="auto"/>
            <w:left w:val="none" w:sz="0" w:space="0" w:color="auto"/>
            <w:bottom w:val="none" w:sz="0" w:space="0" w:color="auto"/>
            <w:right w:val="none" w:sz="0" w:space="0" w:color="auto"/>
          </w:divBdr>
        </w:div>
        <w:div w:id="438841595">
          <w:marLeft w:val="0"/>
          <w:marRight w:val="0"/>
          <w:marTop w:val="0"/>
          <w:marBottom w:val="0"/>
          <w:divBdr>
            <w:top w:val="none" w:sz="0" w:space="0" w:color="auto"/>
            <w:left w:val="none" w:sz="0" w:space="0" w:color="auto"/>
            <w:bottom w:val="none" w:sz="0" w:space="0" w:color="auto"/>
            <w:right w:val="none" w:sz="0" w:space="0" w:color="auto"/>
          </w:divBdr>
        </w:div>
        <w:div w:id="889919833">
          <w:marLeft w:val="0"/>
          <w:marRight w:val="0"/>
          <w:marTop w:val="0"/>
          <w:marBottom w:val="0"/>
          <w:divBdr>
            <w:top w:val="none" w:sz="0" w:space="0" w:color="auto"/>
            <w:left w:val="none" w:sz="0" w:space="0" w:color="auto"/>
            <w:bottom w:val="none" w:sz="0" w:space="0" w:color="auto"/>
            <w:right w:val="none" w:sz="0" w:space="0" w:color="auto"/>
          </w:divBdr>
        </w:div>
        <w:div w:id="43332016">
          <w:marLeft w:val="0"/>
          <w:marRight w:val="0"/>
          <w:marTop w:val="0"/>
          <w:marBottom w:val="0"/>
          <w:divBdr>
            <w:top w:val="none" w:sz="0" w:space="0" w:color="auto"/>
            <w:left w:val="none" w:sz="0" w:space="0" w:color="auto"/>
            <w:bottom w:val="none" w:sz="0" w:space="0" w:color="auto"/>
            <w:right w:val="none" w:sz="0" w:space="0" w:color="auto"/>
          </w:divBdr>
        </w:div>
        <w:div w:id="1367675352">
          <w:marLeft w:val="0"/>
          <w:marRight w:val="0"/>
          <w:marTop w:val="0"/>
          <w:marBottom w:val="0"/>
          <w:divBdr>
            <w:top w:val="none" w:sz="0" w:space="0" w:color="auto"/>
            <w:left w:val="none" w:sz="0" w:space="0" w:color="auto"/>
            <w:bottom w:val="none" w:sz="0" w:space="0" w:color="auto"/>
            <w:right w:val="none" w:sz="0" w:space="0" w:color="auto"/>
          </w:divBdr>
        </w:div>
        <w:div w:id="268440895">
          <w:marLeft w:val="0"/>
          <w:marRight w:val="0"/>
          <w:marTop w:val="0"/>
          <w:marBottom w:val="0"/>
          <w:divBdr>
            <w:top w:val="none" w:sz="0" w:space="0" w:color="auto"/>
            <w:left w:val="none" w:sz="0" w:space="0" w:color="auto"/>
            <w:bottom w:val="none" w:sz="0" w:space="0" w:color="auto"/>
            <w:right w:val="none" w:sz="0" w:space="0" w:color="auto"/>
          </w:divBdr>
        </w:div>
        <w:div w:id="321157191">
          <w:marLeft w:val="0"/>
          <w:marRight w:val="0"/>
          <w:marTop w:val="0"/>
          <w:marBottom w:val="0"/>
          <w:divBdr>
            <w:top w:val="none" w:sz="0" w:space="0" w:color="auto"/>
            <w:left w:val="none" w:sz="0" w:space="0" w:color="auto"/>
            <w:bottom w:val="none" w:sz="0" w:space="0" w:color="auto"/>
            <w:right w:val="none" w:sz="0" w:space="0" w:color="auto"/>
          </w:divBdr>
        </w:div>
        <w:div w:id="1659267343">
          <w:marLeft w:val="0"/>
          <w:marRight w:val="0"/>
          <w:marTop w:val="0"/>
          <w:marBottom w:val="0"/>
          <w:divBdr>
            <w:top w:val="none" w:sz="0" w:space="0" w:color="auto"/>
            <w:left w:val="none" w:sz="0" w:space="0" w:color="auto"/>
            <w:bottom w:val="none" w:sz="0" w:space="0" w:color="auto"/>
            <w:right w:val="none" w:sz="0" w:space="0" w:color="auto"/>
          </w:divBdr>
        </w:div>
        <w:div w:id="134303457">
          <w:marLeft w:val="0"/>
          <w:marRight w:val="0"/>
          <w:marTop w:val="0"/>
          <w:marBottom w:val="0"/>
          <w:divBdr>
            <w:top w:val="none" w:sz="0" w:space="0" w:color="auto"/>
            <w:left w:val="none" w:sz="0" w:space="0" w:color="auto"/>
            <w:bottom w:val="none" w:sz="0" w:space="0" w:color="auto"/>
            <w:right w:val="none" w:sz="0" w:space="0" w:color="auto"/>
          </w:divBdr>
        </w:div>
        <w:div w:id="884102201">
          <w:marLeft w:val="0"/>
          <w:marRight w:val="0"/>
          <w:marTop w:val="0"/>
          <w:marBottom w:val="0"/>
          <w:divBdr>
            <w:top w:val="none" w:sz="0" w:space="0" w:color="auto"/>
            <w:left w:val="none" w:sz="0" w:space="0" w:color="auto"/>
            <w:bottom w:val="none" w:sz="0" w:space="0" w:color="auto"/>
            <w:right w:val="none" w:sz="0" w:space="0" w:color="auto"/>
          </w:divBdr>
        </w:div>
        <w:div w:id="1074857330">
          <w:marLeft w:val="0"/>
          <w:marRight w:val="0"/>
          <w:marTop w:val="0"/>
          <w:marBottom w:val="0"/>
          <w:divBdr>
            <w:top w:val="none" w:sz="0" w:space="0" w:color="auto"/>
            <w:left w:val="none" w:sz="0" w:space="0" w:color="auto"/>
            <w:bottom w:val="none" w:sz="0" w:space="0" w:color="auto"/>
            <w:right w:val="none" w:sz="0" w:space="0" w:color="auto"/>
          </w:divBdr>
        </w:div>
        <w:div w:id="1830293277">
          <w:marLeft w:val="0"/>
          <w:marRight w:val="0"/>
          <w:marTop w:val="0"/>
          <w:marBottom w:val="0"/>
          <w:divBdr>
            <w:top w:val="none" w:sz="0" w:space="0" w:color="auto"/>
            <w:left w:val="none" w:sz="0" w:space="0" w:color="auto"/>
            <w:bottom w:val="none" w:sz="0" w:space="0" w:color="auto"/>
            <w:right w:val="none" w:sz="0" w:space="0" w:color="auto"/>
          </w:divBdr>
        </w:div>
        <w:div w:id="1604336031">
          <w:marLeft w:val="0"/>
          <w:marRight w:val="0"/>
          <w:marTop w:val="0"/>
          <w:marBottom w:val="0"/>
          <w:divBdr>
            <w:top w:val="none" w:sz="0" w:space="0" w:color="auto"/>
            <w:left w:val="none" w:sz="0" w:space="0" w:color="auto"/>
            <w:bottom w:val="none" w:sz="0" w:space="0" w:color="auto"/>
            <w:right w:val="none" w:sz="0" w:space="0" w:color="auto"/>
          </w:divBdr>
        </w:div>
        <w:div w:id="331686891">
          <w:marLeft w:val="0"/>
          <w:marRight w:val="0"/>
          <w:marTop w:val="0"/>
          <w:marBottom w:val="0"/>
          <w:divBdr>
            <w:top w:val="none" w:sz="0" w:space="0" w:color="auto"/>
            <w:left w:val="none" w:sz="0" w:space="0" w:color="auto"/>
            <w:bottom w:val="none" w:sz="0" w:space="0" w:color="auto"/>
            <w:right w:val="none" w:sz="0" w:space="0" w:color="auto"/>
          </w:divBdr>
        </w:div>
        <w:div w:id="1985237787">
          <w:marLeft w:val="0"/>
          <w:marRight w:val="0"/>
          <w:marTop w:val="0"/>
          <w:marBottom w:val="0"/>
          <w:divBdr>
            <w:top w:val="none" w:sz="0" w:space="0" w:color="auto"/>
            <w:left w:val="none" w:sz="0" w:space="0" w:color="auto"/>
            <w:bottom w:val="none" w:sz="0" w:space="0" w:color="auto"/>
            <w:right w:val="none" w:sz="0" w:space="0" w:color="auto"/>
          </w:divBdr>
        </w:div>
        <w:div w:id="1621107357">
          <w:marLeft w:val="0"/>
          <w:marRight w:val="0"/>
          <w:marTop w:val="0"/>
          <w:marBottom w:val="0"/>
          <w:divBdr>
            <w:top w:val="none" w:sz="0" w:space="0" w:color="auto"/>
            <w:left w:val="none" w:sz="0" w:space="0" w:color="auto"/>
            <w:bottom w:val="none" w:sz="0" w:space="0" w:color="auto"/>
            <w:right w:val="none" w:sz="0" w:space="0" w:color="auto"/>
          </w:divBdr>
        </w:div>
        <w:div w:id="2009094988">
          <w:marLeft w:val="0"/>
          <w:marRight w:val="0"/>
          <w:marTop w:val="0"/>
          <w:marBottom w:val="0"/>
          <w:divBdr>
            <w:top w:val="none" w:sz="0" w:space="0" w:color="auto"/>
            <w:left w:val="none" w:sz="0" w:space="0" w:color="auto"/>
            <w:bottom w:val="none" w:sz="0" w:space="0" w:color="auto"/>
            <w:right w:val="none" w:sz="0" w:space="0" w:color="auto"/>
          </w:divBdr>
        </w:div>
        <w:div w:id="461458138">
          <w:marLeft w:val="0"/>
          <w:marRight w:val="0"/>
          <w:marTop w:val="0"/>
          <w:marBottom w:val="0"/>
          <w:divBdr>
            <w:top w:val="none" w:sz="0" w:space="0" w:color="auto"/>
            <w:left w:val="none" w:sz="0" w:space="0" w:color="auto"/>
            <w:bottom w:val="none" w:sz="0" w:space="0" w:color="auto"/>
            <w:right w:val="none" w:sz="0" w:space="0" w:color="auto"/>
          </w:divBdr>
        </w:div>
        <w:div w:id="448936575">
          <w:marLeft w:val="0"/>
          <w:marRight w:val="0"/>
          <w:marTop w:val="0"/>
          <w:marBottom w:val="0"/>
          <w:divBdr>
            <w:top w:val="none" w:sz="0" w:space="0" w:color="auto"/>
            <w:left w:val="none" w:sz="0" w:space="0" w:color="auto"/>
            <w:bottom w:val="none" w:sz="0" w:space="0" w:color="auto"/>
            <w:right w:val="none" w:sz="0" w:space="0" w:color="auto"/>
          </w:divBdr>
        </w:div>
        <w:div w:id="577834175">
          <w:marLeft w:val="0"/>
          <w:marRight w:val="0"/>
          <w:marTop w:val="0"/>
          <w:marBottom w:val="0"/>
          <w:divBdr>
            <w:top w:val="none" w:sz="0" w:space="0" w:color="auto"/>
            <w:left w:val="none" w:sz="0" w:space="0" w:color="auto"/>
            <w:bottom w:val="none" w:sz="0" w:space="0" w:color="auto"/>
            <w:right w:val="none" w:sz="0" w:space="0" w:color="auto"/>
          </w:divBdr>
        </w:div>
        <w:div w:id="270745211">
          <w:marLeft w:val="0"/>
          <w:marRight w:val="0"/>
          <w:marTop w:val="0"/>
          <w:marBottom w:val="0"/>
          <w:divBdr>
            <w:top w:val="none" w:sz="0" w:space="0" w:color="auto"/>
            <w:left w:val="none" w:sz="0" w:space="0" w:color="auto"/>
            <w:bottom w:val="none" w:sz="0" w:space="0" w:color="auto"/>
            <w:right w:val="none" w:sz="0" w:space="0" w:color="auto"/>
          </w:divBdr>
        </w:div>
        <w:div w:id="560799018">
          <w:marLeft w:val="0"/>
          <w:marRight w:val="0"/>
          <w:marTop w:val="0"/>
          <w:marBottom w:val="0"/>
          <w:divBdr>
            <w:top w:val="none" w:sz="0" w:space="0" w:color="auto"/>
            <w:left w:val="none" w:sz="0" w:space="0" w:color="auto"/>
            <w:bottom w:val="none" w:sz="0" w:space="0" w:color="auto"/>
            <w:right w:val="none" w:sz="0" w:space="0" w:color="auto"/>
          </w:divBdr>
        </w:div>
        <w:div w:id="1830251680">
          <w:marLeft w:val="0"/>
          <w:marRight w:val="0"/>
          <w:marTop w:val="0"/>
          <w:marBottom w:val="0"/>
          <w:divBdr>
            <w:top w:val="none" w:sz="0" w:space="0" w:color="auto"/>
            <w:left w:val="none" w:sz="0" w:space="0" w:color="auto"/>
            <w:bottom w:val="none" w:sz="0" w:space="0" w:color="auto"/>
            <w:right w:val="none" w:sz="0" w:space="0" w:color="auto"/>
          </w:divBdr>
        </w:div>
        <w:div w:id="1406295035">
          <w:marLeft w:val="0"/>
          <w:marRight w:val="0"/>
          <w:marTop w:val="0"/>
          <w:marBottom w:val="0"/>
          <w:divBdr>
            <w:top w:val="none" w:sz="0" w:space="0" w:color="auto"/>
            <w:left w:val="none" w:sz="0" w:space="0" w:color="auto"/>
            <w:bottom w:val="none" w:sz="0" w:space="0" w:color="auto"/>
            <w:right w:val="none" w:sz="0" w:space="0" w:color="auto"/>
          </w:divBdr>
        </w:div>
        <w:div w:id="1581712308">
          <w:marLeft w:val="0"/>
          <w:marRight w:val="0"/>
          <w:marTop w:val="0"/>
          <w:marBottom w:val="0"/>
          <w:divBdr>
            <w:top w:val="none" w:sz="0" w:space="0" w:color="auto"/>
            <w:left w:val="none" w:sz="0" w:space="0" w:color="auto"/>
            <w:bottom w:val="none" w:sz="0" w:space="0" w:color="auto"/>
            <w:right w:val="none" w:sz="0" w:space="0" w:color="auto"/>
          </w:divBdr>
        </w:div>
        <w:div w:id="537744539">
          <w:marLeft w:val="0"/>
          <w:marRight w:val="0"/>
          <w:marTop w:val="0"/>
          <w:marBottom w:val="0"/>
          <w:divBdr>
            <w:top w:val="none" w:sz="0" w:space="0" w:color="auto"/>
            <w:left w:val="none" w:sz="0" w:space="0" w:color="auto"/>
            <w:bottom w:val="none" w:sz="0" w:space="0" w:color="auto"/>
            <w:right w:val="none" w:sz="0" w:space="0" w:color="auto"/>
          </w:divBdr>
        </w:div>
        <w:div w:id="1333872345">
          <w:marLeft w:val="0"/>
          <w:marRight w:val="0"/>
          <w:marTop w:val="0"/>
          <w:marBottom w:val="0"/>
          <w:divBdr>
            <w:top w:val="none" w:sz="0" w:space="0" w:color="auto"/>
            <w:left w:val="none" w:sz="0" w:space="0" w:color="auto"/>
            <w:bottom w:val="none" w:sz="0" w:space="0" w:color="auto"/>
            <w:right w:val="none" w:sz="0" w:space="0" w:color="auto"/>
          </w:divBdr>
        </w:div>
        <w:div w:id="430704113">
          <w:marLeft w:val="0"/>
          <w:marRight w:val="0"/>
          <w:marTop w:val="0"/>
          <w:marBottom w:val="0"/>
          <w:divBdr>
            <w:top w:val="none" w:sz="0" w:space="0" w:color="auto"/>
            <w:left w:val="none" w:sz="0" w:space="0" w:color="auto"/>
            <w:bottom w:val="none" w:sz="0" w:space="0" w:color="auto"/>
            <w:right w:val="none" w:sz="0" w:space="0" w:color="auto"/>
          </w:divBdr>
        </w:div>
        <w:div w:id="1820028885">
          <w:marLeft w:val="0"/>
          <w:marRight w:val="0"/>
          <w:marTop w:val="0"/>
          <w:marBottom w:val="0"/>
          <w:divBdr>
            <w:top w:val="none" w:sz="0" w:space="0" w:color="auto"/>
            <w:left w:val="none" w:sz="0" w:space="0" w:color="auto"/>
            <w:bottom w:val="none" w:sz="0" w:space="0" w:color="auto"/>
            <w:right w:val="none" w:sz="0" w:space="0" w:color="auto"/>
          </w:divBdr>
        </w:div>
        <w:div w:id="1589733751">
          <w:marLeft w:val="0"/>
          <w:marRight w:val="0"/>
          <w:marTop w:val="0"/>
          <w:marBottom w:val="0"/>
          <w:divBdr>
            <w:top w:val="none" w:sz="0" w:space="0" w:color="auto"/>
            <w:left w:val="none" w:sz="0" w:space="0" w:color="auto"/>
            <w:bottom w:val="none" w:sz="0" w:space="0" w:color="auto"/>
            <w:right w:val="none" w:sz="0" w:space="0" w:color="auto"/>
          </w:divBdr>
        </w:div>
        <w:div w:id="433325835">
          <w:marLeft w:val="0"/>
          <w:marRight w:val="0"/>
          <w:marTop w:val="0"/>
          <w:marBottom w:val="0"/>
          <w:divBdr>
            <w:top w:val="none" w:sz="0" w:space="0" w:color="auto"/>
            <w:left w:val="none" w:sz="0" w:space="0" w:color="auto"/>
            <w:bottom w:val="none" w:sz="0" w:space="0" w:color="auto"/>
            <w:right w:val="none" w:sz="0" w:space="0" w:color="auto"/>
          </w:divBdr>
        </w:div>
        <w:div w:id="1031614189">
          <w:marLeft w:val="0"/>
          <w:marRight w:val="0"/>
          <w:marTop w:val="0"/>
          <w:marBottom w:val="0"/>
          <w:divBdr>
            <w:top w:val="none" w:sz="0" w:space="0" w:color="auto"/>
            <w:left w:val="none" w:sz="0" w:space="0" w:color="auto"/>
            <w:bottom w:val="none" w:sz="0" w:space="0" w:color="auto"/>
            <w:right w:val="none" w:sz="0" w:space="0" w:color="auto"/>
          </w:divBdr>
        </w:div>
        <w:div w:id="1355765296">
          <w:marLeft w:val="0"/>
          <w:marRight w:val="0"/>
          <w:marTop w:val="0"/>
          <w:marBottom w:val="0"/>
          <w:divBdr>
            <w:top w:val="none" w:sz="0" w:space="0" w:color="auto"/>
            <w:left w:val="none" w:sz="0" w:space="0" w:color="auto"/>
            <w:bottom w:val="none" w:sz="0" w:space="0" w:color="auto"/>
            <w:right w:val="none" w:sz="0" w:space="0" w:color="auto"/>
          </w:divBdr>
        </w:div>
        <w:div w:id="87044118">
          <w:marLeft w:val="0"/>
          <w:marRight w:val="0"/>
          <w:marTop w:val="0"/>
          <w:marBottom w:val="0"/>
          <w:divBdr>
            <w:top w:val="none" w:sz="0" w:space="0" w:color="auto"/>
            <w:left w:val="none" w:sz="0" w:space="0" w:color="auto"/>
            <w:bottom w:val="none" w:sz="0" w:space="0" w:color="auto"/>
            <w:right w:val="none" w:sz="0" w:space="0" w:color="auto"/>
          </w:divBdr>
        </w:div>
        <w:div w:id="1509712944">
          <w:marLeft w:val="0"/>
          <w:marRight w:val="0"/>
          <w:marTop w:val="0"/>
          <w:marBottom w:val="0"/>
          <w:divBdr>
            <w:top w:val="none" w:sz="0" w:space="0" w:color="auto"/>
            <w:left w:val="none" w:sz="0" w:space="0" w:color="auto"/>
            <w:bottom w:val="none" w:sz="0" w:space="0" w:color="auto"/>
            <w:right w:val="none" w:sz="0" w:space="0" w:color="auto"/>
          </w:divBdr>
        </w:div>
        <w:div w:id="948703095">
          <w:marLeft w:val="0"/>
          <w:marRight w:val="0"/>
          <w:marTop w:val="0"/>
          <w:marBottom w:val="0"/>
          <w:divBdr>
            <w:top w:val="none" w:sz="0" w:space="0" w:color="auto"/>
            <w:left w:val="none" w:sz="0" w:space="0" w:color="auto"/>
            <w:bottom w:val="none" w:sz="0" w:space="0" w:color="auto"/>
            <w:right w:val="none" w:sz="0" w:space="0" w:color="auto"/>
          </w:divBdr>
        </w:div>
        <w:div w:id="1229999193">
          <w:marLeft w:val="0"/>
          <w:marRight w:val="0"/>
          <w:marTop w:val="0"/>
          <w:marBottom w:val="0"/>
          <w:divBdr>
            <w:top w:val="none" w:sz="0" w:space="0" w:color="auto"/>
            <w:left w:val="none" w:sz="0" w:space="0" w:color="auto"/>
            <w:bottom w:val="none" w:sz="0" w:space="0" w:color="auto"/>
            <w:right w:val="none" w:sz="0" w:space="0" w:color="auto"/>
          </w:divBdr>
        </w:div>
        <w:div w:id="404422962">
          <w:marLeft w:val="0"/>
          <w:marRight w:val="0"/>
          <w:marTop w:val="0"/>
          <w:marBottom w:val="0"/>
          <w:divBdr>
            <w:top w:val="none" w:sz="0" w:space="0" w:color="auto"/>
            <w:left w:val="none" w:sz="0" w:space="0" w:color="auto"/>
            <w:bottom w:val="none" w:sz="0" w:space="0" w:color="auto"/>
            <w:right w:val="none" w:sz="0" w:space="0" w:color="auto"/>
          </w:divBdr>
        </w:div>
        <w:div w:id="1555895204">
          <w:marLeft w:val="0"/>
          <w:marRight w:val="0"/>
          <w:marTop w:val="0"/>
          <w:marBottom w:val="0"/>
          <w:divBdr>
            <w:top w:val="none" w:sz="0" w:space="0" w:color="auto"/>
            <w:left w:val="none" w:sz="0" w:space="0" w:color="auto"/>
            <w:bottom w:val="none" w:sz="0" w:space="0" w:color="auto"/>
            <w:right w:val="none" w:sz="0" w:space="0" w:color="auto"/>
          </w:divBdr>
        </w:div>
        <w:div w:id="249002628">
          <w:marLeft w:val="0"/>
          <w:marRight w:val="0"/>
          <w:marTop w:val="0"/>
          <w:marBottom w:val="0"/>
          <w:divBdr>
            <w:top w:val="none" w:sz="0" w:space="0" w:color="auto"/>
            <w:left w:val="none" w:sz="0" w:space="0" w:color="auto"/>
            <w:bottom w:val="none" w:sz="0" w:space="0" w:color="auto"/>
            <w:right w:val="none" w:sz="0" w:space="0" w:color="auto"/>
          </w:divBdr>
        </w:div>
        <w:div w:id="961113970">
          <w:marLeft w:val="0"/>
          <w:marRight w:val="0"/>
          <w:marTop w:val="0"/>
          <w:marBottom w:val="0"/>
          <w:divBdr>
            <w:top w:val="none" w:sz="0" w:space="0" w:color="auto"/>
            <w:left w:val="none" w:sz="0" w:space="0" w:color="auto"/>
            <w:bottom w:val="none" w:sz="0" w:space="0" w:color="auto"/>
            <w:right w:val="none" w:sz="0" w:space="0" w:color="auto"/>
          </w:divBdr>
        </w:div>
        <w:div w:id="98912544">
          <w:marLeft w:val="0"/>
          <w:marRight w:val="0"/>
          <w:marTop w:val="0"/>
          <w:marBottom w:val="0"/>
          <w:divBdr>
            <w:top w:val="none" w:sz="0" w:space="0" w:color="auto"/>
            <w:left w:val="none" w:sz="0" w:space="0" w:color="auto"/>
            <w:bottom w:val="none" w:sz="0" w:space="0" w:color="auto"/>
            <w:right w:val="none" w:sz="0" w:space="0" w:color="auto"/>
          </w:divBdr>
        </w:div>
        <w:div w:id="1731952004">
          <w:marLeft w:val="0"/>
          <w:marRight w:val="0"/>
          <w:marTop w:val="0"/>
          <w:marBottom w:val="0"/>
          <w:divBdr>
            <w:top w:val="none" w:sz="0" w:space="0" w:color="auto"/>
            <w:left w:val="none" w:sz="0" w:space="0" w:color="auto"/>
            <w:bottom w:val="none" w:sz="0" w:space="0" w:color="auto"/>
            <w:right w:val="none" w:sz="0" w:space="0" w:color="auto"/>
          </w:divBdr>
        </w:div>
        <w:div w:id="1583636199">
          <w:marLeft w:val="0"/>
          <w:marRight w:val="0"/>
          <w:marTop w:val="0"/>
          <w:marBottom w:val="0"/>
          <w:divBdr>
            <w:top w:val="none" w:sz="0" w:space="0" w:color="auto"/>
            <w:left w:val="none" w:sz="0" w:space="0" w:color="auto"/>
            <w:bottom w:val="none" w:sz="0" w:space="0" w:color="auto"/>
            <w:right w:val="none" w:sz="0" w:space="0" w:color="auto"/>
          </w:divBdr>
        </w:div>
        <w:div w:id="2056351696">
          <w:marLeft w:val="0"/>
          <w:marRight w:val="0"/>
          <w:marTop w:val="0"/>
          <w:marBottom w:val="0"/>
          <w:divBdr>
            <w:top w:val="none" w:sz="0" w:space="0" w:color="auto"/>
            <w:left w:val="none" w:sz="0" w:space="0" w:color="auto"/>
            <w:bottom w:val="none" w:sz="0" w:space="0" w:color="auto"/>
            <w:right w:val="none" w:sz="0" w:space="0" w:color="auto"/>
          </w:divBdr>
        </w:div>
        <w:div w:id="968785607">
          <w:marLeft w:val="0"/>
          <w:marRight w:val="0"/>
          <w:marTop w:val="0"/>
          <w:marBottom w:val="0"/>
          <w:divBdr>
            <w:top w:val="none" w:sz="0" w:space="0" w:color="auto"/>
            <w:left w:val="none" w:sz="0" w:space="0" w:color="auto"/>
            <w:bottom w:val="none" w:sz="0" w:space="0" w:color="auto"/>
            <w:right w:val="none" w:sz="0" w:space="0" w:color="auto"/>
          </w:divBdr>
        </w:div>
        <w:div w:id="948587807">
          <w:marLeft w:val="0"/>
          <w:marRight w:val="0"/>
          <w:marTop w:val="0"/>
          <w:marBottom w:val="0"/>
          <w:divBdr>
            <w:top w:val="none" w:sz="0" w:space="0" w:color="auto"/>
            <w:left w:val="none" w:sz="0" w:space="0" w:color="auto"/>
            <w:bottom w:val="none" w:sz="0" w:space="0" w:color="auto"/>
            <w:right w:val="none" w:sz="0" w:space="0" w:color="auto"/>
          </w:divBdr>
        </w:div>
        <w:div w:id="1242912503">
          <w:marLeft w:val="0"/>
          <w:marRight w:val="0"/>
          <w:marTop w:val="0"/>
          <w:marBottom w:val="0"/>
          <w:divBdr>
            <w:top w:val="none" w:sz="0" w:space="0" w:color="auto"/>
            <w:left w:val="none" w:sz="0" w:space="0" w:color="auto"/>
            <w:bottom w:val="none" w:sz="0" w:space="0" w:color="auto"/>
            <w:right w:val="none" w:sz="0" w:space="0" w:color="auto"/>
          </w:divBdr>
        </w:div>
        <w:div w:id="1355571656">
          <w:marLeft w:val="0"/>
          <w:marRight w:val="0"/>
          <w:marTop w:val="0"/>
          <w:marBottom w:val="0"/>
          <w:divBdr>
            <w:top w:val="none" w:sz="0" w:space="0" w:color="auto"/>
            <w:left w:val="none" w:sz="0" w:space="0" w:color="auto"/>
            <w:bottom w:val="none" w:sz="0" w:space="0" w:color="auto"/>
            <w:right w:val="none" w:sz="0" w:space="0" w:color="auto"/>
          </w:divBdr>
        </w:div>
        <w:div w:id="1478762819">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29164682">
          <w:marLeft w:val="0"/>
          <w:marRight w:val="0"/>
          <w:marTop w:val="0"/>
          <w:marBottom w:val="0"/>
          <w:divBdr>
            <w:top w:val="none" w:sz="0" w:space="0" w:color="auto"/>
            <w:left w:val="none" w:sz="0" w:space="0" w:color="auto"/>
            <w:bottom w:val="none" w:sz="0" w:space="0" w:color="auto"/>
            <w:right w:val="none" w:sz="0" w:space="0" w:color="auto"/>
          </w:divBdr>
        </w:div>
        <w:div w:id="1649704814">
          <w:marLeft w:val="0"/>
          <w:marRight w:val="0"/>
          <w:marTop w:val="0"/>
          <w:marBottom w:val="0"/>
          <w:divBdr>
            <w:top w:val="none" w:sz="0" w:space="0" w:color="auto"/>
            <w:left w:val="none" w:sz="0" w:space="0" w:color="auto"/>
            <w:bottom w:val="none" w:sz="0" w:space="0" w:color="auto"/>
            <w:right w:val="none" w:sz="0" w:space="0" w:color="auto"/>
          </w:divBdr>
        </w:div>
        <w:div w:id="1478834690">
          <w:marLeft w:val="0"/>
          <w:marRight w:val="0"/>
          <w:marTop w:val="0"/>
          <w:marBottom w:val="0"/>
          <w:divBdr>
            <w:top w:val="none" w:sz="0" w:space="0" w:color="auto"/>
            <w:left w:val="none" w:sz="0" w:space="0" w:color="auto"/>
            <w:bottom w:val="none" w:sz="0" w:space="0" w:color="auto"/>
            <w:right w:val="none" w:sz="0" w:space="0" w:color="auto"/>
          </w:divBdr>
        </w:div>
        <w:div w:id="6714266">
          <w:marLeft w:val="0"/>
          <w:marRight w:val="0"/>
          <w:marTop w:val="0"/>
          <w:marBottom w:val="0"/>
          <w:divBdr>
            <w:top w:val="none" w:sz="0" w:space="0" w:color="auto"/>
            <w:left w:val="none" w:sz="0" w:space="0" w:color="auto"/>
            <w:bottom w:val="none" w:sz="0" w:space="0" w:color="auto"/>
            <w:right w:val="none" w:sz="0" w:space="0" w:color="auto"/>
          </w:divBdr>
        </w:div>
        <w:div w:id="1965844694">
          <w:marLeft w:val="0"/>
          <w:marRight w:val="0"/>
          <w:marTop w:val="0"/>
          <w:marBottom w:val="0"/>
          <w:divBdr>
            <w:top w:val="none" w:sz="0" w:space="0" w:color="auto"/>
            <w:left w:val="none" w:sz="0" w:space="0" w:color="auto"/>
            <w:bottom w:val="none" w:sz="0" w:space="0" w:color="auto"/>
            <w:right w:val="none" w:sz="0" w:space="0" w:color="auto"/>
          </w:divBdr>
        </w:div>
        <w:div w:id="1865166783">
          <w:marLeft w:val="0"/>
          <w:marRight w:val="0"/>
          <w:marTop w:val="0"/>
          <w:marBottom w:val="0"/>
          <w:divBdr>
            <w:top w:val="none" w:sz="0" w:space="0" w:color="auto"/>
            <w:left w:val="none" w:sz="0" w:space="0" w:color="auto"/>
            <w:bottom w:val="none" w:sz="0" w:space="0" w:color="auto"/>
            <w:right w:val="none" w:sz="0" w:space="0" w:color="auto"/>
          </w:divBdr>
        </w:div>
        <w:div w:id="941034641">
          <w:marLeft w:val="0"/>
          <w:marRight w:val="0"/>
          <w:marTop w:val="0"/>
          <w:marBottom w:val="0"/>
          <w:divBdr>
            <w:top w:val="none" w:sz="0" w:space="0" w:color="auto"/>
            <w:left w:val="none" w:sz="0" w:space="0" w:color="auto"/>
            <w:bottom w:val="none" w:sz="0" w:space="0" w:color="auto"/>
            <w:right w:val="none" w:sz="0" w:space="0" w:color="auto"/>
          </w:divBdr>
        </w:div>
        <w:div w:id="779836848">
          <w:marLeft w:val="0"/>
          <w:marRight w:val="0"/>
          <w:marTop w:val="0"/>
          <w:marBottom w:val="0"/>
          <w:divBdr>
            <w:top w:val="none" w:sz="0" w:space="0" w:color="auto"/>
            <w:left w:val="none" w:sz="0" w:space="0" w:color="auto"/>
            <w:bottom w:val="none" w:sz="0" w:space="0" w:color="auto"/>
            <w:right w:val="none" w:sz="0" w:space="0" w:color="auto"/>
          </w:divBdr>
        </w:div>
        <w:div w:id="1023092134">
          <w:marLeft w:val="0"/>
          <w:marRight w:val="0"/>
          <w:marTop w:val="0"/>
          <w:marBottom w:val="0"/>
          <w:divBdr>
            <w:top w:val="none" w:sz="0" w:space="0" w:color="auto"/>
            <w:left w:val="none" w:sz="0" w:space="0" w:color="auto"/>
            <w:bottom w:val="none" w:sz="0" w:space="0" w:color="auto"/>
            <w:right w:val="none" w:sz="0" w:space="0" w:color="auto"/>
          </w:divBdr>
        </w:div>
        <w:div w:id="1525166664">
          <w:marLeft w:val="0"/>
          <w:marRight w:val="0"/>
          <w:marTop w:val="0"/>
          <w:marBottom w:val="0"/>
          <w:divBdr>
            <w:top w:val="none" w:sz="0" w:space="0" w:color="auto"/>
            <w:left w:val="none" w:sz="0" w:space="0" w:color="auto"/>
            <w:bottom w:val="none" w:sz="0" w:space="0" w:color="auto"/>
            <w:right w:val="none" w:sz="0" w:space="0" w:color="auto"/>
          </w:divBdr>
        </w:div>
        <w:div w:id="191767775">
          <w:marLeft w:val="0"/>
          <w:marRight w:val="0"/>
          <w:marTop w:val="0"/>
          <w:marBottom w:val="0"/>
          <w:divBdr>
            <w:top w:val="none" w:sz="0" w:space="0" w:color="auto"/>
            <w:left w:val="none" w:sz="0" w:space="0" w:color="auto"/>
            <w:bottom w:val="none" w:sz="0" w:space="0" w:color="auto"/>
            <w:right w:val="none" w:sz="0" w:space="0" w:color="auto"/>
          </w:divBdr>
        </w:div>
        <w:div w:id="103774313">
          <w:marLeft w:val="0"/>
          <w:marRight w:val="0"/>
          <w:marTop w:val="0"/>
          <w:marBottom w:val="0"/>
          <w:divBdr>
            <w:top w:val="none" w:sz="0" w:space="0" w:color="auto"/>
            <w:left w:val="none" w:sz="0" w:space="0" w:color="auto"/>
            <w:bottom w:val="none" w:sz="0" w:space="0" w:color="auto"/>
            <w:right w:val="none" w:sz="0" w:space="0" w:color="auto"/>
          </w:divBdr>
        </w:div>
        <w:div w:id="246111420">
          <w:marLeft w:val="0"/>
          <w:marRight w:val="0"/>
          <w:marTop w:val="0"/>
          <w:marBottom w:val="0"/>
          <w:divBdr>
            <w:top w:val="none" w:sz="0" w:space="0" w:color="auto"/>
            <w:left w:val="none" w:sz="0" w:space="0" w:color="auto"/>
            <w:bottom w:val="none" w:sz="0" w:space="0" w:color="auto"/>
            <w:right w:val="none" w:sz="0" w:space="0" w:color="auto"/>
          </w:divBdr>
        </w:div>
        <w:div w:id="699741911">
          <w:marLeft w:val="0"/>
          <w:marRight w:val="0"/>
          <w:marTop w:val="0"/>
          <w:marBottom w:val="0"/>
          <w:divBdr>
            <w:top w:val="none" w:sz="0" w:space="0" w:color="auto"/>
            <w:left w:val="none" w:sz="0" w:space="0" w:color="auto"/>
            <w:bottom w:val="none" w:sz="0" w:space="0" w:color="auto"/>
            <w:right w:val="none" w:sz="0" w:space="0" w:color="auto"/>
          </w:divBdr>
        </w:div>
        <w:div w:id="1549536769">
          <w:marLeft w:val="0"/>
          <w:marRight w:val="0"/>
          <w:marTop w:val="0"/>
          <w:marBottom w:val="0"/>
          <w:divBdr>
            <w:top w:val="none" w:sz="0" w:space="0" w:color="auto"/>
            <w:left w:val="none" w:sz="0" w:space="0" w:color="auto"/>
            <w:bottom w:val="none" w:sz="0" w:space="0" w:color="auto"/>
            <w:right w:val="none" w:sz="0" w:space="0" w:color="auto"/>
          </w:divBdr>
        </w:div>
        <w:div w:id="1414158209">
          <w:marLeft w:val="0"/>
          <w:marRight w:val="0"/>
          <w:marTop w:val="0"/>
          <w:marBottom w:val="0"/>
          <w:divBdr>
            <w:top w:val="none" w:sz="0" w:space="0" w:color="auto"/>
            <w:left w:val="none" w:sz="0" w:space="0" w:color="auto"/>
            <w:bottom w:val="none" w:sz="0" w:space="0" w:color="auto"/>
            <w:right w:val="none" w:sz="0" w:space="0" w:color="auto"/>
          </w:divBdr>
        </w:div>
        <w:div w:id="520162869">
          <w:marLeft w:val="0"/>
          <w:marRight w:val="0"/>
          <w:marTop w:val="0"/>
          <w:marBottom w:val="0"/>
          <w:divBdr>
            <w:top w:val="none" w:sz="0" w:space="0" w:color="auto"/>
            <w:left w:val="none" w:sz="0" w:space="0" w:color="auto"/>
            <w:bottom w:val="none" w:sz="0" w:space="0" w:color="auto"/>
            <w:right w:val="none" w:sz="0" w:space="0" w:color="auto"/>
          </w:divBdr>
        </w:div>
        <w:div w:id="416826235">
          <w:marLeft w:val="0"/>
          <w:marRight w:val="0"/>
          <w:marTop w:val="0"/>
          <w:marBottom w:val="0"/>
          <w:divBdr>
            <w:top w:val="none" w:sz="0" w:space="0" w:color="auto"/>
            <w:left w:val="none" w:sz="0" w:space="0" w:color="auto"/>
            <w:bottom w:val="none" w:sz="0" w:space="0" w:color="auto"/>
            <w:right w:val="none" w:sz="0" w:space="0" w:color="auto"/>
          </w:divBdr>
        </w:div>
        <w:div w:id="1809781875">
          <w:marLeft w:val="0"/>
          <w:marRight w:val="0"/>
          <w:marTop w:val="0"/>
          <w:marBottom w:val="0"/>
          <w:divBdr>
            <w:top w:val="none" w:sz="0" w:space="0" w:color="auto"/>
            <w:left w:val="none" w:sz="0" w:space="0" w:color="auto"/>
            <w:bottom w:val="none" w:sz="0" w:space="0" w:color="auto"/>
            <w:right w:val="none" w:sz="0" w:space="0" w:color="auto"/>
          </w:divBdr>
        </w:div>
        <w:div w:id="156189763">
          <w:marLeft w:val="0"/>
          <w:marRight w:val="0"/>
          <w:marTop w:val="0"/>
          <w:marBottom w:val="0"/>
          <w:divBdr>
            <w:top w:val="none" w:sz="0" w:space="0" w:color="auto"/>
            <w:left w:val="none" w:sz="0" w:space="0" w:color="auto"/>
            <w:bottom w:val="none" w:sz="0" w:space="0" w:color="auto"/>
            <w:right w:val="none" w:sz="0" w:space="0" w:color="auto"/>
          </w:divBdr>
        </w:div>
        <w:div w:id="1238399602">
          <w:marLeft w:val="0"/>
          <w:marRight w:val="0"/>
          <w:marTop w:val="0"/>
          <w:marBottom w:val="0"/>
          <w:divBdr>
            <w:top w:val="none" w:sz="0" w:space="0" w:color="auto"/>
            <w:left w:val="none" w:sz="0" w:space="0" w:color="auto"/>
            <w:bottom w:val="none" w:sz="0" w:space="0" w:color="auto"/>
            <w:right w:val="none" w:sz="0" w:space="0" w:color="auto"/>
          </w:divBdr>
        </w:div>
        <w:div w:id="57557165">
          <w:marLeft w:val="0"/>
          <w:marRight w:val="0"/>
          <w:marTop w:val="0"/>
          <w:marBottom w:val="0"/>
          <w:divBdr>
            <w:top w:val="none" w:sz="0" w:space="0" w:color="auto"/>
            <w:left w:val="none" w:sz="0" w:space="0" w:color="auto"/>
            <w:bottom w:val="none" w:sz="0" w:space="0" w:color="auto"/>
            <w:right w:val="none" w:sz="0" w:space="0" w:color="auto"/>
          </w:divBdr>
        </w:div>
        <w:div w:id="1497458742">
          <w:marLeft w:val="0"/>
          <w:marRight w:val="0"/>
          <w:marTop w:val="0"/>
          <w:marBottom w:val="0"/>
          <w:divBdr>
            <w:top w:val="none" w:sz="0" w:space="0" w:color="auto"/>
            <w:left w:val="none" w:sz="0" w:space="0" w:color="auto"/>
            <w:bottom w:val="none" w:sz="0" w:space="0" w:color="auto"/>
            <w:right w:val="none" w:sz="0" w:space="0" w:color="auto"/>
          </w:divBdr>
        </w:div>
        <w:div w:id="23652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Zakhashvili</dc:creator>
  <cp:keywords/>
  <dc:description/>
  <cp:lastModifiedBy>Khatuna Zakhashvili</cp:lastModifiedBy>
  <cp:revision>3</cp:revision>
  <dcterms:created xsi:type="dcterms:W3CDTF">2018-01-28T09:41:00Z</dcterms:created>
  <dcterms:modified xsi:type="dcterms:W3CDTF">2018-01-28T09:46:00Z</dcterms:modified>
</cp:coreProperties>
</file>