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9E" w:rsidRDefault="00A3039E" w:rsidP="00705B28">
      <w:pPr>
        <w:jc w:val="both"/>
        <w:rPr>
          <w:rFonts w:ascii="Arial" w:hAnsi="Arial" w:cs="Arial"/>
          <w:sz w:val="22"/>
          <w:szCs w:val="22"/>
          <w:lang w:val="en-US"/>
        </w:rPr>
      </w:pPr>
    </w:p>
    <w:p w:rsidR="00705B28" w:rsidRPr="00757E94" w:rsidRDefault="00382105" w:rsidP="00705B28">
      <w:pPr>
        <w:rPr>
          <w:rFonts w:ascii="Arial" w:hAnsi="Arial" w:cs="Arial"/>
          <w:sz w:val="22"/>
          <w:szCs w:val="22"/>
          <w:lang w:eastAsia="fr-FR"/>
        </w:rPr>
      </w:pPr>
      <w:r w:rsidRPr="00757E94">
        <w:rPr>
          <w:rFonts w:ascii="Arial" w:hAnsi="Arial" w:cs="Arial"/>
          <w:sz w:val="22"/>
          <w:szCs w:val="22"/>
          <w:lang w:eastAsia="fr-FR"/>
        </w:rPr>
        <w:t>Strasbourg</w:t>
      </w:r>
      <w:r w:rsidR="00757E94" w:rsidRPr="00757E94">
        <w:rPr>
          <w:rFonts w:ascii="Arial" w:hAnsi="Arial" w:cs="Arial"/>
          <w:sz w:val="22"/>
          <w:szCs w:val="22"/>
          <w:lang w:eastAsia="fr-FR"/>
        </w:rPr>
        <w:t xml:space="preserve">, </w:t>
      </w:r>
      <w:r w:rsidR="007B221A">
        <w:rPr>
          <w:rFonts w:ascii="Arial" w:hAnsi="Arial" w:cs="Arial"/>
          <w:sz w:val="22"/>
          <w:szCs w:val="22"/>
          <w:lang w:eastAsia="fr-FR"/>
        </w:rPr>
        <w:t>5 May</w:t>
      </w:r>
      <w:r w:rsidR="009E25D4" w:rsidRPr="00757E94">
        <w:rPr>
          <w:rFonts w:ascii="Arial" w:hAnsi="Arial" w:cs="Arial"/>
          <w:sz w:val="22"/>
          <w:szCs w:val="22"/>
          <w:lang w:eastAsia="fr-FR"/>
        </w:rPr>
        <w:t xml:space="preserve"> </w:t>
      </w:r>
      <w:r w:rsidR="007B221A">
        <w:rPr>
          <w:rFonts w:ascii="Arial" w:hAnsi="Arial" w:cs="Arial"/>
          <w:sz w:val="22"/>
          <w:szCs w:val="22"/>
          <w:lang w:eastAsia="fr-FR"/>
        </w:rPr>
        <w:t>2017</w:t>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r w:rsidR="00985516" w:rsidRPr="00757E94">
        <w:rPr>
          <w:rFonts w:ascii="Arial" w:hAnsi="Arial" w:cs="Arial"/>
          <w:sz w:val="22"/>
          <w:szCs w:val="22"/>
          <w:lang w:eastAsia="fr-FR"/>
        </w:rPr>
        <w:tab/>
      </w:r>
    </w:p>
    <w:p w:rsidR="00705B28" w:rsidRPr="00BF313E" w:rsidRDefault="00705B28" w:rsidP="00705B28">
      <w:pPr>
        <w:rPr>
          <w:rFonts w:ascii="Arial" w:hAnsi="Arial" w:cs="Arial"/>
          <w:sz w:val="24"/>
          <w:szCs w:val="24"/>
          <w:lang w:eastAsia="fr-FR"/>
        </w:rPr>
      </w:pPr>
    </w:p>
    <w:p w:rsidR="00C5342B" w:rsidRPr="00BF313E" w:rsidRDefault="007B221A" w:rsidP="00705B28">
      <w:pPr>
        <w:rPr>
          <w:rFonts w:ascii="Arial" w:hAnsi="Arial" w:cs="Arial"/>
          <w:sz w:val="22"/>
          <w:szCs w:val="22"/>
          <w:lang w:eastAsia="fr-FR"/>
        </w:rPr>
      </w:pPr>
      <w:r>
        <w:rPr>
          <w:rFonts w:ascii="Arial" w:hAnsi="Arial" w:cs="Arial"/>
          <w:sz w:val="22"/>
          <w:szCs w:val="22"/>
          <w:lang w:eastAsia="fr-FR"/>
        </w:rPr>
        <w:t>GC (2017) 12</w:t>
      </w:r>
    </w:p>
    <w:p w:rsidR="00705B28" w:rsidRPr="00BF313E" w:rsidRDefault="00705B28" w:rsidP="00705B28">
      <w:pPr>
        <w:rPr>
          <w:rFonts w:ascii="Arial" w:hAnsi="Arial" w:cs="Arial"/>
          <w:sz w:val="24"/>
          <w:szCs w:val="24"/>
          <w:lang w:eastAsia="fr-FR"/>
        </w:rPr>
      </w:pPr>
    </w:p>
    <w:p w:rsidR="00705B28" w:rsidRPr="00BF313E" w:rsidRDefault="00705B28" w:rsidP="00705B28">
      <w:pPr>
        <w:rPr>
          <w:rFonts w:ascii="Arial" w:hAnsi="Arial" w:cs="Arial"/>
          <w:sz w:val="24"/>
          <w:szCs w:val="24"/>
          <w:lang w:eastAsia="fr-FR"/>
        </w:rPr>
      </w:pPr>
    </w:p>
    <w:p w:rsidR="00705B28" w:rsidRPr="00BF313E" w:rsidRDefault="00705B28" w:rsidP="00705B28">
      <w:pPr>
        <w:rPr>
          <w:rFonts w:ascii="Arial" w:hAnsi="Arial" w:cs="Arial"/>
          <w:sz w:val="24"/>
          <w:szCs w:val="24"/>
          <w:lang w:eastAsia="fr-FR"/>
        </w:rPr>
      </w:pPr>
    </w:p>
    <w:p w:rsidR="00705B28" w:rsidRPr="00BF313E" w:rsidRDefault="00705B28" w:rsidP="00705B28">
      <w:pPr>
        <w:rPr>
          <w:rFonts w:ascii="Arial" w:hAnsi="Arial" w:cs="Arial"/>
          <w:sz w:val="24"/>
          <w:szCs w:val="24"/>
          <w:lang w:eastAsia="fr-FR"/>
        </w:rPr>
      </w:pPr>
    </w:p>
    <w:p w:rsidR="00C5342B" w:rsidRPr="00BF313E" w:rsidRDefault="00C5342B" w:rsidP="00C5342B">
      <w:pPr>
        <w:jc w:val="both"/>
        <w:rPr>
          <w:rFonts w:ascii="Arial" w:hAnsi="Arial" w:cs="Arial"/>
          <w:sz w:val="24"/>
          <w:szCs w:val="24"/>
        </w:rPr>
      </w:pPr>
    </w:p>
    <w:p w:rsidR="00BD350E" w:rsidRPr="00BD350E" w:rsidRDefault="00BD350E" w:rsidP="00BD350E">
      <w:pPr>
        <w:jc w:val="both"/>
        <w:rPr>
          <w:rFonts w:ascii="Arial" w:hAnsi="Arial" w:cs="Arial"/>
          <w:sz w:val="24"/>
          <w:szCs w:val="24"/>
        </w:rPr>
      </w:pPr>
    </w:p>
    <w:p w:rsidR="00BD350E" w:rsidRPr="00BD350E" w:rsidRDefault="00BD350E" w:rsidP="00BD350E">
      <w:pPr>
        <w:tabs>
          <w:tab w:val="left" w:pos="0"/>
          <w:tab w:val="left" w:pos="567"/>
          <w:tab w:val="left" w:pos="851"/>
          <w:tab w:val="left" w:pos="1701"/>
          <w:tab w:val="left" w:pos="2552"/>
          <w:tab w:val="right" w:pos="8789"/>
        </w:tabs>
        <w:ind w:right="-228"/>
        <w:jc w:val="center"/>
        <w:outlineLvl w:val="2"/>
        <w:rPr>
          <w:rFonts w:ascii="Arial" w:hAnsi="Arial" w:cs="Arial"/>
          <w:b/>
          <w:bCs/>
          <w:sz w:val="24"/>
          <w:szCs w:val="24"/>
        </w:rPr>
      </w:pPr>
      <w:r w:rsidRPr="00BD350E">
        <w:rPr>
          <w:rFonts w:ascii="Arial" w:hAnsi="Arial" w:cs="Arial"/>
          <w:b/>
          <w:bCs/>
          <w:sz w:val="24"/>
          <w:szCs w:val="24"/>
        </w:rPr>
        <w:t xml:space="preserve">COMITE </w:t>
      </w:r>
      <w:r w:rsidR="00301BF6">
        <w:rPr>
          <w:rFonts w:ascii="Arial" w:hAnsi="Arial" w:cs="Arial"/>
          <w:b/>
          <w:bCs/>
          <w:sz w:val="24"/>
          <w:szCs w:val="24"/>
        </w:rPr>
        <w:t>GOUVERNEMENT</w:t>
      </w:r>
      <w:r w:rsidRPr="00BD350E">
        <w:rPr>
          <w:rFonts w:ascii="Arial" w:hAnsi="Arial" w:cs="Arial"/>
          <w:b/>
          <w:bCs/>
          <w:sz w:val="24"/>
          <w:szCs w:val="24"/>
        </w:rPr>
        <w:t>AL</w:t>
      </w:r>
    </w:p>
    <w:p w:rsidR="00BD350E" w:rsidRPr="00BD350E" w:rsidRDefault="00BD350E" w:rsidP="00BD350E">
      <w:pPr>
        <w:tabs>
          <w:tab w:val="left" w:pos="0"/>
          <w:tab w:val="left" w:pos="567"/>
          <w:tab w:val="left" w:pos="851"/>
          <w:tab w:val="left" w:pos="1701"/>
          <w:tab w:val="left" w:pos="2552"/>
          <w:tab w:val="right" w:pos="8789"/>
        </w:tabs>
        <w:ind w:right="-228"/>
        <w:jc w:val="center"/>
        <w:outlineLvl w:val="2"/>
        <w:rPr>
          <w:rFonts w:ascii="Arial" w:hAnsi="Arial" w:cs="Arial"/>
          <w:b/>
          <w:bCs/>
          <w:sz w:val="24"/>
          <w:szCs w:val="24"/>
        </w:rPr>
      </w:pPr>
      <w:r w:rsidRPr="00BD350E">
        <w:rPr>
          <w:rFonts w:ascii="Arial" w:hAnsi="Arial" w:cs="Arial"/>
          <w:b/>
          <w:bCs/>
          <w:sz w:val="24"/>
          <w:szCs w:val="24"/>
        </w:rPr>
        <w:t xml:space="preserve">DE LA CHARTE SOCIALE EUROPÉENNE </w:t>
      </w:r>
    </w:p>
    <w:p w:rsidR="00BD350E" w:rsidRPr="00BD350E" w:rsidRDefault="00BD350E" w:rsidP="00BD350E">
      <w:pPr>
        <w:tabs>
          <w:tab w:val="left" w:pos="0"/>
          <w:tab w:val="left" w:pos="567"/>
          <w:tab w:val="left" w:pos="851"/>
          <w:tab w:val="left" w:pos="1701"/>
          <w:tab w:val="left" w:pos="2552"/>
          <w:tab w:val="right" w:pos="8789"/>
        </w:tabs>
        <w:ind w:right="-228"/>
        <w:jc w:val="center"/>
        <w:outlineLvl w:val="2"/>
        <w:rPr>
          <w:rFonts w:ascii="Arial" w:hAnsi="Arial" w:cs="Arial"/>
          <w:b/>
          <w:bCs/>
          <w:sz w:val="24"/>
          <w:szCs w:val="24"/>
        </w:rPr>
      </w:pPr>
      <w:r w:rsidRPr="00BD350E">
        <w:rPr>
          <w:rFonts w:ascii="Arial" w:hAnsi="Arial" w:cs="Arial"/>
          <w:b/>
          <w:bCs/>
          <w:sz w:val="24"/>
          <w:szCs w:val="24"/>
        </w:rPr>
        <w:t>ET DU CODE EUROPÉEN DE SÉCURITÉ SOCIALE</w:t>
      </w: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p>
    <w:p w:rsidR="00BD350E" w:rsidRPr="00BD350E" w:rsidRDefault="00BD350E" w:rsidP="00BD350E">
      <w:pPr>
        <w:tabs>
          <w:tab w:val="left" w:pos="0"/>
          <w:tab w:val="left" w:pos="567"/>
        </w:tabs>
        <w:ind w:right="-228"/>
        <w:jc w:val="center"/>
        <w:rPr>
          <w:rFonts w:ascii="Arial" w:hAnsi="Arial" w:cs="Arial"/>
          <w:b/>
          <w:sz w:val="24"/>
          <w:szCs w:val="24"/>
        </w:rPr>
      </w:pPr>
      <w:r w:rsidRPr="00BD350E">
        <w:rPr>
          <w:rFonts w:ascii="Arial" w:hAnsi="Arial" w:cs="Arial"/>
          <w:b/>
          <w:sz w:val="24"/>
          <w:szCs w:val="24"/>
        </w:rPr>
        <w:t>1</w:t>
      </w:r>
      <w:r w:rsidR="001715CA">
        <w:rPr>
          <w:rFonts w:ascii="Arial" w:hAnsi="Arial" w:cs="Arial"/>
          <w:b/>
          <w:sz w:val="24"/>
          <w:szCs w:val="24"/>
        </w:rPr>
        <w:t>3</w:t>
      </w:r>
      <w:r w:rsidR="007B221A">
        <w:rPr>
          <w:rFonts w:ascii="Arial" w:hAnsi="Arial" w:cs="Arial"/>
          <w:b/>
          <w:sz w:val="24"/>
          <w:szCs w:val="24"/>
        </w:rPr>
        <w:t>5</w:t>
      </w:r>
      <w:r w:rsidRPr="00BD350E">
        <w:rPr>
          <w:rFonts w:ascii="Arial" w:hAnsi="Arial" w:cs="Arial"/>
          <w:b/>
          <w:sz w:val="24"/>
          <w:szCs w:val="24"/>
          <w:vertAlign w:val="superscript"/>
        </w:rPr>
        <w:t>e</w:t>
      </w:r>
      <w:r w:rsidRPr="00BD350E">
        <w:rPr>
          <w:rFonts w:ascii="Arial" w:hAnsi="Arial" w:cs="Arial"/>
          <w:b/>
          <w:sz w:val="24"/>
          <w:szCs w:val="24"/>
        </w:rPr>
        <w:t xml:space="preserve"> réunion,</w:t>
      </w:r>
    </w:p>
    <w:p w:rsidR="00BD350E" w:rsidRPr="00BD350E" w:rsidRDefault="001715CA" w:rsidP="00BD350E">
      <w:pPr>
        <w:tabs>
          <w:tab w:val="left" w:pos="0"/>
          <w:tab w:val="left" w:pos="567"/>
        </w:tabs>
        <w:ind w:right="-228"/>
        <w:jc w:val="center"/>
        <w:rPr>
          <w:rFonts w:ascii="Arial" w:hAnsi="Arial" w:cs="Arial"/>
          <w:b/>
          <w:sz w:val="24"/>
          <w:szCs w:val="24"/>
        </w:rPr>
      </w:pPr>
      <w:r>
        <w:rPr>
          <w:rFonts w:ascii="Arial" w:hAnsi="Arial" w:cs="Arial"/>
          <w:b/>
          <w:sz w:val="24"/>
          <w:szCs w:val="24"/>
        </w:rPr>
        <w:t xml:space="preserve">(Strasbourg, </w:t>
      </w:r>
      <w:r w:rsidR="007B221A">
        <w:rPr>
          <w:rFonts w:ascii="Arial" w:hAnsi="Arial" w:cs="Arial"/>
          <w:b/>
          <w:sz w:val="24"/>
          <w:szCs w:val="24"/>
        </w:rPr>
        <w:t>15-19</w:t>
      </w:r>
      <w:r w:rsidR="00637699">
        <w:rPr>
          <w:rFonts w:ascii="Arial" w:hAnsi="Arial" w:cs="Arial"/>
          <w:b/>
          <w:sz w:val="24"/>
          <w:szCs w:val="24"/>
        </w:rPr>
        <w:t xml:space="preserve"> </w:t>
      </w:r>
      <w:r w:rsidR="007B221A">
        <w:rPr>
          <w:rFonts w:ascii="Arial" w:hAnsi="Arial" w:cs="Arial"/>
          <w:b/>
          <w:sz w:val="24"/>
          <w:szCs w:val="24"/>
        </w:rPr>
        <w:t>mai 2017</w:t>
      </w:r>
      <w:r w:rsidR="00BD350E" w:rsidRPr="00BD350E">
        <w:rPr>
          <w:rFonts w:ascii="Arial" w:hAnsi="Arial" w:cs="Arial"/>
          <w:b/>
          <w:sz w:val="24"/>
          <w:szCs w:val="24"/>
        </w:rPr>
        <w:t>)</w:t>
      </w:r>
    </w:p>
    <w:p w:rsidR="00BD350E" w:rsidRPr="00BD350E" w:rsidRDefault="00BD350E" w:rsidP="00BD350E">
      <w:pPr>
        <w:tabs>
          <w:tab w:val="left" w:pos="0"/>
          <w:tab w:val="left" w:pos="567"/>
        </w:tabs>
        <w:jc w:val="center"/>
        <w:rPr>
          <w:rFonts w:ascii="Arial" w:hAnsi="Arial" w:cs="Arial"/>
          <w:i/>
          <w:sz w:val="24"/>
          <w:szCs w:val="24"/>
        </w:rPr>
      </w:pPr>
      <w:r w:rsidRPr="00BD350E">
        <w:rPr>
          <w:rFonts w:ascii="Arial" w:hAnsi="Arial" w:cs="Arial"/>
          <w:i/>
          <w:sz w:val="24"/>
          <w:szCs w:val="24"/>
        </w:rPr>
        <w:t>(Conseil de l’Europe, Agora, salle G01)</w:t>
      </w: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sz w:val="24"/>
          <w:szCs w:val="24"/>
        </w:rPr>
      </w:pPr>
    </w:p>
    <w:p w:rsidR="00BD350E" w:rsidRPr="00BD350E" w:rsidRDefault="00BD350E" w:rsidP="00BD350E">
      <w:pPr>
        <w:tabs>
          <w:tab w:val="left" w:pos="0"/>
          <w:tab w:val="left" w:pos="567"/>
        </w:tabs>
        <w:jc w:val="center"/>
        <w:rPr>
          <w:rFonts w:ascii="Arial" w:hAnsi="Arial" w:cs="Arial"/>
          <w:b/>
          <w:sz w:val="24"/>
          <w:szCs w:val="24"/>
        </w:rPr>
      </w:pPr>
      <w:r w:rsidRPr="00BD350E">
        <w:rPr>
          <w:rFonts w:ascii="Arial" w:hAnsi="Arial" w:cs="Arial"/>
          <w:b/>
          <w:sz w:val="24"/>
          <w:szCs w:val="24"/>
        </w:rPr>
        <w:t>PROJET</w:t>
      </w:r>
      <w:r w:rsidR="00EB525A">
        <w:rPr>
          <w:rFonts w:ascii="Arial" w:hAnsi="Arial" w:cs="Arial"/>
          <w:b/>
          <w:sz w:val="24"/>
          <w:szCs w:val="24"/>
        </w:rPr>
        <w:t>S</w:t>
      </w:r>
      <w:r w:rsidRPr="00BD350E">
        <w:rPr>
          <w:rFonts w:ascii="Arial" w:hAnsi="Arial" w:cs="Arial"/>
          <w:b/>
          <w:sz w:val="24"/>
          <w:szCs w:val="24"/>
        </w:rPr>
        <w:t xml:space="preserve"> DE RESOLUTIONS SUR LA SUPERVISION</w:t>
      </w:r>
    </w:p>
    <w:p w:rsidR="00BD350E" w:rsidRPr="00BD350E" w:rsidRDefault="00BD350E" w:rsidP="00BD350E">
      <w:pPr>
        <w:tabs>
          <w:tab w:val="left" w:pos="0"/>
          <w:tab w:val="left" w:pos="567"/>
        </w:tabs>
        <w:jc w:val="center"/>
        <w:rPr>
          <w:rFonts w:ascii="Arial" w:hAnsi="Arial" w:cs="Arial"/>
          <w:b/>
          <w:sz w:val="24"/>
          <w:szCs w:val="24"/>
        </w:rPr>
      </w:pPr>
      <w:r w:rsidRPr="00BD350E">
        <w:rPr>
          <w:rFonts w:ascii="Arial" w:hAnsi="Arial" w:cs="Arial"/>
          <w:b/>
          <w:sz w:val="24"/>
          <w:szCs w:val="24"/>
        </w:rPr>
        <w:t>DE L’APPLICATION DU CODE EUROPEEN DE SECURITE SOCIALE</w:t>
      </w:r>
    </w:p>
    <w:p w:rsidR="00BD350E" w:rsidRPr="00BD350E" w:rsidRDefault="00BD350E" w:rsidP="00BD350E">
      <w:pPr>
        <w:tabs>
          <w:tab w:val="left" w:pos="0"/>
          <w:tab w:val="left" w:pos="567"/>
        </w:tabs>
        <w:jc w:val="center"/>
        <w:rPr>
          <w:rFonts w:ascii="Arial" w:hAnsi="Arial" w:cs="Arial"/>
          <w:b/>
          <w:sz w:val="24"/>
          <w:szCs w:val="24"/>
        </w:rPr>
      </w:pPr>
      <w:r w:rsidRPr="00BD350E">
        <w:rPr>
          <w:rFonts w:ascii="Arial" w:hAnsi="Arial" w:cs="Arial"/>
          <w:b/>
          <w:sz w:val="24"/>
          <w:szCs w:val="24"/>
        </w:rPr>
        <w:t>ET DE SON PROTOCOLE</w:t>
      </w:r>
    </w:p>
    <w:p w:rsidR="00BD350E" w:rsidRPr="00BD350E" w:rsidRDefault="00BD350E" w:rsidP="00BD350E">
      <w:pPr>
        <w:tabs>
          <w:tab w:val="left" w:pos="0"/>
          <w:tab w:val="left" w:pos="567"/>
        </w:tabs>
        <w:jc w:val="center"/>
        <w:rPr>
          <w:rFonts w:ascii="Arial" w:hAnsi="Arial" w:cs="Arial"/>
          <w:b/>
          <w:sz w:val="24"/>
          <w:szCs w:val="24"/>
        </w:rPr>
      </w:pPr>
      <w:r w:rsidRPr="00BD350E">
        <w:rPr>
          <w:rFonts w:ascii="Arial" w:hAnsi="Arial" w:cs="Arial"/>
          <w:b/>
          <w:sz w:val="24"/>
          <w:szCs w:val="24"/>
        </w:rPr>
        <w:t>(ARTICLE 74)</w:t>
      </w:r>
    </w:p>
    <w:p w:rsidR="00BD350E" w:rsidRPr="00BD350E" w:rsidRDefault="00BD350E" w:rsidP="00BD350E">
      <w:pPr>
        <w:rPr>
          <w:rFonts w:ascii="Arial" w:hAnsi="Arial" w:cs="Arial"/>
          <w:b/>
          <w:sz w:val="24"/>
          <w:szCs w:val="24"/>
        </w:rPr>
      </w:pPr>
      <w:r w:rsidRPr="00BD350E">
        <w:rPr>
          <w:rFonts w:ascii="Arial" w:hAnsi="Arial" w:cs="Arial"/>
          <w:b/>
          <w:sz w:val="24"/>
          <w:szCs w:val="24"/>
        </w:rPr>
        <w:br w:type="page"/>
      </w:r>
    </w:p>
    <w:p w:rsidR="00C5342B" w:rsidRPr="00BF313E" w:rsidRDefault="00C5342B" w:rsidP="00C5342B">
      <w:pPr>
        <w:keepNext/>
        <w:keepLines/>
        <w:spacing w:before="480" w:after="120" w:line="276" w:lineRule="auto"/>
        <w:jc w:val="center"/>
        <w:rPr>
          <w:rFonts w:ascii="Cambria" w:hAnsi="Cambria"/>
          <w:b/>
          <w:bCs/>
          <w:color w:val="365F91"/>
          <w:sz w:val="28"/>
          <w:szCs w:val="28"/>
          <w:lang w:eastAsia="ja-JP"/>
        </w:rPr>
      </w:pPr>
      <w:r w:rsidRPr="00BF313E">
        <w:rPr>
          <w:rFonts w:ascii="Cambria" w:hAnsi="Cambria"/>
          <w:b/>
          <w:bCs/>
          <w:color w:val="365F91"/>
          <w:sz w:val="28"/>
          <w:szCs w:val="28"/>
          <w:lang w:eastAsia="ja-JP"/>
        </w:rPr>
        <w:lastRenderedPageBreak/>
        <w:t>TABLE OF CONTENTS</w:t>
      </w:r>
    </w:p>
    <w:p w:rsidR="00BD350E" w:rsidRPr="00BF313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l’Allemagne</w:t>
      </w:r>
      <w:r w:rsidR="000B162E">
        <w:rPr>
          <w:rFonts w:ascii="Arial" w:eastAsia="MS Mincho" w:hAnsi="Arial" w:cs="Arial"/>
          <w:bCs/>
          <w:sz w:val="22"/>
          <w:szCs w:val="22"/>
          <w:lang w:eastAsia="ja-JP"/>
        </w:rPr>
        <w:tab/>
      </w:r>
      <w:r w:rsidR="00A63EF3">
        <w:rPr>
          <w:rFonts w:ascii="Arial" w:eastAsia="MS Mincho" w:hAnsi="Arial" w:cs="Arial"/>
          <w:bCs/>
          <w:sz w:val="22"/>
          <w:szCs w:val="22"/>
          <w:lang w:eastAsia="ja-JP"/>
        </w:rPr>
        <w:t>3</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 xml:space="preserve">Projet de Résolution sur l’application du Code et de </w:t>
      </w:r>
      <w:r w:rsidR="000B162E">
        <w:rPr>
          <w:rFonts w:ascii="Arial" w:eastAsia="MS Mincho" w:hAnsi="Arial" w:cs="Arial"/>
          <w:bCs/>
          <w:sz w:val="22"/>
          <w:szCs w:val="22"/>
          <w:lang w:eastAsia="ja-JP"/>
        </w:rPr>
        <w:t xml:space="preserve">son Protocole par la Belgique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7</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w:t>
      </w:r>
      <w:r w:rsidR="000B162E">
        <w:rPr>
          <w:rFonts w:ascii="Arial" w:eastAsia="MS Mincho" w:hAnsi="Arial" w:cs="Arial"/>
          <w:bCs/>
          <w:sz w:val="22"/>
          <w:szCs w:val="22"/>
          <w:lang w:eastAsia="ja-JP"/>
        </w:rPr>
        <w:t xml:space="preserve">t de son Protocole par Chypre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9</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w:t>
      </w:r>
      <w:r w:rsidR="000B162E">
        <w:rPr>
          <w:rFonts w:ascii="Arial" w:eastAsia="MS Mincho" w:hAnsi="Arial" w:cs="Arial"/>
          <w:bCs/>
          <w:sz w:val="22"/>
          <w:szCs w:val="22"/>
          <w:lang w:eastAsia="ja-JP"/>
        </w:rPr>
        <w:t xml:space="preserve">on Protocole par le Danemark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12</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l’Espagne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15</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l’Estonie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20</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la France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23</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w:t>
      </w:r>
      <w:r w:rsidR="000B162E">
        <w:rPr>
          <w:rFonts w:ascii="Arial" w:eastAsia="MS Mincho" w:hAnsi="Arial" w:cs="Arial"/>
          <w:bCs/>
          <w:sz w:val="22"/>
          <w:szCs w:val="22"/>
          <w:lang w:eastAsia="ja-JP"/>
        </w:rPr>
        <w:t xml:space="preserve">e son Protocole par la Grèce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28</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l’Irlande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3</w:t>
      </w:r>
      <w:r w:rsidR="00A63EF3">
        <w:rPr>
          <w:rFonts w:ascii="Arial" w:eastAsia="MS Mincho" w:hAnsi="Arial" w:cs="Arial"/>
          <w:bCs/>
          <w:sz w:val="22"/>
          <w:szCs w:val="22"/>
          <w:lang w:eastAsia="ja-JP"/>
        </w:rPr>
        <w:t>0</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w:t>
      </w:r>
      <w:r w:rsidR="000B162E">
        <w:rPr>
          <w:rFonts w:ascii="Arial" w:eastAsia="MS Mincho" w:hAnsi="Arial" w:cs="Arial"/>
          <w:bCs/>
          <w:sz w:val="22"/>
          <w:szCs w:val="22"/>
          <w:lang w:eastAsia="ja-JP"/>
        </w:rPr>
        <w:t xml:space="preserve">e son Protocole par l’Italie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38</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son</w:t>
      </w:r>
      <w:r w:rsidR="000B162E">
        <w:rPr>
          <w:rFonts w:ascii="Arial" w:eastAsia="MS Mincho" w:hAnsi="Arial" w:cs="Arial"/>
          <w:bCs/>
          <w:sz w:val="22"/>
          <w:szCs w:val="22"/>
          <w:lang w:eastAsia="ja-JP"/>
        </w:rPr>
        <w:t xml:space="preserve"> Protocole par le Luxembourg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4</w:t>
      </w:r>
      <w:r w:rsidR="00A63EF3">
        <w:rPr>
          <w:rFonts w:ascii="Arial" w:eastAsia="MS Mincho" w:hAnsi="Arial" w:cs="Arial"/>
          <w:bCs/>
          <w:sz w:val="22"/>
          <w:szCs w:val="22"/>
          <w:lang w:eastAsia="ja-JP"/>
        </w:rPr>
        <w:t>1</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 xml:space="preserve">Projet de Résolution sur l’application du Code et de </w:t>
      </w:r>
      <w:r w:rsidR="000B162E">
        <w:rPr>
          <w:rFonts w:ascii="Arial" w:eastAsia="MS Mincho" w:hAnsi="Arial" w:cs="Arial"/>
          <w:bCs/>
          <w:sz w:val="22"/>
          <w:szCs w:val="22"/>
          <w:lang w:eastAsia="ja-JP"/>
        </w:rPr>
        <w:t xml:space="preserve">son Protocole par la Norvège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44</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so</w:t>
      </w:r>
      <w:r w:rsidR="000B162E">
        <w:rPr>
          <w:rFonts w:ascii="Arial" w:eastAsia="MS Mincho" w:hAnsi="Arial" w:cs="Arial"/>
          <w:bCs/>
          <w:sz w:val="22"/>
          <w:szCs w:val="22"/>
          <w:lang w:eastAsia="ja-JP"/>
        </w:rPr>
        <w:t xml:space="preserve">n Protocole par les Pays-Bas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56</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w:t>
      </w:r>
      <w:r w:rsidR="000B162E">
        <w:rPr>
          <w:rFonts w:ascii="Arial" w:eastAsia="MS Mincho" w:hAnsi="Arial" w:cs="Arial"/>
          <w:bCs/>
          <w:sz w:val="22"/>
          <w:szCs w:val="22"/>
          <w:lang w:eastAsia="ja-JP"/>
        </w:rPr>
        <w:t xml:space="preserve">on Protocole par le Portugal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59</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 xml:space="preserve">Projet de Résolution sur l’application du Code et de </w:t>
      </w:r>
      <w:r w:rsidR="000B162E">
        <w:rPr>
          <w:rFonts w:ascii="Arial" w:eastAsia="MS Mincho" w:hAnsi="Arial" w:cs="Arial"/>
          <w:bCs/>
          <w:sz w:val="22"/>
          <w:szCs w:val="22"/>
          <w:lang w:eastAsia="ja-JP"/>
        </w:rPr>
        <w:t xml:space="preserve">son Protocole par la Romanie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62</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 xml:space="preserve">Projet de Résolution sur l’application du Code et de son </w:t>
      </w:r>
      <w:r w:rsidR="000B162E">
        <w:rPr>
          <w:rFonts w:ascii="Arial" w:eastAsia="MS Mincho" w:hAnsi="Arial" w:cs="Arial"/>
          <w:bCs/>
          <w:sz w:val="22"/>
          <w:szCs w:val="22"/>
          <w:lang w:eastAsia="ja-JP"/>
        </w:rPr>
        <w:t xml:space="preserve">Protocole par le Royaume-Uni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65</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w:t>
      </w:r>
      <w:r w:rsidR="000B162E">
        <w:rPr>
          <w:rFonts w:ascii="Arial" w:eastAsia="MS Mincho" w:hAnsi="Arial" w:cs="Arial"/>
          <w:bCs/>
          <w:sz w:val="22"/>
          <w:szCs w:val="22"/>
          <w:lang w:eastAsia="ja-JP"/>
        </w:rPr>
        <w:t xml:space="preserve">on Protocole par la Slovénie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74</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w:t>
      </w:r>
      <w:r w:rsidR="000B162E">
        <w:rPr>
          <w:rFonts w:ascii="Arial" w:eastAsia="MS Mincho" w:hAnsi="Arial" w:cs="Arial"/>
          <w:bCs/>
          <w:sz w:val="22"/>
          <w:szCs w:val="22"/>
          <w:lang w:eastAsia="ja-JP"/>
        </w:rPr>
        <w:t xml:space="preserve">e son Protocole par la Suède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77</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la Suisse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80</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 son Protoco</w:t>
      </w:r>
      <w:r w:rsidR="000B162E">
        <w:rPr>
          <w:rFonts w:ascii="Arial" w:eastAsia="MS Mincho" w:hAnsi="Arial" w:cs="Arial"/>
          <w:bCs/>
          <w:sz w:val="22"/>
          <w:szCs w:val="22"/>
          <w:lang w:eastAsia="ja-JP"/>
        </w:rPr>
        <w:t xml:space="preserve">le par la République tchèque </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82</w:t>
      </w:r>
    </w:p>
    <w:p w:rsidR="00BD350E" w:rsidRPr="00BD350E" w:rsidRDefault="00BD350E" w:rsidP="00BD350E">
      <w:pPr>
        <w:tabs>
          <w:tab w:val="left" w:pos="426"/>
          <w:tab w:val="right" w:leader="dot" w:pos="9639"/>
        </w:tabs>
        <w:spacing w:after="100" w:afterAutospacing="1" w:line="276" w:lineRule="auto"/>
        <w:rPr>
          <w:rFonts w:ascii="Arial" w:eastAsia="MS Mincho" w:hAnsi="Arial" w:cs="Arial"/>
          <w:bCs/>
          <w:sz w:val="22"/>
          <w:szCs w:val="22"/>
          <w:lang w:eastAsia="ja-JP"/>
        </w:rPr>
      </w:pPr>
      <w:r w:rsidRPr="00BD350E">
        <w:rPr>
          <w:rFonts w:ascii="Arial" w:eastAsia="MS Mincho" w:hAnsi="Arial" w:cs="Arial"/>
          <w:bCs/>
          <w:sz w:val="22"/>
          <w:szCs w:val="22"/>
          <w:lang w:eastAsia="ja-JP"/>
        </w:rPr>
        <w:t>Projet de Résolution sur l’application du Code et de</w:t>
      </w:r>
      <w:r w:rsidR="000B162E">
        <w:rPr>
          <w:rFonts w:ascii="Arial" w:eastAsia="MS Mincho" w:hAnsi="Arial" w:cs="Arial"/>
          <w:bCs/>
          <w:sz w:val="22"/>
          <w:szCs w:val="22"/>
          <w:lang w:eastAsia="ja-JP"/>
        </w:rPr>
        <w:t xml:space="preserve"> son Protocole par la Turquie</w:t>
      </w:r>
      <w:r w:rsidR="000B162E">
        <w:rPr>
          <w:rFonts w:ascii="Arial" w:eastAsia="MS Mincho" w:hAnsi="Arial" w:cs="Arial"/>
          <w:bCs/>
          <w:sz w:val="22"/>
          <w:szCs w:val="22"/>
          <w:lang w:eastAsia="ja-JP"/>
        </w:rPr>
        <w:tab/>
      </w:r>
      <w:r w:rsidR="00A34446">
        <w:rPr>
          <w:rFonts w:ascii="Arial" w:eastAsia="MS Mincho" w:hAnsi="Arial" w:cs="Arial"/>
          <w:bCs/>
          <w:sz w:val="22"/>
          <w:szCs w:val="22"/>
          <w:lang w:eastAsia="ja-JP"/>
        </w:rPr>
        <w:t>85</w:t>
      </w:r>
    </w:p>
    <w:p w:rsidR="00836F93" w:rsidRPr="005C36BB" w:rsidRDefault="00BD350E" w:rsidP="00836F93">
      <w:pPr>
        <w:jc w:val="both"/>
        <w:rPr>
          <w:rFonts w:ascii="Arial" w:hAnsi="Arial" w:cs="Arial"/>
          <w:sz w:val="22"/>
          <w:szCs w:val="22"/>
          <w:lang w:eastAsia="fr-FR"/>
        </w:rPr>
      </w:pPr>
      <w:r w:rsidRPr="00836F93">
        <w:rPr>
          <w:rFonts w:ascii="Arial" w:hAnsi="Arial" w:cs="Arial"/>
          <w:b/>
          <w:color w:val="000000"/>
          <w:sz w:val="22"/>
          <w:szCs w:val="22"/>
          <w:lang w:eastAsia="fr-FR"/>
        </w:rPr>
        <w:br w:type="page"/>
      </w:r>
      <w:r w:rsidR="00836F93"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1C5613" w:rsidRDefault="00A879E6" w:rsidP="00836F93">
      <w:pPr>
        <w:jc w:val="both"/>
        <w:rPr>
          <w:rFonts w:ascii="Arial" w:hAnsi="Arial" w:cs="Arial"/>
          <w:b/>
          <w:sz w:val="22"/>
          <w:szCs w:val="22"/>
          <w:lang w:eastAsia="fr-FR"/>
        </w:rPr>
      </w:pPr>
      <w:r w:rsidRPr="001C5613">
        <w:rPr>
          <w:rFonts w:ascii="Arial" w:hAnsi="Arial" w:cs="Arial"/>
          <w:b/>
          <w:sz w:val="22"/>
          <w:szCs w:val="22"/>
          <w:lang w:eastAsia="fr-FR"/>
        </w:rPr>
        <w:t xml:space="preserve">Résolution </w:t>
      </w:r>
      <w:r w:rsidR="00C51A49">
        <w:rPr>
          <w:rFonts w:ascii="Arial" w:hAnsi="Arial" w:cs="Arial"/>
          <w:b/>
          <w:sz w:val="22"/>
          <w:szCs w:val="22"/>
          <w:lang w:eastAsia="fr-FR"/>
        </w:rPr>
        <w:t>CM/</w:t>
      </w:r>
      <w:proofErr w:type="spellStart"/>
      <w:r w:rsidR="00C51A49">
        <w:rPr>
          <w:rFonts w:ascii="Arial" w:hAnsi="Arial" w:cs="Arial"/>
          <w:b/>
          <w:sz w:val="22"/>
          <w:szCs w:val="22"/>
          <w:lang w:eastAsia="fr-FR"/>
        </w:rPr>
        <w:t>ResCSS</w:t>
      </w:r>
      <w:proofErr w:type="spellEnd"/>
      <w:r w:rsidR="00C51A49">
        <w:rPr>
          <w:rFonts w:ascii="Arial" w:hAnsi="Arial" w:cs="Arial"/>
          <w:b/>
          <w:sz w:val="22"/>
          <w:szCs w:val="22"/>
          <w:lang w:eastAsia="fr-FR"/>
        </w:rPr>
        <w:t>(2017</w:t>
      </w:r>
      <w:r w:rsidR="00F54C84" w:rsidRPr="001C5613">
        <w:rPr>
          <w:rFonts w:ascii="Arial" w:hAnsi="Arial" w:cs="Arial"/>
          <w:b/>
          <w:sz w:val="22"/>
          <w:szCs w:val="22"/>
          <w:lang w:eastAsia="fr-FR"/>
        </w:rPr>
        <w:t>)</w:t>
      </w:r>
      <w:r w:rsidR="00836F93" w:rsidRPr="001C5613">
        <w:rPr>
          <w:rFonts w:ascii="Arial" w:hAnsi="Arial" w:cs="Arial"/>
          <w:b/>
          <w:sz w:val="22"/>
          <w:szCs w:val="22"/>
          <w:lang w:eastAsia="fr-FR"/>
        </w:rPr>
        <w:t>…</w:t>
      </w:r>
    </w:p>
    <w:p w:rsidR="00836F93" w:rsidRPr="001C5613" w:rsidRDefault="00836F93" w:rsidP="00836F93">
      <w:pPr>
        <w:jc w:val="both"/>
        <w:rPr>
          <w:rFonts w:ascii="Arial" w:hAnsi="Arial" w:cs="Arial"/>
          <w:b/>
          <w:sz w:val="22"/>
          <w:szCs w:val="22"/>
          <w:lang w:eastAsia="fr-FR"/>
        </w:rPr>
      </w:pPr>
      <w:proofErr w:type="gramStart"/>
      <w:r w:rsidRPr="001C5613">
        <w:rPr>
          <w:rFonts w:ascii="Arial" w:hAnsi="Arial" w:cs="Arial"/>
          <w:b/>
          <w:sz w:val="22"/>
          <w:szCs w:val="22"/>
          <w:lang w:eastAsia="fr-FR"/>
        </w:rPr>
        <w:t>sur</w:t>
      </w:r>
      <w:proofErr w:type="gramEnd"/>
      <w:r w:rsidRPr="001C5613">
        <w:rPr>
          <w:rFonts w:ascii="Arial" w:hAnsi="Arial" w:cs="Arial"/>
          <w:b/>
          <w:sz w:val="22"/>
          <w:szCs w:val="22"/>
          <w:lang w:eastAsia="fr-FR"/>
        </w:rPr>
        <w:t xml:space="preserve"> l’application du Code européen de sécurité sociale et de son Protocole </w:t>
      </w:r>
    </w:p>
    <w:p w:rsidR="00836F93" w:rsidRPr="001C5613" w:rsidRDefault="00836F93" w:rsidP="00836F93">
      <w:pPr>
        <w:jc w:val="both"/>
        <w:rPr>
          <w:rFonts w:ascii="Arial" w:hAnsi="Arial" w:cs="Arial"/>
          <w:b/>
          <w:sz w:val="22"/>
          <w:szCs w:val="22"/>
          <w:lang w:eastAsia="fr-FR"/>
        </w:rPr>
      </w:pPr>
      <w:proofErr w:type="gramStart"/>
      <w:r w:rsidRPr="001C5613">
        <w:rPr>
          <w:rFonts w:ascii="Arial" w:hAnsi="Arial" w:cs="Arial"/>
          <w:b/>
          <w:sz w:val="22"/>
          <w:szCs w:val="22"/>
          <w:lang w:eastAsia="fr-FR"/>
        </w:rPr>
        <w:t>par</w:t>
      </w:r>
      <w:proofErr w:type="gramEnd"/>
      <w:r w:rsidRPr="001C5613">
        <w:rPr>
          <w:rFonts w:ascii="Arial" w:hAnsi="Arial" w:cs="Arial"/>
          <w:b/>
          <w:sz w:val="22"/>
          <w:szCs w:val="22"/>
          <w:lang w:eastAsia="fr-FR"/>
        </w:rPr>
        <w:t xml:space="preserve"> l’Allemagne</w:t>
      </w:r>
    </w:p>
    <w:p w:rsidR="00836F93" w:rsidRPr="001C5613" w:rsidRDefault="00A879E6" w:rsidP="00836F93">
      <w:pPr>
        <w:jc w:val="both"/>
        <w:rPr>
          <w:rFonts w:ascii="Arial" w:hAnsi="Arial" w:cs="Arial"/>
          <w:b/>
          <w:sz w:val="22"/>
          <w:szCs w:val="22"/>
          <w:lang w:eastAsia="fr-FR"/>
        </w:rPr>
      </w:pPr>
      <w:r w:rsidRPr="001C5613">
        <w:rPr>
          <w:rFonts w:ascii="Arial" w:hAnsi="Arial" w:cs="Arial"/>
          <w:b/>
          <w:sz w:val="22"/>
          <w:szCs w:val="22"/>
          <w:lang w:eastAsia="fr-FR"/>
        </w:rPr>
        <w:t>(</w:t>
      </w:r>
      <w:proofErr w:type="gramStart"/>
      <w:r w:rsidRPr="001C5613">
        <w:rPr>
          <w:rFonts w:ascii="Arial" w:hAnsi="Arial" w:cs="Arial"/>
          <w:b/>
          <w:sz w:val="22"/>
          <w:szCs w:val="22"/>
          <w:lang w:eastAsia="fr-FR"/>
        </w:rPr>
        <w:t>période</w:t>
      </w:r>
      <w:proofErr w:type="gramEnd"/>
      <w:r w:rsidRPr="001C5613">
        <w:rPr>
          <w:rFonts w:ascii="Arial" w:hAnsi="Arial" w:cs="Arial"/>
          <w:b/>
          <w:sz w:val="22"/>
          <w:szCs w:val="22"/>
          <w:lang w:eastAsia="fr-FR"/>
        </w:rPr>
        <w:t xml:space="preserve"> du </w:t>
      </w:r>
      <w:r w:rsidR="00C51A49">
        <w:rPr>
          <w:rFonts w:ascii="Arial" w:hAnsi="Arial" w:cs="Arial"/>
          <w:b/>
          <w:sz w:val="22"/>
          <w:szCs w:val="22"/>
          <w:lang w:eastAsia="fr-FR"/>
        </w:rPr>
        <w:t>1er juillet 2015 au 30 juin 2016</w:t>
      </w:r>
      <w:r w:rsidR="00836F93" w:rsidRPr="001C5613">
        <w:rPr>
          <w:rFonts w:ascii="Arial" w:hAnsi="Arial" w:cs="Arial"/>
          <w:b/>
          <w:sz w:val="22"/>
          <w:szCs w:val="22"/>
          <w:lang w:eastAsia="fr-FR"/>
        </w:rPr>
        <w:t>)</w:t>
      </w:r>
    </w:p>
    <w:p w:rsidR="00836F93" w:rsidRPr="005C36BB" w:rsidRDefault="00836F93" w:rsidP="00836F93">
      <w:pPr>
        <w:jc w:val="both"/>
        <w:rPr>
          <w:rFonts w:ascii="Arial" w:hAnsi="Arial" w:cs="Arial"/>
          <w:sz w:val="22"/>
          <w:szCs w:val="22"/>
          <w:lang w:eastAsia="fr-FR"/>
        </w:rPr>
      </w:pPr>
    </w:p>
    <w:p w:rsidR="00836F93" w:rsidRPr="001C5613" w:rsidRDefault="00836F93" w:rsidP="00836F93">
      <w:pPr>
        <w:jc w:val="both"/>
        <w:rPr>
          <w:rFonts w:ascii="Arial" w:hAnsi="Arial" w:cs="Arial"/>
          <w:i/>
          <w:sz w:val="22"/>
          <w:szCs w:val="22"/>
          <w:lang w:eastAsia="fr-FR"/>
        </w:rPr>
      </w:pPr>
      <w:r w:rsidRPr="001C5613">
        <w:rPr>
          <w:rFonts w:ascii="Arial" w:hAnsi="Arial" w:cs="Arial"/>
          <w:i/>
          <w:sz w:val="22"/>
          <w:szCs w:val="22"/>
          <w:lang w:eastAsia="fr-FR"/>
        </w:rPr>
        <w:t>(</w:t>
      </w:r>
      <w:proofErr w:type="gramStart"/>
      <w:r w:rsidR="00F54C84" w:rsidRPr="001C5613">
        <w:rPr>
          <w:rFonts w:ascii="Arial" w:hAnsi="Arial" w:cs="Arial"/>
          <w:i/>
          <w:sz w:val="22"/>
          <w:szCs w:val="22"/>
          <w:lang w:eastAsia="fr-FR"/>
        </w:rPr>
        <w:t>adoptée</w:t>
      </w:r>
      <w:proofErr w:type="gramEnd"/>
      <w:r w:rsidR="00F54C84" w:rsidRPr="001C5613">
        <w:rPr>
          <w:rFonts w:ascii="Arial" w:hAnsi="Arial" w:cs="Arial"/>
          <w:i/>
          <w:sz w:val="22"/>
          <w:szCs w:val="22"/>
          <w:lang w:eastAsia="fr-FR"/>
        </w:rPr>
        <w:t xml:space="preserve"> par l</w:t>
      </w:r>
      <w:r w:rsidR="00C51A49">
        <w:rPr>
          <w:rFonts w:ascii="Arial" w:hAnsi="Arial" w:cs="Arial"/>
          <w:i/>
          <w:sz w:val="22"/>
          <w:szCs w:val="22"/>
          <w:lang w:eastAsia="fr-FR"/>
        </w:rPr>
        <w:t>e Comité des Ministres le … 2017</w:t>
      </w:r>
      <w:r w:rsidRPr="001C5613">
        <w:rPr>
          <w:rFonts w:ascii="Arial" w:hAnsi="Arial" w:cs="Arial"/>
          <w:i/>
          <w:sz w:val="22"/>
          <w:szCs w:val="22"/>
          <w:lang w:eastAsia="fr-FR"/>
        </w:rPr>
        <w:t>,</w:t>
      </w:r>
    </w:p>
    <w:p w:rsidR="00836F93" w:rsidRPr="001C5613" w:rsidRDefault="00836F93" w:rsidP="00836F93">
      <w:pPr>
        <w:jc w:val="both"/>
        <w:rPr>
          <w:rFonts w:ascii="Arial" w:hAnsi="Arial" w:cs="Arial"/>
          <w:i/>
          <w:sz w:val="22"/>
          <w:szCs w:val="22"/>
          <w:lang w:eastAsia="fr-FR"/>
        </w:rPr>
      </w:pPr>
      <w:proofErr w:type="gramStart"/>
      <w:r w:rsidRPr="001C5613">
        <w:rPr>
          <w:rFonts w:ascii="Arial" w:hAnsi="Arial" w:cs="Arial"/>
          <w:i/>
          <w:sz w:val="22"/>
          <w:szCs w:val="22"/>
          <w:lang w:eastAsia="fr-FR"/>
        </w:rPr>
        <w:t>lors de</w:t>
      </w:r>
      <w:proofErr w:type="gramEnd"/>
      <w:r w:rsidRPr="001C5613">
        <w:rPr>
          <w:rFonts w:ascii="Arial" w:hAnsi="Arial" w:cs="Arial"/>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le 28 janvier 1972 la République fédérale d’Allemagne, qui les a ratifiés le 27 janvier 1971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République fédérale d’Allemagne a spécifié qu’il acceptait, en plus des parties qui doivent obligatoirement être appliquées par toute Partie contractante (parties I, XI, XII, XIII et XIV), les parties suivantes du Code, tel que modifié par le Protocole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836F93"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République fédé</w:t>
      </w:r>
      <w:r w:rsidR="007D2703" w:rsidRPr="005C36BB">
        <w:rPr>
          <w:rFonts w:ascii="Arial" w:hAnsi="Arial" w:cs="Arial"/>
          <w:sz w:val="22"/>
          <w:szCs w:val="22"/>
          <w:lang w:eastAsia="fr-FR"/>
        </w:rPr>
        <w:t xml:space="preserve">rale d’Allemagne </w:t>
      </w:r>
      <w:r w:rsidR="008618ED">
        <w:rPr>
          <w:rFonts w:ascii="Arial" w:hAnsi="Arial" w:cs="Arial"/>
          <w:sz w:val="22"/>
          <w:szCs w:val="22"/>
          <w:lang w:eastAsia="fr-FR"/>
        </w:rPr>
        <w:t>a soumis son</w:t>
      </w:r>
      <w:r w:rsidR="00C726A1" w:rsidRPr="005C36BB">
        <w:rPr>
          <w:rFonts w:ascii="Arial" w:hAnsi="Arial" w:cs="Arial"/>
          <w:sz w:val="22"/>
          <w:szCs w:val="22"/>
          <w:lang w:eastAsia="fr-FR"/>
        </w:rPr>
        <w:t xml:space="preserve"> </w:t>
      </w:r>
      <w:r w:rsidR="008618ED">
        <w:rPr>
          <w:rFonts w:ascii="Arial" w:hAnsi="Arial" w:cs="Arial"/>
          <w:sz w:val="22"/>
          <w:szCs w:val="22"/>
          <w:lang w:eastAsia="fr-FR"/>
        </w:rPr>
        <w:t xml:space="preserve">45 </w:t>
      </w:r>
      <w:r w:rsidRPr="005C36BB">
        <w:rPr>
          <w:rFonts w:ascii="Arial" w:hAnsi="Arial" w:cs="Arial"/>
          <w:sz w:val="22"/>
          <w:szCs w:val="22"/>
          <w:lang w:eastAsia="fr-FR"/>
        </w:rPr>
        <w:t>rapport</w:t>
      </w:r>
      <w:r w:rsidR="008618ED">
        <w:rPr>
          <w:rFonts w:ascii="Arial" w:hAnsi="Arial" w:cs="Arial"/>
          <w:sz w:val="22"/>
          <w:szCs w:val="22"/>
          <w:lang w:eastAsia="fr-FR"/>
        </w:rPr>
        <w:t xml:space="preserve"> </w:t>
      </w:r>
      <w:r w:rsidRPr="005C36BB">
        <w:rPr>
          <w:rFonts w:ascii="Arial" w:hAnsi="Arial" w:cs="Arial"/>
          <w:sz w:val="22"/>
          <w:szCs w:val="22"/>
          <w:lang w:eastAsia="fr-FR"/>
        </w:rPr>
        <w:t>annuel sur l’application du Code, tel que modifié par le Protocole, pour la pé</w:t>
      </w:r>
      <w:r w:rsidR="00AD20ED" w:rsidRPr="005C36BB">
        <w:rPr>
          <w:rFonts w:ascii="Arial" w:hAnsi="Arial" w:cs="Arial"/>
          <w:sz w:val="22"/>
          <w:szCs w:val="22"/>
          <w:lang w:eastAsia="fr-FR"/>
        </w:rPr>
        <w:t xml:space="preserve">riode allant du </w:t>
      </w:r>
      <w:r w:rsidR="008618ED">
        <w:rPr>
          <w:rFonts w:ascii="Arial" w:hAnsi="Arial" w:cs="Arial"/>
          <w:sz w:val="22"/>
          <w:szCs w:val="22"/>
          <w:lang w:eastAsia="fr-FR"/>
        </w:rPr>
        <w:t>1er juillet 2015 au 30 juin 2016</w:t>
      </w:r>
      <w:r w:rsidRPr="005C36BB">
        <w:rPr>
          <w:rFonts w:ascii="Arial" w:hAnsi="Arial" w:cs="Arial"/>
          <w:sz w:val="22"/>
          <w:szCs w:val="22"/>
          <w:lang w:eastAsia="fr-FR"/>
        </w:rPr>
        <w:t> ;</w:t>
      </w:r>
    </w:p>
    <w:p w:rsidR="00034990" w:rsidRDefault="00034990" w:rsidP="00836F93">
      <w:pPr>
        <w:jc w:val="both"/>
        <w:rPr>
          <w:rFonts w:ascii="Arial" w:hAnsi="Arial" w:cs="Arial"/>
          <w:sz w:val="22"/>
          <w:szCs w:val="22"/>
          <w:lang w:eastAsia="fr-FR"/>
        </w:rPr>
      </w:pPr>
    </w:p>
    <w:p w:rsidR="00034990" w:rsidRPr="005C36BB" w:rsidRDefault="00034990" w:rsidP="00836F93">
      <w:pPr>
        <w:jc w:val="both"/>
        <w:rPr>
          <w:rFonts w:ascii="Arial" w:hAnsi="Arial" w:cs="Arial"/>
          <w:sz w:val="22"/>
          <w:szCs w:val="22"/>
          <w:lang w:eastAsia="fr-FR"/>
        </w:rPr>
      </w:pPr>
      <w:r>
        <w:rPr>
          <w:rFonts w:ascii="Arial" w:hAnsi="Arial" w:cs="Arial"/>
          <w:sz w:val="22"/>
          <w:szCs w:val="22"/>
          <w:lang w:eastAsia="fr-FR"/>
        </w:rPr>
        <w:t>Considérant que ce rappor</w:t>
      </w:r>
      <w:r w:rsidR="005B22D4">
        <w:rPr>
          <w:rFonts w:ascii="Arial" w:hAnsi="Arial" w:cs="Arial"/>
          <w:sz w:val="22"/>
          <w:szCs w:val="22"/>
          <w:lang w:eastAsia="fr-FR"/>
        </w:rPr>
        <w:t>t a été détaillé, accompagné d</w:t>
      </w:r>
      <w:r>
        <w:rPr>
          <w:rFonts w:ascii="Arial" w:hAnsi="Arial" w:cs="Arial"/>
          <w:sz w:val="22"/>
          <w:szCs w:val="22"/>
          <w:lang w:eastAsia="fr-FR"/>
        </w:rPr>
        <w:t xml:space="preserve">es </w:t>
      </w:r>
      <w:r w:rsidR="005B22D4">
        <w:rPr>
          <w:rFonts w:ascii="Arial" w:hAnsi="Arial" w:cs="Arial"/>
          <w:sz w:val="22"/>
          <w:szCs w:val="22"/>
          <w:lang w:eastAsia="fr-FR"/>
        </w:rPr>
        <w:t xml:space="preserve">statistiques pertinentes depuis le </w:t>
      </w:r>
      <w:r w:rsidR="001E33D2">
        <w:rPr>
          <w:rFonts w:ascii="Arial" w:hAnsi="Arial" w:cs="Arial"/>
          <w:sz w:val="22"/>
          <w:szCs w:val="22"/>
          <w:lang w:eastAsia="fr-FR"/>
        </w:rPr>
        <w:t>rapport précédent détaillé (2011), conformément à la décision du Comité des Ministres, lors de la 531</w:t>
      </w:r>
      <w:r w:rsidR="001E33D2" w:rsidRPr="001E33D2">
        <w:rPr>
          <w:rFonts w:ascii="Arial" w:hAnsi="Arial" w:cs="Arial"/>
          <w:sz w:val="22"/>
          <w:szCs w:val="22"/>
          <w:vertAlign w:val="superscript"/>
          <w:lang w:eastAsia="fr-FR"/>
        </w:rPr>
        <w:t>ème</w:t>
      </w:r>
      <w:r w:rsidR="001E33D2">
        <w:rPr>
          <w:rFonts w:ascii="Arial" w:hAnsi="Arial" w:cs="Arial"/>
          <w:sz w:val="22"/>
          <w:szCs w:val="22"/>
          <w:lang w:eastAsia="fr-FR"/>
        </w:rPr>
        <w:t xml:space="preserve"> réunion des Délégués, que le contrôle du Code et du Protocole compo</w:t>
      </w:r>
      <w:r w:rsidR="00B30221">
        <w:rPr>
          <w:rFonts w:ascii="Arial" w:hAnsi="Arial" w:cs="Arial"/>
          <w:sz w:val="22"/>
          <w:szCs w:val="22"/>
          <w:lang w:eastAsia="fr-FR"/>
        </w:rPr>
        <w:t>r</w:t>
      </w:r>
      <w:r w:rsidR="001E33D2">
        <w:rPr>
          <w:rFonts w:ascii="Arial" w:hAnsi="Arial" w:cs="Arial"/>
          <w:sz w:val="22"/>
          <w:szCs w:val="22"/>
          <w:lang w:eastAsia="fr-FR"/>
        </w:rPr>
        <w:t>terait la soumission d’un rapport détaillé tous les cinq ans et de quatre rapports généraux dans l’intervalle ;</w:t>
      </w:r>
    </w:p>
    <w:p w:rsidR="00A0345D" w:rsidRPr="005C36BB" w:rsidRDefault="00A0345D" w:rsidP="00836F93">
      <w:pPr>
        <w:jc w:val="both"/>
        <w:rPr>
          <w:rFonts w:ascii="Arial" w:hAnsi="Arial" w:cs="Arial"/>
          <w:sz w:val="22"/>
          <w:szCs w:val="22"/>
          <w:lang w:eastAsia="fr-FR"/>
        </w:rPr>
      </w:pPr>
    </w:p>
    <w:p w:rsidR="00C726A1" w:rsidRDefault="00C726A1" w:rsidP="00C726A1">
      <w:pPr>
        <w:jc w:val="both"/>
        <w:rPr>
          <w:rFonts w:ascii="Arial" w:hAnsi="Arial" w:cs="Arial"/>
          <w:sz w:val="22"/>
          <w:szCs w:val="22"/>
          <w:lang w:eastAsia="fr-FR"/>
        </w:rPr>
      </w:pPr>
      <w:r w:rsidRPr="005C36BB">
        <w:rPr>
          <w:rFonts w:ascii="Arial" w:hAnsi="Arial" w:cs="Arial"/>
          <w:sz w:val="22"/>
          <w:szCs w:val="22"/>
          <w:lang w:eastAsia="fr-FR"/>
        </w:rPr>
        <w:t>Considérant que, conformément aux dispositions du paragraphe 4 de l’article 74, ce</w:t>
      </w:r>
      <w:r w:rsidR="006412E0" w:rsidRPr="005C36BB">
        <w:rPr>
          <w:rFonts w:ascii="Arial" w:hAnsi="Arial" w:cs="Arial"/>
          <w:sz w:val="22"/>
          <w:szCs w:val="22"/>
          <w:lang w:eastAsia="fr-FR"/>
        </w:rPr>
        <w:t>s</w:t>
      </w:r>
      <w:r w:rsidRPr="005C36BB">
        <w:rPr>
          <w:rFonts w:ascii="Arial" w:hAnsi="Arial" w:cs="Arial"/>
          <w:sz w:val="22"/>
          <w:szCs w:val="22"/>
          <w:lang w:eastAsia="fr-FR"/>
        </w:rPr>
        <w:t xml:space="preserve"> rapport</w:t>
      </w:r>
      <w:r w:rsidR="006412E0" w:rsidRPr="005C36BB">
        <w:rPr>
          <w:rFonts w:ascii="Arial" w:hAnsi="Arial" w:cs="Arial"/>
          <w:sz w:val="22"/>
          <w:szCs w:val="22"/>
          <w:lang w:eastAsia="fr-FR"/>
        </w:rPr>
        <w:t>s ont</w:t>
      </w:r>
      <w:r w:rsidRPr="005C36BB">
        <w:rPr>
          <w:rFonts w:ascii="Arial" w:hAnsi="Arial" w:cs="Arial"/>
          <w:sz w:val="22"/>
          <w:szCs w:val="22"/>
          <w:lang w:eastAsia="fr-FR"/>
        </w:rPr>
        <w:t xml:space="preserve"> été examiné</w:t>
      </w:r>
      <w:r w:rsidR="006412E0" w:rsidRPr="005C36BB">
        <w:rPr>
          <w:rFonts w:ascii="Arial" w:hAnsi="Arial" w:cs="Arial"/>
          <w:sz w:val="22"/>
          <w:szCs w:val="22"/>
          <w:lang w:eastAsia="fr-FR"/>
        </w:rPr>
        <w:t>s</w:t>
      </w:r>
      <w:r w:rsidR="00A565CF">
        <w:rPr>
          <w:rFonts w:ascii="Arial" w:hAnsi="Arial" w:cs="Arial"/>
          <w:sz w:val="22"/>
          <w:szCs w:val="22"/>
          <w:lang w:eastAsia="fr-FR"/>
        </w:rPr>
        <w:t xml:space="preserve"> par la Commission</w:t>
      </w:r>
      <w:r w:rsidRPr="005C36BB">
        <w:rPr>
          <w:rFonts w:ascii="Arial" w:hAnsi="Arial" w:cs="Arial"/>
          <w:sz w:val="22"/>
          <w:szCs w:val="22"/>
          <w:lang w:eastAsia="fr-FR"/>
        </w:rPr>
        <w:t xml:space="preserve"> d’experts pour l’application des conventions et recommandations de l’OIT, au cours de sa 8</w:t>
      </w:r>
      <w:r w:rsidR="001E33D2">
        <w:rPr>
          <w:rFonts w:ascii="Arial" w:hAnsi="Arial" w:cs="Arial"/>
          <w:sz w:val="22"/>
          <w:szCs w:val="22"/>
          <w:lang w:eastAsia="fr-FR"/>
        </w:rPr>
        <w:t>7</w:t>
      </w:r>
      <w:r w:rsidRPr="005C36BB">
        <w:rPr>
          <w:rFonts w:ascii="Arial" w:hAnsi="Arial" w:cs="Arial"/>
          <w:sz w:val="22"/>
          <w:szCs w:val="22"/>
          <w:lang w:eastAsia="fr-FR"/>
        </w:rPr>
        <w:t>e réuni</w:t>
      </w:r>
      <w:r w:rsidR="001E33D2">
        <w:rPr>
          <w:rFonts w:ascii="Arial" w:hAnsi="Arial" w:cs="Arial"/>
          <w:sz w:val="22"/>
          <w:szCs w:val="22"/>
          <w:lang w:eastAsia="fr-FR"/>
        </w:rPr>
        <w:t>on, en novembre et décembre 2016</w:t>
      </w:r>
      <w:r w:rsidRPr="005C36BB">
        <w:rPr>
          <w:rFonts w:ascii="Arial" w:hAnsi="Arial" w:cs="Arial"/>
          <w:sz w:val="22"/>
          <w:szCs w:val="22"/>
          <w:lang w:eastAsia="fr-FR"/>
        </w:rPr>
        <w:t xml:space="preserve"> ;</w:t>
      </w:r>
    </w:p>
    <w:p w:rsidR="001E33D2" w:rsidRDefault="001E33D2" w:rsidP="00C726A1">
      <w:pPr>
        <w:jc w:val="both"/>
        <w:rPr>
          <w:rFonts w:ascii="Arial" w:hAnsi="Arial" w:cs="Arial"/>
          <w:sz w:val="22"/>
          <w:szCs w:val="22"/>
          <w:lang w:eastAsia="fr-FR"/>
        </w:rPr>
      </w:pPr>
    </w:p>
    <w:p w:rsidR="00015716" w:rsidRDefault="001E33D2" w:rsidP="00C726A1">
      <w:pPr>
        <w:jc w:val="both"/>
        <w:rPr>
          <w:rFonts w:ascii="Arial" w:hAnsi="Arial" w:cs="Arial"/>
          <w:sz w:val="22"/>
          <w:szCs w:val="22"/>
          <w:lang w:eastAsia="fr-FR"/>
        </w:rPr>
      </w:pPr>
      <w:r>
        <w:rPr>
          <w:rFonts w:ascii="Arial" w:hAnsi="Arial" w:cs="Arial"/>
          <w:sz w:val="22"/>
          <w:szCs w:val="22"/>
          <w:lang w:eastAsia="fr-FR"/>
        </w:rPr>
        <w:t xml:space="preserve">Considérant que, </w:t>
      </w:r>
      <w:r w:rsidR="00197113">
        <w:rPr>
          <w:rFonts w:ascii="Arial" w:hAnsi="Arial" w:cs="Arial"/>
          <w:sz w:val="22"/>
          <w:szCs w:val="22"/>
          <w:lang w:eastAsia="fr-FR"/>
        </w:rPr>
        <w:t>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00197113">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00197113">
        <w:rPr>
          <w:rFonts w:ascii="Arial" w:hAnsi="Arial" w:cs="Arial"/>
          <w:sz w:val="22"/>
          <w:szCs w:val="22"/>
          <w:lang w:eastAsia="fr-FR"/>
        </w:rPr>
        <w:t xml:space="preserve">s par toute autre information </w:t>
      </w:r>
      <w:r w:rsidR="00FC76C1">
        <w:rPr>
          <w:rFonts w:ascii="Arial" w:hAnsi="Arial" w:cs="Arial"/>
          <w:sz w:val="22"/>
          <w:szCs w:val="22"/>
          <w:lang w:eastAsia="fr-FR"/>
        </w:rPr>
        <w:t>relative</w:t>
      </w:r>
      <w:r w:rsidR="00197113">
        <w:rPr>
          <w:rFonts w:ascii="Arial" w:hAnsi="Arial" w:cs="Arial"/>
          <w:sz w:val="22"/>
          <w:szCs w:val="22"/>
          <w:lang w:eastAsia="fr-FR"/>
        </w:rPr>
        <w:t xml:space="preserve"> au Code ;</w:t>
      </w:r>
    </w:p>
    <w:p w:rsidR="00FC1E36" w:rsidRDefault="00FC1E36" w:rsidP="00C726A1">
      <w:pPr>
        <w:jc w:val="both"/>
        <w:rPr>
          <w:rFonts w:ascii="Arial" w:hAnsi="Arial" w:cs="Arial"/>
          <w:sz w:val="22"/>
          <w:szCs w:val="22"/>
          <w:lang w:eastAsia="fr-FR"/>
        </w:rPr>
      </w:pPr>
    </w:p>
    <w:p w:rsidR="00FC1E36" w:rsidRDefault="00FC1E36" w:rsidP="00C726A1">
      <w:pPr>
        <w:jc w:val="both"/>
        <w:rPr>
          <w:rFonts w:ascii="Arial" w:hAnsi="Arial" w:cs="Arial"/>
          <w:sz w:val="22"/>
          <w:szCs w:val="22"/>
          <w:lang w:eastAsia="fr-FR"/>
        </w:rPr>
      </w:pPr>
    </w:p>
    <w:p w:rsidR="00FC1E36" w:rsidRDefault="00FC1E36" w:rsidP="00C726A1">
      <w:pPr>
        <w:jc w:val="both"/>
        <w:rPr>
          <w:rFonts w:ascii="Arial" w:hAnsi="Arial" w:cs="Arial"/>
          <w:sz w:val="22"/>
          <w:szCs w:val="22"/>
          <w:lang w:eastAsia="fr-FR"/>
        </w:rPr>
      </w:pPr>
      <w:r>
        <w:rPr>
          <w:rFonts w:ascii="Arial" w:hAnsi="Arial" w:cs="Arial"/>
          <w:sz w:val="22"/>
          <w:szCs w:val="22"/>
          <w:lang w:eastAsia="fr-FR"/>
        </w:rPr>
        <w:t xml:space="preserve"> </w:t>
      </w:r>
    </w:p>
    <w:p w:rsidR="00FC1E36" w:rsidRDefault="00FC1E36" w:rsidP="00C726A1">
      <w:pPr>
        <w:jc w:val="both"/>
        <w:rPr>
          <w:rFonts w:ascii="Arial" w:hAnsi="Arial" w:cs="Arial"/>
          <w:sz w:val="22"/>
          <w:szCs w:val="22"/>
          <w:lang w:eastAsia="fr-FR"/>
        </w:rPr>
      </w:pPr>
    </w:p>
    <w:p w:rsidR="00015716" w:rsidRDefault="00015716" w:rsidP="00C726A1">
      <w:pPr>
        <w:jc w:val="both"/>
        <w:rPr>
          <w:rFonts w:ascii="Arial" w:hAnsi="Arial" w:cs="Arial"/>
          <w:sz w:val="22"/>
          <w:szCs w:val="22"/>
          <w:lang w:eastAsia="fr-FR"/>
        </w:rPr>
      </w:pPr>
    </w:p>
    <w:p w:rsidR="00015716" w:rsidRDefault="00015716" w:rsidP="00C726A1">
      <w:pPr>
        <w:jc w:val="both"/>
        <w:rPr>
          <w:rFonts w:ascii="Arial" w:hAnsi="Arial" w:cs="Arial"/>
          <w:sz w:val="22"/>
          <w:szCs w:val="22"/>
          <w:lang w:eastAsia="fr-FR"/>
        </w:rPr>
      </w:pPr>
      <w:r>
        <w:rPr>
          <w:rFonts w:ascii="Arial" w:hAnsi="Arial" w:cs="Arial"/>
          <w:sz w:val="22"/>
          <w:szCs w:val="22"/>
          <w:lang w:eastAsia="fr-FR"/>
        </w:rPr>
        <w:t>Considérant que, lors de la 133</w:t>
      </w:r>
      <w:r w:rsidRPr="00015716">
        <w:rPr>
          <w:rFonts w:ascii="Arial" w:hAnsi="Arial" w:cs="Arial"/>
          <w:sz w:val="22"/>
          <w:szCs w:val="22"/>
          <w:vertAlign w:val="superscript"/>
          <w:lang w:eastAsia="fr-FR"/>
        </w:rPr>
        <w:t>e</w:t>
      </w:r>
      <w:r>
        <w:rPr>
          <w:rFonts w:ascii="Arial" w:hAnsi="Arial" w:cs="Arial"/>
          <w:sz w:val="22"/>
          <w:szCs w:val="22"/>
          <w:lang w:eastAsia="fr-FR"/>
        </w:rPr>
        <w:t xml:space="preserve"> réunion du Comité gouvernemental de la Charte sociale européenne et du Code européen de sécurité sociale</w:t>
      </w:r>
      <w:r w:rsidR="00502347">
        <w:rPr>
          <w:rFonts w:ascii="Arial" w:hAnsi="Arial" w:cs="Arial"/>
          <w:sz w:val="22"/>
          <w:szCs w:val="22"/>
          <w:lang w:eastAsia="fr-FR"/>
        </w:rPr>
        <w:t xml:space="preserve"> (9-13 mai 2016)</w:t>
      </w:r>
      <w:r>
        <w:rPr>
          <w:rFonts w:ascii="Arial" w:hAnsi="Arial" w:cs="Arial"/>
          <w:sz w:val="22"/>
          <w:szCs w:val="22"/>
          <w:lang w:eastAsia="fr-FR"/>
        </w:rPr>
        <w:t xml:space="preserve">, le représentant de l’OIT a présenté </w:t>
      </w:r>
      <w:r w:rsidR="00E76134">
        <w:rPr>
          <w:rFonts w:ascii="Arial" w:hAnsi="Arial" w:cs="Arial"/>
          <w:sz w:val="22"/>
          <w:szCs w:val="22"/>
          <w:lang w:eastAsia="fr-FR"/>
        </w:rPr>
        <w:t xml:space="preserve">l’approche de l’OIT </w:t>
      </w:r>
      <w:r w:rsidR="00F20FCD">
        <w:rPr>
          <w:rFonts w:ascii="Arial" w:hAnsi="Arial" w:cs="Arial"/>
          <w:sz w:val="22"/>
          <w:szCs w:val="22"/>
          <w:lang w:eastAsia="fr-FR"/>
        </w:rPr>
        <w:t xml:space="preserve">pour </w:t>
      </w:r>
      <w:r w:rsidR="00E76134">
        <w:rPr>
          <w:rFonts w:ascii="Arial" w:hAnsi="Arial" w:cs="Arial"/>
          <w:sz w:val="22"/>
          <w:szCs w:val="22"/>
          <w:lang w:eastAsia="fr-FR"/>
        </w:rPr>
        <w:t xml:space="preserve">aider les gouvernements à </w:t>
      </w:r>
      <w:r w:rsidR="00547B20">
        <w:rPr>
          <w:rFonts w:ascii="Arial" w:hAnsi="Arial" w:cs="Arial"/>
          <w:sz w:val="22"/>
          <w:szCs w:val="22"/>
          <w:lang w:eastAsia="fr-FR"/>
        </w:rPr>
        <w:t>remplir leurs obligations en matière d’établissement des rapports</w:t>
      </w:r>
      <w:r w:rsidR="00FB021B">
        <w:rPr>
          <w:rFonts w:ascii="Arial" w:hAnsi="Arial" w:cs="Arial"/>
          <w:sz w:val="22"/>
          <w:szCs w:val="22"/>
          <w:lang w:eastAsia="fr-FR"/>
        </w:rPr>
        <w:t>,</w:t>
      </w:r>
      <w:r w:rsidR="00306AE1">
        <w:rPr>
          <w:rFonts w:ascii="Arial" w:hAnsi="Arial" w:cs="Arial"/>
          <w:sz w:val="22"/>
          <w:szCs w:val="22"/>
          <w:lang w:eastAsia="fr-FR"/>
        </w:rPr>
        <w:t xml:space="preserve"> en rassemblant les informations </w:t>
      </w:r>
      <w:r w:rsidR="00FB021B">
        <w:rPr>
          <w:rFonts w:ascii="Arial" w:hAnsi="Arial" w:cs="Arial"/>
          <w:sz w:val="22"/>
          <w:szCs w:val="22"/>
          <w:lang w:eastAsia="fr-FR"/>
        </w:rPr>
        <w:t>sur des dispositions relatives à la</w:t>
      </w:r>
      <w:r w:rsidR="00306AE1">
        <w:rPr>
          <w:rFonts w:ascii="Arial" w:hAnsi="Arial" w:cs="Arial"/>
          <w:sz w:val="22"/>
          <w:szCs w:val="22"/>
          <w:lang w:eastAsia="fr-FR"/>
        </w:rPr>
        <w:t xml:space="preserve"> sécurité sociale dans les rapports nationaux au titre du Code et les traités pertinents de l’OIT, y compris les Conventions de l’OIT susmentionnées, dans un même « rapport consolidé » pour </w:t>
      </w:r>
      <w:r w:rsidR="00FB021B">
        <w:rPr>
          <w:rFonts w:ascii="Arial" w:hAnsi="Arial" w:cs="Arial"/>
          <w:sz w:val="22"/>
          <w:szCs w:val="22"/>
          <w:lang w:eastAsia="fr-FR"/>
        </w:rPr>
        <w:t xml:space="preserve">une </w:t>
      </w:r>
      <w:r w:rsidR="00306AE1">
        <w:rPr>
          <w:rFonts w:ascii="Arial" w:hAnsi="Arial" w:cs="Arial"/>
          <w:sz w:val="22"/>
          <w:szCs w:val="22"/>
          <w:lang w:eastAsia="fr-FR"/>
        </w:rPr>
        <w:t xml:space="preserve">mise à jour par le gouvernement, en vue  </w:t>
      </w:r>
      <w:r w:rsidR="000E079B">
        <w:rPr>
          <w:rFonts w:ascii="Arial" w:hAnsi="Arial" w:cs="Arial"/>
          <w:sz w:val="22"/>
          <w:szCs w:val="22"/>
          <w:lang w:eastAsia="fr-FR"/>
        </w:rPr>
        <w:t>d’assurer la cohérence ;</w:t>
      </w:r>
    </w:p>
    <w:p w:rsidR="00C726A1" w:rsidRPr="005C36BB" w:rsidRDefault="00C726A1" w:rsidP="00C726A1">
      <w:pPr>
        <w:jc w:val="both"/>
        <w:rPr>
          <w:rFonts w:ascii="Arial" w:hAnsi="Arial" w:cs="Arial"/>
          <w:sz w:val="22"/>
          <w:szCs w:val="22"/>
          <w:lang w:eastAsia="fr-FR"/>
        </w:rPr>
      </w:pPr>
    </w:p>
    <w:p w:rsidR="00C726A1" w:rsidRPr="005C36BB" w:rsidRDefault="00C726A1" w:rsidP="00C726A1">
      <w:pPr>
        <w:jc w:val="both"/>
        <w:rPr>
          <w:rFonts w:ascii="Arial" w:hAnsi="Arial" w:cs="Arial"/>
          <w:sz w:val="22"/>
          <w:szCs w:val="22"/>
          <w:lang w:eastAsia="fr-FR"/>
        </w:rPr>
      </w:pPr>
      <w:r w:rsidRPr="005C36BB">
        <w:rPr>
          <w:rFonts w:ascii="Arial" w:hAnsi="Arial" w:cs="Arial"/>
          <w:sz w:val="22"/>
          <w:szCs w:val="22"/>
          <w:lang w:eastAsia="fr-FR"/>
        </w:rPr>
        <w:t xml:space="preserve">Rappelle que les Conclusions de l’OIT concernant l’application du Code et de son Protocole pour la période </w:t>
      </w:r>
      <w:r w:rsidR="00730FE0" w:rsidRPr="005C36BB">
        <w:rPr>
          <w:rFonts w:ascii="Arial" w:hAnsi="Arial" w:cs="Arial"/>
          <w:sz w:val="22"/>
          <w:szCs w:val="22"/>
          <w:lang w:eastAsia="fr-FR"/>
        </w:rPr>
        <w:t xml:space="preserve">du </w:t>
      </w:r>
      <w:r w:rsidRPr="005C36BB">
        <w:rPr>
          <w:rFonts w:ascii="Arial" w:hAnsi="Arial" w:cs="Arial"/>
          <w:sz w:val="22"/>
          <w:szCs w:val="22"/>
          <w:lang w:eastAsia="fr-FR"/>
        </w:rPr>
        <w:t>1</w:t>
      </w:r>
      <w:r w:rsidRPr="005C36BB">
        <w:rPr>
          <w:rFonts w:ascii="Arial" w:hAnsi="Arial" w:cs="Arial"/>
          <w:sz w:val="22"/>
          <w:szCs w:val="22"/>
          <w:vertAlign w:val="superscript"/>
          <w:lang w:eastAsia="fr-FR"/>
        </w:rPr>
        <w:t>er</w:t>
      </w:r>
      <w:r w:rsidR="00F20FCD">
        <w:rPr>
          <w:rFonts w:ascii="Arial" w:hAnsi="Arial" w:cs="Arial"/>
          <w:sz w:val="22"/>
          <w:szCs w:val="22"/>
          <w:lang w:eastAsia="fr-FR"/>
        </w:rPr>
        <w:t xml:space="preserve"> juillet 2015 au 30 juin 2016, accompagnées du rapport consolidé susmentionné, préparé par l’OIT</w:t>
      </w:r>
      <w:r w:rsidRPr="005C36BB">
        <w:rPr>
          <w:rFonts w:ascii="Arial" w:hAnsi="Arial" w:cs="Arial"/>
          <w:sz w:val="22"/>
          <w:szCs w:val="22"/>
          <w:lang w:eastAsia="fr-FR"/>
        </w:rPr>
        <w:t>, ont été transmises au</w:t>
      </w:r>
      <w:r w:rsidR="001C5613">
        <w:rPr>
          <w:rFonts w:ascii="Arial" w:hAnsi="Arial" w:cs="Arial"/>
          <w:sz w:val="22"/>
          <w:szCs w:val="22"/>
          <w:lang w:eastAsia="fr-FR"/>
        </w:rPr>
        <w:t>x</w:t>
      </w:r>
      <w:r w:rsidR="000702D9">
        <w:rPr>
          <w:rFonts w:ascii="Arial" w:hAnsi="Arial" w:cs="Arial"/>
          <w:sz w:val="22"/>
          <w:szCs w:val="22"/>
          <w:lang w:eastAsia="fr-FR"/>
        </w:rPr>
        <w:t xml:space="preserve"> représentants des g</w:t>
      </w:r>
      <w:r w:rsidRPr="005C36BB">
        <w:rPr>
          <w:rFonts w:ascii="Arial" w:hAnsi="Arial" w:cs="Arial"/>
          <w:sz w:val="22"/>
          <w:szCs w:val="22"/>
          <w:lang w:eastAsia="fr-FR"/>
        </w:rPr>
        <w:t>ouvernements des Parties Contractantes du Code en vue de la discussion et l’adoption des projets de Résolutions sur l’application du Code et de son Protocole lors de la 13</w:t>
      </w:r>
      <w:r w:rsidR="00F20FCD">
        <w:rPr>
          <w:rFonts w:ascii="Arial" w:hAnsi="Arial" w:cs="Arial"/>
          <w:sz w:val="22"/>
          <w:szCs w:val="22"/>
          <w:lang w:eastAsia="fr-FR"/>
        </w:rPr>
        <w:t>5</w:t>
      </w:r>
      <w:r w:rsidRPr="005C36BB">
        <w:rPr>
          <w:rFonts w:ascii="Arial" w:hAnsi="Arial" w:cs="Arial"/>
          <w:sz w:val="22"/>
          <w:szCs w:val="22"/>
          <w:vertAlign w:val="superscript"/>
          <w:lang w:eastAsia="fr-FR"/>
        </w:rPr>
        <w:t>e</w:t>
      </w:r>
      <w:r w:rsidR="000702D9">
        <w:rPr>
          <w:rFonts w:ascii="Arial" w:hAnsi="Arial" w:cs="Arial"/>
          <w:sz w:val="22"/>
          <w:szCs w:val="22"/>
          <w:lang w:eastAsia="fr-FR"/>
        </w:rPr>
        <w:t xml:space="preserve"> réunion du Comité g</w:t>
      </w:r>
      <w:r w:rsidR="00F20FCD">
        <w:rPr>
          <w:rFonts w:ascii="Arial" w:hAnsi="Arial" w:cs="Arial"/>
          <w:sz w:val="22"/>
          <w:szCs w:val="22"/>
          <w:lang w:eastAsia="fr-FR"/>
        </w:rPr>
        <w:t>ouvernemental, 15-19 mai 2017</w:t>
      </w:r>
      <w:r w:rsidRPr="005C36BB">
        <w:rPr>
          <w:rFonts w:ascii="Arial" w:hAnsi="Arial" w:cs="Arial"/>
          <w:sz w:val="22"/>
          <w:szCs w:val="22"/>
          <w:lang w:eastAsia="fr-FR"/>
        </w:rPr>
        <w:t> ;</w:t>
      </w:r>
    </w:p>
    <w:p w:rsidR="00C726A1" w:rsidRPr="005C36BB" w:rsidRDefault="00C726A1" w:rsidP="00C726A1">
      <w:pPr>
        <w:jc w:val="both"/>
        <w:rPr>
          <w:rFonts w:ascii="Arial" w:hAnsi="Arial" w:cs="Arial"/>
          <w:sz w:val="22"/>
          <w:szCs w:val="22"/>
          <w:lang w:eastAsia="fr-FR"/>
        </w:rPr>
      </w:pPr>
    </w:p>
    <w:p w:rsidR="00F20FCD" w:rsidRDefault="00C726A1" w:rsidP="00C726A1">
      <w:pPr>
        <w:jc w:val="both"/>
        <w:rPr>
          <w:rFonts w:ascii="Arial" w:hAnsi="Arial" w:cs="Arial"/>
          <w:sz w:val="22"/>
          <w:szCs w:val="22"/>
          <w:lang w:eastAsia="fr-FR"/>
        </w:rPr>
      </w:pPr>
      <w:r w:rsidRPr="005C36BB">
        <w:rPr>
          <w:rFonts w:ascii="Arial" w:hAnsi="Arial" w:cs="Arial"/>
          <w:sz w:val="22"/>
          <w:szCs w:val="22"/>
          <w:lang w:eastAsia="fr-FR"/>
        </w:rPr>
        <w:t xml:space="preserve">Rappelle </w:t>
      </w:r>
      <w:r w:rsidR="00F20FCD">
        <w:rPr>
          <w:rFonts w:ascii="Arial" w:hAnsi="Arial" w:cs="Arial"/>
          <w:sz w:val="22"/>
          <w:szCs w:val="22"/>
          <w:lang w:eastAsia="fr-FR"/>
        </w:rPr>
        <w:t>qu</w:t>
      </w:r>
      <w:r w:rsidR="00FC76C1">
        <w:rPr>
          <w:rFonts w:ascii="Arial" w:hAnsi="Arial" w:cs="Arial"/>
          <w:sz w:val="22"/>
          <w:szCs w:val="22"/>
          <w:lang w:eastAsia="fr-FR"/>
        </w:rPr>
        <w:t>e l</w:t>
      </w:r>
      <w:r w:rsidR="00F20FCD">
        <w:rPr>
          <w:rFonts w:ascii="Arial" w:hAnsi="Arial" w:cs="Arial"/>
          <w:sz w:val="22"/>
          <w:szCs w:val="22"/>
          <w:lang w:eastAsia="fr-FR"/>
        </w:rPr>
        <w:t>’</w:t>
      </w:r>
      <w:r w:rsidR="00FC76C1">
        <w:rPr>
          <w:rFonts w:ascii="Arial" w:hAnsi="Arial" w:cs="Arial"/>
          <w:sz w:val="22"/>
          <w:szCs w:val="22"/>
          <w:lang w:eastAsia="fr-FR"/>
        </w:rPr>
        <w:t>OI</w:t>
      </w:r>
      <w:r w:rsidR="00F20FCD">
        <w:rPr>
          <w:rFonts w:ascii="Arial" w:hAnsi="Arial" w:cs="Arial"/>
          <w:sz w:val="22"/>
          <w:szCs w:val="22"/>
          <w:lang w:eastAsia="fr-FR"/>
        </w:rPr>
        <w:t>T a publié une mise à jour des Notes Techniques pour chaque Partie Con</w:t>
      </w:r>
      <w:r w:rsidR="00FC76C1">
        <w:rPr>
          <w:rFonts w:ascii="Arial" w:hAnsi="Arial" w:cs="Arial"/>
          <w:sz w:val="22"/>
          <w:szCs w:val="22"/>
          <w:lang w:eastAsia="fr-FR"/>
        </w:rPr>
        <w:t>tractant</w:t>
      </w:r>
      <w:r w:rsidR="00F20FCD">
        <w:rPr>
          <w:rFonts w:ascii="Arial" w:hAnsi="Arial" w:cs="Arial"/>
          <w:sz w:val="22"/>
          <w:szCs w:val="22"/>
          <w:lang w:eastAsia="fr-FR"/>
        </w:rPr>
        <w:t>e au Code,</w:t>
      </w:r>
      <w:r w:rsidR="00FC76C1">
        <w:rPr>
          <w:rFonts w:ascii="Arial" w:hAnsi="Arial" w:cs="Arial"/>
          <w:sz w:val="22"/>
          <w:szCs w:val="22"/>
          <w:lang w:eastAsia="fr-FR"/>
        </w:rPr>
        <w:t xml:space="preserve"> en complément aux Conclusions de l’OIT </w:t>
      </w:r>
      <w:r w:rsidR="00FC76C1" w:rsidRPr="00FC76C1">
        <w:rPr>
          <w:rFonts w:ascii="Arial" w:hAnsi="Arial" w:cs="Arial"/>
          <w:sz w:val="22"/>
          <w:szCs w:val="22"/>
          <w:lang w:eastAsia="fr-FR"/>
        </w:rPr>
        <w:t>concernant l’application du Code et de son Protocole</w:t>
      </w:r>
      <w:r w:rsidR="00FC76C1">
        <w:rPr>
          <w:rFonts w:ascii="Arial" w:hAnsi="Arial" w:cs="Arial"/>
          <w:sz w:val="22"/>
          <w:szCs w:val="22"/>
          <w:lang w:eastAsia="fr-FR"/>
        </w:rPr>
        <w:t>, en vue de fournir les conseils techniques aux gouvernements,</w:t>
      </w:r>
    </w:p>
    <w:p w:rsidR="00C726A1" w:rsidRPr="005C36BB" w:rsidRDefault="00C726A1" w:rsidP="00C726A1">
      <w:pPr>
        <w:jc w:val="both"/>
        <w:rPr>
          <w:rFonts w:ascii="Arial" w:hAnsi="Arial" w:cs="Arial"/>
          <w:sz w:val="22"/>
          <w:szCs w:val="22"/>
          <w:lang w:eastAsia="fr-FR"/>
        </w:rPr>
      </w:pPr>
    </w:p>
    <w:p w:rsidR="00C726A1" w:rsidRPr="005C36BB" w:rsidRDefault="00C726A1" w:rsidP="00C726A1">
      <w:pPr>
        <w:jc w:val="both"/>
        <w:rPr>
          <w:rFonts w:ascii="Arial" w:hAnsi="Arial" w:cs="Arial"/>
          <w:sz w:val="22"/>
          <w:szCs w:val="22"/>
          <w:lang w:eastAsia="fr-FR"/>
        </w:rPr>
      </w:pPr>
      <w:r w:rsidRPr="005C36BB">
        <w:rPr>
          <w:rFonts w:ascii="Arial" w:hAnsi="Arial" w:cs="Arial"/>
          <w:sz w:val="22"/>
          <w:szCs w:val="22"/>
          <w:lang w:eastAsia="fr-FR"/>
        </w:rPr>
        <w:t>Rappelle que les information</w:t>
      </w:r>
      <w:r w:rsidR="000702D9">
        <w:rPr>
          <w:rFonts w:ascii="Arial" w:hAnsi="Arial" w:cs="Arial"/>
          <w:sz w:val="22"/>
          <w:szCs w:val="22"/>
          <w:lang w:eastAsia="fr-FR"/>
        </w:rPr>
        <w:t>s que le g</w:t>
      </w:r>
      <w:r w:rsidR="001C5613">
        <w:rPr>
          <w:rFonts w:ascii="Arial" w:hAnsi="Arial" w:cs="Arial"/>
          <w:sz w:val="22"/>
          <w:szCs w:val="22"/>
          <w:lang w:eastAsia="fr-FR"/>
        </w:rPr>
        <w:t>ouvernement est prié de</w:t>
      </w:r>
      <w:r w:rsidRPr="005C36BB">
        <w:rPr>
          <w:rFonts w:ascii="Arial" w:hAnsi="Arial" w:cs="Arial"/>
          <w:sz w:val="22"/>
          <w:szCs w:val="22"/>
          <w:lang w:eastAsia="fr-FR"/>
        </w:rPr>
        <w:t xml:space="preserve"> fournir d</w:t>
      </w:r>
      <w:r w:rsidR="00B30221">
        <w:rPr>
          <w:rFonts w:ascii="Arial" w:hAnsi="Arial" w:cs="Arial"/>
          <w:sz w:val="22"/>
          <w:szCs w:val="22"/>
          <w:lang w:eastAsia="fr-FR"/>
        </w:rPr>
        <w:t xml:space="preserve">ans son prochain rapport </w:t>
      </w:r>
      <w:r w:rsidR="00FC76C1">
        <w:rPr>
          <w:rFonts w:ascii="Arial" w:hAnsi="Arial" w:cs="Arial"/>
          <w:sz w:val="22"/>
          <w:szCs w:val="22"/>
          <w:lang w:eastAsia="fr-FR"/>
        </w:rPr>
        <w:t>(prévu pour le 31 juillet 2017</w:t>
      </w:r>
      <w:r w:rsidRPr="005C36BB">
        <w:rPr>
          <w:rFonts w:ascii="Arial" w:hAnsi="Arial" w:cs="Arial"/>
          <w:sz w:val="22"/>
          <w:szCs w:val="22"/>
          <w:lang w:eastAsia="fr-FR"/>
        </w:rPr>
        <w:t xml:space="preserve">) pour la période </w:t>
      </w:r>
      <w:r w:rsidR="006412E0" w:rsidRPr="005C36BB">
        <w:rPr>
          <w:rFonts w:ascii="Arial" w:hAnsi="Arial" w:cs="Arial"/>
          <w:sz w:val="22"/>
          <w:szCs w:val="22"/>
          <w:lang w:eastAsia="fr-FR"/>
        </w:rPr>
        <w:t xml:space="preserve">du </w:t>
      </w:r>
      <w:r w:rsidRPr="005C36BB">
        <w:rPr>
          <w:rFonts w:ascii="Arial" w:hAnsi="Arial" w:cs="Arial"/>
          <w:sz w:val="22"/>
          <w:szCs w:val="22"/>
          <w:lang w:eastAsia="fr-FR"/>
        </w:rPr>
        <w:t>1</w:t>
      </w:r>
      <w:r w:rsidRPr="005C36BB">
        <w:rPr>
          <w:rFonts w:ascii="Arial" w:hAnsi="Arial" w:cs="Arial"/>
          <w:sz w:val="22"/>
          <w:szCs w:val="22"/>
          <w:vertAlign w:val="superscript"/>
          <w:lang w:eastAsia="fr-FR"/>
        </w:rPr>
        <w:t>er</w:t>
      </w:r>
      <w:r w:rsidR="00FC76C1">
        <w:rPr>
          <w:rFonts w:ascii="Arial" w:hAnsi="Arial" w:cs="Arial"/>
          <w:sz w:val="22"/>
          <w:szCs w:val="22"/>
          <w:lang w:eastAsia="fr-FR"/>
        </w:rPr>
        <w:t xml:space="preserve"> juillet 2016 au 30 juin 2017 </w:t>
      </w:r>
      <w:r w:rsidRPr="005C36BB">
        <w:rPr>
          <w:rFonts w:ascii="Arial" w:hAnsi="Arial" w:cs="Arial"/>
          <w:sz w:val="22"/>
          <w:szCs w:val="22"/>
          <w:lang w:eastAsia="fr-FR"/>
        </w:rPr>
        <w:t>seront examinées par le Comité d’experts de l’OIT lors de sa prochaine r</w:t>
      </w:r>
      <w:r w:rsidR="00FC76C1">
        <w:rPr>
          <w:rFonts w:ascii="Arial" w:hAnsi="Arial" w:cs="Arial"/>
          <w:sz w:val="22"/>
          <w:szCs w:val="22"/>
          <w:lang w:eastAsia="fr-FR"/>
        </w:rPr>
        <w:t>éunion en novembre/décembre 2017</w:t>
      </w:r>
      <w:r w:rsidRPr="005C36BB">
        <w:rPr>
          <w:rFonts w:ascii="Arial" w:hAnsi="Arial" w:cs="Arial"/>
          <w:sz w:val="22"/>
          <w:szCs w:val="22"/>
          <w:lang w:eastAsia="fr-FR"/>
        </w:rPr>
        <w:t xml:space="preserve"> ;    </w:t>
      </w:r>
    </w:p>
    <w:p w:rsidR="00A0345D" w:rsidRPr="005C36BB" w:rsidRDefault="00A0345D" w:rsidP="00A0345D">
      <w:pPr>
        <w:jc w:val="both"/>
        <w:rPr>
          <w:rFonts w:ascii="Arial" w:hAnsi="Arial" w:cs="Arial"/>
          <w:sz w:val="22"/>
          <w:szCs w:val="22"/>
          <w:lang w:eastAsia="fr-FR"/>
        </w:rPr>
      </w:pPr>
    </w:p>
    <w:p w:rsidR="00C726A1" w:rsidRPr="005C36BB" w:rsidRDefault="00C726A1" w:rsidP="00C726A1">
      <w:pPr>
        <w:jc w:val="both"/>
        <w:rPr>
          <w:rFonts w:ascii="Arial" w:hAnsi="Arial" w:cs="Arial"/>
          <w:color w:val="000000"/>
          <w:sz w:val="22"/>
          <w:szCs w:val="22"/>
          <w:lang w:eastAsia="fr-FR"/>
        </w:rPr>
      </w:pPr>
      <w:r w:rsidRPr="005C36BB">
        <w:rPr>
          <w:rFonts w:ascii="Arial" w:hAnsi="Arial" w:cs="Arial"/>
          <w:color w:val="000000"/>
          <w:sz w:val="22"/>
          <w:szCs w:val="22"/>
          <w:lang w:eastAsia="fr-FR"/>
        </w:rPr>
        <w:t>Note :</w:t>
      </w:r>
    </w:p>
    <w:p w:rsidR="00C726A1" w:rsidRPr="005C36BB" w:rsidRDefault="00C726A1" w:rsidP="00C726A1">
      <w:pPr>
        <w:jc w:val="both"/>
        <w:rPr>
          <w:rFonts w:ascii="Arial" w:hAnsi="Arial" w:cs="Arial"/>
          <w:color w:val="000000"/>
          <w:sz w:val="22"/>
          <w:szCs w:val="22"/>
          <w:lang w:eastAsia="fr-FR"/>
        </w:rPr>
      </w:pPr>
    </w:p>
    <w:p w:rsidR="00A565CF" w:rsidRDefault="00C726A1" w:rsidP="00A565CF">
      <w:pPr>
        <w:jc w:val="both"/>
        <w:rPr>
          <w:rFonts w:ascii="Arial" w:hAnsi="Arial" w:cs="Arial"/>
          <w:color w:val="000000"/>
          <w:sz w:val="22"/>
          <w:szCs w:val="22"/>
          <w:lang w:eastAsia="fr-FR"/>
        </w:rPr>
      </w:pPr>
      <w:r w:rsidRPr="005C36BB">
        <w:rPr>
          <w:rFonts w:ascii="Arial" w:hAnsi="Arial" w:cs="Arial"/>
          <w:color w:val="000000"/>
          <w:sz w:val="22"/>
          <w:szCs w:val="22"/>
          <w:lang w:eastAsia="fr-FR"/>
        </w:rPr>
        <w:t>I.</w:t>
      </w:r>
      <w:r w:rsidRPr="005C36BB">
        <w:rPr>
          <w:rFonts w:ascii="Arial" w:hAnsi="Arial" w:cs="Arial"/>
          <w:color w:val="000000"/>
          <w:sz w:val="22"/>
          <w:szCs w:val="22"/>
          <w:lang w:eastAsia="fr-FR"/>
        </w:rPr>
        <w:tab/>
        <w:t xml:space="preserve">en ce qui concerne </w:t>
      </w:r>
      <w:r w:rsidR="00A565CF">
        <w:rPr>
          <w:rFonts w:ascii="Arial" w:hAnsi="Arial" w:cs="Arial"/>
          <w:color w:val="000000"/>
          <w:sz w:val="22"/>
          <w:szCs w:val="22"/>
          <w:lang w:eastAsia="fr-FR"/>
        </w:rPr>
        <w:t xml:space="preserve">la </w:t>
      </w:r>
      <w:r w:rsidR="00A565CF" w:rsidRPr="00A565CF">
        <w:rPr>
          <w:rFonts w:ascii="Arial" w:hAnsi="Arial" w:cs="Arial"/>
          <w:i/>
          <w:color w:val="000000"/>
          <w:sz w:val="22"/>
          <w:szCs w:val="22"/>
          <w:lang w:eastAsia="fr-FR"/>
        </w:rPr>
        <w:t>Part</w:t>
      </w:r>
      <w:r w:rsidR="00A565CF">
        <w:rPr>
          <w:rFonts w:ascii="Arial" w:hAnsi="Arial" w:cs="Arial"/>
          <w:i/>
          <w:color w:val="000000"/>
          <w:sz w:val="22"/>
          <w:szCs w:val="22"/>
          <w:lang w:eastAsia="fr-FR"/>
        </w:rPr>
        <w:t xml:space="preserve">ie XIII (Dispositions diverses), Article 74, paragraphe 1, </w:t>
      </w:r>
      <w:r w:rsidR="00A565CF" w:rsidRPr="00A565CF">
        <w:rPr>
          <w:rFonts w:ascii="Arial" w:hAnsi="Arial" w:cs="Arial"/>
          <w:color w:val="000000"/>
          <w:sz w:val="22"/>
          <w:szCs w:val="22"/>
          <w:lang w:eastAsia="fr-FR"/>
        </w:rPr>
        <w:t xml:space="preserve">la Commission d’experts pour l’application des conventions et recommandations </w:t>
      </w:r>
      <w:r w:rsidR="0013367A">
        <w:rPr>
          <w:rFonts w:ascii="Arial" w:hAnsi="Arial" w:cs="Arial"/>
          <w:color w:val="000000"/>
          <w:sz w:val="22"/>
          <w:szCs w:val="22"/>
          <w:lang w:eastAsia="fr-FR"/>
        </w:rPr>
        <w:t xml:space="preserve">de l’OIT </w:t>
      </w:r>
      <w:r w:rsidR="00A565CF" w:rsidRPr="00A565CF">
        <w:rPr>
          <w:rFonts w:ascii="Arial" w:hAnsi="Arial" w:cs="Arial"/>
          <w:color w:val="000000"/>
          <w:sz w:val="22"/>
          <w:szCs w:val="22"/>
          <w:lang w:eastAsia="fr-FR"/>
        </w:rPr>
        <w:t xml:space="preserve">a consolidé les informations </w:t>
      </w:r>
      <w:r w:rsidR="00A565CF">
        <w:rPr>
          <w:rFonts w:ascii="Arial" w:hAnsi="Arial" w:cs="Arial"/>
          <w:color w:val="000000"/>
          <w:sz w:val="22"/>
          <w:szCs w:val="22"/>
          <w:lang w:eastAsia="fr-FR"/>
        </w:rPr>
        <w:t xml:space="preserve">pertinentes </w:t>
      </w:r>
      <w:r w:rsidR="00A565CF" w:rsidRPr="00A565CF">
        <w:rPr>
          <w:rFonts w:ascii="Arial" w:hAnsi="Arial" w:cs="Arial"/>
          <w:color w:val="000000"/>
          <w:sz w:val="22"/>
          <w:szCs w:val="22"/>
          <w:lang w:eastAsia="fr-FR"/>
        </w:rPr>
        <w:t xml:space="preserve">fournies dans les rapports précédents sur l’application du Code et des conventions de l’OIT sur la sécurité sociale, transmis au cours de la période 2006-2016. </w:t>
      </w:r>
      <w:r w:rsidR="00A565CF">
        <w:rPr>
          <w:rFonts w:ascii="Arial" w:hAnsi="Arial" w:cs="Arial"/>
          <w:color w:val="000000"/>
          <w:sz w:val="22"/>
          <w:szCs w:val="22"/>
          <w:lang w:eastAsia="fr-FR"/>
        </w:rPr>
        <w:t>Le rapport consolidé susmentionné</w:t>
      </w:r>
      <w:r w:rsidR="00D351C8">
        <w:rPr>
          <w:rFonts w:ascii="Arial" w:hAnsi="Arial" w:cs="Arial"/>
          <w:color w:val="000000"/>
          <w:sz w:val="22"/>
          <w:szCs w:val="22"/>
          <w:lang w:eastAsia="fr-FR"/>
        </w:rPr>
        <w:t>, transmis au gouvernement,</w:t>
      </w:r>
      <w:r w:rsidR="00A565CF" w:rsidRPr="00A565CF">
        <w:rPr>
          <w:rFonts w:ascii="Arial" w:hAnsi="Arial" w:cs="Arial"/>
          <w:color w:val="000000"/>
          <w:sz w:val="22"/>
          <w:szCs w:val="22"/>
          <w:lang w:eastAsia="fr-FR"/>
        </w:rPr>
        <w:t xml:space="preserve"> comporte ainsi toutes les informations pertinentes fournies par l’Allemagne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w:t>
      </w:r>
      <w:r w:rsidR="00A565CF">
        <w:rPr>
          <w:rFonts w:ascii="Arial" w:hAnsi="Arial" w:cs="Arial"/>
          <w:color w:val="000000"/>
          <w:sz w:val="22"/>
          <w:szCs w:val="22"/>
          <w:lang w:eastAsia="fr-FR"/>
        </w:rPr>
        <w:t xml:space="preserve"> </w:t>
      </w:r>
      <w:r w:rsidR="00A565CF" w:rsidRPr="00A565CF">
        <w:rPr>
          <w:rFonts w:ascii="Arial" w:hAnsi="Arial" w:cs="Arial"/>
          <w:color w:val="000000"/>
          <w:sz w:val="22"/>
          <w:szCs w:val="22"/>
          <w:lang w:eastAsia="fr-FR"/>
        </w:rPr>
        <w:t>En ce qui concerne le caractère complet des</w:t>
      </w:r>
      <w:r w:rsidR="00A565CF">
        <w:rPr>
          <w:rFonts w:ascii="Arial" w:hAnsi="Arial" w:cs="Arial"/>
          <w:color w:val="000000"/>
          <w:sz w:val="22"/>
          <w:szCs w:val="22"/>
          <w:lang w:eastAsia="fr-FR"/>
        </w:rPr>
        <w:t xml:space="preserve"> informations disponibles, le rapport consolidé susmentionné</w:t>
      </w:r>
      <w:r w:rsidR="00A565CF" w:rsidRPr="00A565CF">
        <w:rPr>
          <w:rFonts w:ascii="Arial" w:hAnsi="Arial" w:cs="Arial"/>
          <w:color w:val="000000"/>
          <w:sz w:val="22"/>
          <w:szCs w:val="22"/>
          <w:lang w:eastAsia="fr-FR"/>
        </w:rPr>
        <w:t xml:space="preserve"> révèle certaines lacunes importantes en matière d’informations concernant les dispositions indiquées; en outre, les questions pertinentes des formulaires de rapport sur l’application</w:t>
      </w:r>
      <w:r w:rsidR="008640DD">
        <w:rPr>
          <w:rFonts w:ascii="Arial" w:hAnsi="Arial" w:cs="Arial"/>
          <w:color w:val="000000"/>
          <w:sz w:val="22"/>
          <w:szCs w:val="22"/>
          <w:lang w:eastAsia="fr-FR"/>
        </w:rPr>
        <w:t xml:space="preserve"> du Code sont incor</w:t>
      </w:r>
      <w:r w:rsidR="00D351C8">
        <w:rPr>
          <w:rFonts w:ascii="Arial" w:hAnsi="Arial" w:cs="Arial"/>
          <w:color w:val="000000"/>
          <w:sz w:val="22"/>
          <w:szCs w:val="22"/>
          <w:lang w:eastAsia="fr-FR"/>
        </w:rPr>
        <w:t xml:space="preserve">porées </w:t>
      </w:r>
      <w:r w:rsidR="00A565CF" w:rsidRPr="00A565CF">
        <w:rPr>
          <w:rFonts w:ascii="Arial" w:hAnsi="Arial" w:cs="Arial"/>
          <w:color w:val="000000"/>
          <w:sz w:val="22"/>
          <w:szCs w:val="22"/>
          <w:lang w:eastAsia="fr-FR"/>
        </w:rPr>
        <w:t xml:space="preserve">à titre de rappel de la nécessité de compléter le </w:t>
      </w:r>
      <w:r w:rsidR="008640DD">
        <w:rPr>
          <w:rFonts w:ascii="Arial" w:hAnsi="Arial" w:cs="Arial"/>
          <w:color w:val="000000"/>
          <w:sz w:val="22"/>
          <w:szCs w:val="22"/>
          <w:lang w:eastAsia="fr-FR"/>
        </w:rPr>
        <w:t>rapport consolidé</w:t>
      </w:r>
      <w:r w:rsidR="00A565CF" w:rsidRPr="00A565CF">
        <w:rPr>
          <w:rFonts w:ascii="Arial" w:hAnsi="Arial" w:cs="Arial"/>
          <w:color w:val="000000"/>
          <w:sz w:val="22"/>
          <w:szCs w:val="22"/>
          <w:lang w:eastAsia="fr-FR"/>
        </w:rPr>
        <w:t xml:space="preserve">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w:t>
      </w:r>
      <w:r w:rsidR="008640DD">
        <w:rPr>
          <w:rFonts w:ascii="Arial" w:hAnsi="Arial" w:cs="Arial"/>
          <w:color w:val="000000"/>
          <w:sz w:val="22"/>
          <w:szCs w:val="22"/>
          <w:lang w:eastAsia="fr-FR"/>
        </w:rPr>
        <w:t>nentes des règlements nationaux ;</w:t>
      </w:r>
    </w:p>
    <w:p w:rsidR="008640DD" w:rsidRPr="005C36BB" w:rsidRDefault="008640DD" w:rsidP="00A565CF">
      <w:pPr>
        <w:jc w:val="both"/>
        <w:rPr>
          <w:rFonts w:ascii="Arial" w:hAnsi="Arial" w:cs="Arial"/>
          <w:color w:val="000000"/>
          <w:sz w:val="22"/>
          <w:szCs w:val="22"/>
          <w:lang w:eastAsia="fr-FR"/>
        </w:rPr>
      </w:pPr>
    </w:p>
    <w:p w:rsidR="00C726A1" w:rsidRPr="005C36BB" w:rsidRDefault="00C726A1" w:rsidP="00C51A49">
      <w:pPr>
        <w:jc w:val="both"/>
        <w:rPr>
          <w:rFonts w:ascii="Arial" w:hAnsi="Arial" w:cs="Arial"/>
          <w:color w:val="000000"/>
          <w:sz w:val="22"/>
          <w:szCs w:val="22"/>
          <w:lang w:eastAsia="fr-FR"/>
        </w:rPr>
      </w:pPr>
      <w:r w:rsidRPr="005C36BB">
        <w:rPr>
          <w:rFonts w:ascii="Arial" w:hAnsi="Arial" w:cs="Arial"/>
          <w:color w:val="000000"/>
          <w:sz w:val="22"/>
          <w:szCs w:val="22"/>
          <w:lang w:eastAsia="fr-FR"/>
        </w:rPr>
        <w:t>II.</w:t>
      </w:r>
      <w:r w:rsidRPr="005C36BB">
        <w:rPr>
          <w:rFonts w:ascii="Arial" w:hAnsi="Arial" w:cs="Arial"/>
          <w:color w:val="000000"/>
          <w:sz w:val="22"/>
          <w:szCs w:val="22"/>
          <w:lang w:eastAsia="fr-FR"/>
        </w:rPr>
        <w:tab/>
        <w:t>en ce qui concerne</w:t>
      </w:r>
      <w:r w:rsidR="00821CC3">
        <w:rPr>
          <w:rFonts w:ascii="Arial" w:hAnsi="Arial" w:cs="Arial"/>
          <w:color w:val="000000"/>
          <w:sz w:val="22"/>
          <w:szCs w:val="22"/>
          <w:lang w:eastAsia="fr-FR"/>
        </w:rPr>
        <w:t xml:space="preserve"> les</w:t>
      </w:r>
      <w:r w:rsidRPr="005C36BB">
        <w:rPr>
          <w:rFonts w:ascii="Arial" w:hAnsi="Arial" w:cs="Arial"/>
          <w:color w:val="000000"/>
          <w:sz w:val="22"/>
          <w:szCs w:val="22"/>
          <w:lang w:eastAsia="fr-FR"/>
        </w:rPr>
        <w:t xml:space="preserve"> </w:t>
      </w:r>
      <w:r w:rsidR="00821CC3">
        <w:rPr>
          <w:rFonts w:ascii="Arial" w:hAnsi="Arial" w:cs="Arial"/>
          <w:i/>
          <w:color w:val="000000"/>
          <w:sz w:val="22"/>
          <w:szCs w:val="22"/>
          <w:lang w:eastAsia="fr-FR"/>
        </w:rPr>
        <w:t>s</w:t>
      </w:r>
      <w:r w:rsidR="00821CC3" w:rsidRPr="00821CC3">
        <w:rPr>
          <w:rFonts w:ascii="Arial" w:hAnsi="Arial" w:cs="Arial"/>
          <w:i/>
          <w:color w:val="000000"/>
          <w:sz w:val="22"/>
          <w:szCs w:val="22"/>
          <w:lang w:eastAsia="fr-FR"/>
        </w:rPr>
        <w:t xml:space="preserve">ources et </w:t>
      </w:r>
      <w:r w:rsidR="008115E4">
        <w:rPr>
          <w:rFonts w:ascii="Arial" w:hAnsi="Arial" w:cs="Arial"/>
          <w:i/>
          <w:color w:val="000000"/>
          <w:sz w:val="22"/>
          <w:szCs w:val="22"/>
          <w:lang w:eastAsia="fr-FR"/>
        </w:rPr>
        <w:t xml:space="preserve">la </w:t>
      </w:r>
      <w:r w:rsidR="00821CC3" w:rsidRPr="00821CC3">
        <w:rPr>
          <w:rFonts w:ascii="Arial" w:hAnsi="Arial" w:cs="Arial"/>
          <w:i/>
          <w:color w:val="000000"/>
          <w:sz w:val="22"/>
          <w:szCs w:val="22"/>
          <w:lang w:eastAsia="fr-FR"/>
        </w:rPr>
        <w:t>pertinence des données statist</w:t>
      </w:r>
      <w:r w:rsidR="00821CC3">
        <w:rPr>
          <w:rFonts w:ascii="Arial" w:hAnsi="Arial" w:cs="Arial"/>
          <w:i/>
          <w:color w:val="000000"/>
          <w:sz w:val="22"/>
          <w:szCs w:val="22"/>
          <w:lang w:eastAsia="fr-FR"/>
        </w:rPr>
        <w:t>iques, qu’a</w:t>
      </w:r>
      <w:r w:rsidR="00821CC3" w:rsidRPr="00821CC3">
        <w:rPr>
          <w:rFonts w:ascii="Arial" w:hAnsi="Arial" w:cs="Arial"/>
          <w:color w:val="000000"/>
          <w:sz w:val="22"/>
          <w:szCs w:val="22"/>
          <w:lang w:eastAsia="fr-FR"/>
        </w:rPr>
        <w:t>ux termes de l’</w:t>
      </w:r>
      <w:r w:rsidR="00821CC3" w:rsidRPr="00821CC3">
        <w:rPr>
          <w:rFonts w:ascii="Arial" w:hAnsi="Arial" w:cs="Arial"/>
          <w:i/>
          <w:color w:val="000000"/>
          <w:sz w:val="22"/>
          <w:szCs w:val="22"/>
          <w:lang w:eastAsia="fr-FR"/>
        </w:rPr>
        <w:t>article 74, paragraphe 1 b)</w:t>
      </w:r>
      <w:r w:rsidR="00821CC3" w:rsidRPr="00821CC3">
        <w:rPr>
          <w:rFonts w:ascii="Arial" w:hAnsi="Arial" w:cs="Arial"/>
          <w:color w:val="000000"/>
          <w:sz w:val="22"/>
          <w:szCs w:val="22"/>
          <w:lang w:eastAsia="fr-FR"/>
        </w:rPr>
        <w:t>, les rapports sur l’application du Code doivent comporter les</w:t>
      </w:r>
      <w:r w:rsidR="00DC3AB7">
        <w:rPr>
          <w:rFonts w:ascii="Arial" w:hAnsi="Arial" w:cs="Arial"/>
          <w:color w:val="000000"/>
          <w:sz w:val="22"/>
          <w:szCs w:val="22"/>
          <w:lang w:eastAsia="fr-FR"/>
        </w:rPr>
        <w:t xml:space="preserve"> preuves du respect </w:t>
      </w:r>
      <w:r w:rsidR="00C70341">
        <w:rPr>
          <w:rFonts w:ascii="Arial" w:hAnsi="Arial" w:cs="Arial"/>
          <w:color w:val="000000"/>
          <w:sz w:val="22"/>
          <w:szCs w:val="22"/>
          <w:lang w:eastAsia="fr-FR"/>
        </w:rPr>
        <w:t xml:space="preserve">des </w:t>
      </w:r>
      <w:r w:rsidR="00821CC3" w:rsidRPr="00821CC3">
        <w:rPr>
          <w:rFonts w:ascii="Arial" w:hAnsi="Arial" w:cs="Arial"/>
          <w:color w:val="000000"/>
          <w:sz w:val="22"/>
          <w:szCs w:val="22"/>
          <w:lang w:eastAsia="fr-FR"/>
        </w:rPr>
        <w:t xml:space="preserve">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w:t>
      </w:r>
      <w:r w:rsidR="00821CC3" w:rsidRPr="00821CC3">
        <w:rPr>
          <w:rFonts w:ascii="Arial" w:hAnsi="Arial" w:cs="Arial"/>
          <w:color w:val="000000"/>
          <w:sz w:val="22"/>
          <w:szCs w:val="22"/>
          <w:lang w:eastAsia="fr-FR"/>
        </w:rPr>
        <w:lastRenderedPageBreak/>
        <w:t>tout indiquée ou que les données exactes soient remplacées par des estimation</w:t>
      </w:r>
      <w:r w:rsidR="002B4948">
        <w:rPr>
          <w:rFonts w:ascii="Arial" w:hAnsi="Arial" w:cs="Arial"/>
          <w:color w:val="000000"/>
          <w:sz w:val="22"/>
          <w:szCs w:val="22"/>
          <w:lang w:eastAsia="fr-FR"/>
        </w:rPr>
        <w:t>s de circonstance. Le Comité des Ministres</w:t>
      </w:r>
      <w:r w:rsidR="00821CC3" w:rsidRPr="00821CC3">
        <w:rPr>
          <w:rFonts w:ascii="Arial" w:hAnsi="Arial" w:cs="Arial"/>
          <w:color w:val="000000"/>
          <w:sz w:val="22"/>
          <w:szCs w:val="22"/>
          <w:lang w:eastAsia="fr-FR"/>
        </w:rPr>
        <w:t xml:space="preserve"> rappelle que l’une des caractéristiques principales du Code </w:t>
      </w:r>
      <w:r w:rsidR="002B4948">
        <w:rPr>
          <w:rFonts w:ascii="Arial" w:hAnsi="Arial" w:cs="Arial"/>
          <w:color w:val="000000"/>
          <w:sz w:val="22"/>
          <w:szCs w:val="22"/>
          <w:lang w:eastAsia="fr-FR"/>
        </w:rPr>
        <w:t xml:space="preserve">réside </w:t>
      </w:r>
      <w:r w:rsidR="00821CC3" w:rsidRPr="00821CC3">
        <w:rPr>
          <w:rFonts w:ascii="Arial" w:hAnsi="Arial" w:cs="Arial"/>
          <w:color w:val="000000"/>
          <w:sz w:val="22"/>
          <w:szCs w:val="22"/>
          <w:lang w:eastAsia="fr-FR"/>
        </w:rPr>
        <w:t>dans</w:t>
      </w:r>
      <w:r w:rsidR="002B4948">
        <w:rPr>
          <w:rFonts w:ascii="Arial" w:hAnsi="Arial" w:cs="Arial"/>
          <w:color w:val="000000"/>
          <w:sz w:val="22"/>
          <w:szCs w:val="22"/>
          <w:lang w:eastAsia="fr-FR"/>
        </w:rPr>
        <w:t xml:space="preserve"> le fait que le respect de ses</w:t>
      </w:r>
      <w:r w:rsidR="00821CC3" w:rsidRPr="00821CC3">
        <w:rPr>
          <w:rFonts w:ascii="Arial" w:hAnsi="Arial" w:cs="Arial"/>
          <w:color w:val="000000"/>
          <w:sz w:val="22"/>
          <w:szCs w:val="22"/>
          <w:lang w:eastAsia="fr-FR"/>
        </w:rPr>
        <w:t xml:space="preserve"> dispositions est établi en référence à des chiffres et des pourcentages précis, qui font de la qualité, de la cohérence et de la comparabilité des informations statistiques l’une des conditions fondamentales du fonctionnement efficace du mécanisme de contrôle. C’</w:t>
      </w:r>
      <w:r w:rsidR="00B30221">
        <w:rPr>
          <w:rFonts w:ascii="Arial" w:hAnsi="Arial" w:cs="Arial"/>
          <w:color w:val="000000"/>
          <w:sz w:val="22"/>
          <w:szCs w:val="22"/>
          <w:lang w:eastAsia="fr-FR"/>
        </w:rPr>
        <w:t>est pour cela que</w:t>
      </w:r>
      <w:r w:rsidR="00B30221" w:rsidRPr="00B30221">
        <w:rPr>
          <w:rFonts w:ascii="Arial" w:hAnsi="Arial" w:cs="Arial"/>
          <w:sz w:val="22"/>
          <w:szCs w:val="22"/>
          <w:lang w:eastAsia="fr-FR"/>
        </w:rPr>
        <w:t xml:space="preserve"> </w:t>
      </w:r>
      <w:r w:rsidR="00B30221" w:rsidRPr="00B30221">
        <w:rPr>
          <w:rFonts w:ascii="Arial" w:hAnsi="Arial" w:cs="Arial"/>
          <w:color w:val="000000"/>
          <w:sz w:val="22"/>
          <w:szCs w:val="22"/>
          <w:lang w:eastAsia="fr-FR"/>
        </w:rPr>
        <w:t>la Commission d’experts</w:t>
      </w:r>
      <w:r w:rsidR="00B30221">
        <w:rPr>
          <w:rFonts w:ascii="Arial" w:hAnsi="Arial" w:cs="Arial"/>
          <w:color w:val="000000"/>
          <w:sz w:val="22"/>
          <w:szCs w:val="22"/>
          <w:lang w:eastAsia="fr-FR"/>
        </w:rPr>
        <w:t xml:space="preserve"> de l’OIT </w:t>
      </w:r>
      <w:r w:rsidR="00821CC3" w:rsidRPr="00821CC3">
        <w:rPr>
          <w:rFonts w:ascii="Arial" w:hAnsi="Arial" w:cs="Arial"/>
          <w:color w:val="000000"/>
          <w:sz w:val="22"/>
          <w:szCs w:val="22"/>
          <w:lang w:eastAsia="fr-FR"/>
        </w:rPr>
        <w:t>a élaboré un modèle simplifié pour les données</w:t>
      </w:r>
      <w:r w:rsidR="00B30221">
        <w:rPr>
          <w:rFonts w:ascii="Arial" w:hAnsi="Arial" w:cs="Arial"/>
          <w:color w:val="000000"/>
          <w:sz w:val="22"/>
          <w:szCs w:val="22"/>
          <w:lang w:eastAsia="fr-FR"/>
        </w:rPr>
        <w:t xml:space="preserve"> statistiques demandées dans le formulaire</w:t>
      </w:r>
      <w:r w:rsidR="00821CC3" w:rsidRPr="00821CC3">
        <w:rPr>
          <w:rFonts w:ascii="Arial" w:hAnsi="Arial" w:cs="Arial"/>
          <w:color w:val="000000"/>
          <w:sz w:val="22"/>
          <w:szCs w:val="22"/>
          <w:lang w:eastAsia="fr-FR"/>
        </w:rPr>
        <w:t xml:space="preserve"> de rapport sur l’</w:t>
      </w:r>
      <w:r w:rsidR="00B30221">
        <w:rPr>
          <w:rFonts w:ascii="Arial" w:hAnsi="Arial" w:cs="Arial"/>
          <w:color w:val="000000"/>
          <w:sz w:val="22"/>
          <w:szCs w:val="22"/>
          <w:lang w:eastAsia="fr-FR"/>
        </w:rPr>
        <w:t>application du Code</w:t>
      </w:r>
      <w:r w:rsidR="00821CC3" w:rsidRPr="00821CC3">
        <w:rPr>
          <w:rFonts w:ascii="Arial" w:hAnsi="Arial" w:cs="Arial"/>
          <w:color w:val="000000"/>
          <w:sz w:val="22"/>
          <w:szCs w:val="22"/>
          <w:lang w:eastAsia="fr-FR"/>
        </w:rPr>
        <w:t>, qu’</w:t>
      </w:r>
      <w:r w:rsidR="00B30221">
        <w:rPr>
          <w:rFonts w:ascii="Arial" w:hAnsi="Arial" w:cs="Arial"/>
          <w:color w:val="000000"/>
          <w:sz w:val="22"/>
          <w:szCs w:val="22"/>
          <w:lang w:eastAsia="fr-FR"/>
        </w:rPr>
        <w:t xml:space="preserve">elle a annexé aux </w:t>
      </w:r>
      <w:r w:rsidR="00821CC3" w:rsidRPr="00821CC3">
        <w:rPr>
          <w:rFonts w:ascii="Arial" w:hAnsi="Arial" w:cs="Arial"/>
          <w:color w:val="000000"/>
          <w:sz w:val="22"/>
          <w:szCs w:val="22"/>
          <w:lang w:eastAsia="fr-FR"/>
        </w:rPr>
        <w:t>conclusions</w:t>
      </w:r>
      <w:r w:rsidR="00D22BA1">
        <w:rPr>
          <w:rFonts w:ascii="Arial" w:hAnsi="Arial" w:cs="Arial"/>
          <w:color w:val="000000"/>
          <w:sz w:val="22"/>
          <w:szCs w:val="22"/>
          <w:lang w:eastAsia="fr-FR"/>
        </w:rPr>
        <w:t xml:space="preserve"> de l’OIT sur l’application du Code et de son Protocole </w:t>
      </w:r>
      <w:r w:rsidR="00821CC3" w:rsidRPr="00821CC3">
        <w:rPr>
          <w:rFonts w:ascii="Arial" w:hAnsi="Arial" w:cs="Arial"/>
          <w:color w:val="000000"/>
          <w:sz w:val="22"/>
          <w:szCs w:val="22"/>
          <w:lang w:eastAsia="fr-FR"/>
        </w:rPr>
        <w:t>et qu’elle a préalablement rempli avec les données fournies dans les derniers</w:t>
      </w:r>
      <w:r w:rsidR="003E2724">
        <w:rPr>
          <w:rFonts w:ascii="Arial" w:hAnsi="Arial" w:cs="Arial"/>
          <w:color w:val="000000"/>
          <w:sz w:val="22"/>
          <w:szCs w:val="22"/>
          <w:lang w:eastAsia="fr-FR"/>
        </w:rPr>
        <w:t xml:space="preserve"> rapports du gouvernement et par Eurostat ;</w:t>
      </w:r>
    </w:p>
    <w:p w:rsidR="00406094" w:rsidRPr="005C36BB" w:rsidRDefault="00406094" w:rsidP="00C726A1">
      <w:pPr>
        <w:jc w:val="both"/>
        <w:rPr>
          <w:rFonts w:ascii="Arial" w:hAnsi="Arial" w:cs="Arial"/>
          <w:color w:val="000000"/>
          <w:sz w:val="22"/>
          <w:szCs w:val="22"/>
          <w:lang w:eastAsia="fr-FR"/>
        </w:rPr>
      </w:pPr>
    </w:p>
    <w:p w:rsidR="00C726A1" w:rsidRPr="005C36BB" w:rsidRDefault="00C726A1" w:rsidP="00C51A49">
      <w:pPr>
        <w:jc w:val="both"/>
        <w:rPr>
          <w:rFonts w:ascii="Arial" w:hAnsi="Arial" w:cs="Arial"/>
          <w:color w:val="000000"/>
          <w:sz w:val="22"/>
          <w:szCs w:val="22"/>
          <w:lang w:eastAsia="fr-FR"/>
        </w:rPr>
      </w:pPr>
      <w:r w:rsidRPr="005C36BB">
        <w:rPr>
          <w:rFonts w:ascii="Arial" w:hAnsi="Arial" w:cs="Arial"/>
          <w:color w:val="000000"/>
          <w:sz w:val="22"/>
          <w:szCs w:val="22"/>
          <w:lang w:eastAsia="fr-FR"/>
        </w:rPr>
        <w:t>III.</w:t>
      </w:r>
      <w:r w:rsidRPr="005C36BB">
        <w:rPr>
          <w:rFonts w:ascii="Arial" w:hAnsi="Arial" w:cs="Arial"/>
          <w:color w:val="000000"/>
          <w:sz w:val="22"/>
          <w:szCs w:val="22"/>
          <w:lang w:eastAsia="fr-FR"/>
        </w:rPr>
        <w:tab/>
        <w:t xml:space="preserve">en ce qui concerne </w:t>
      </w:r>
      <w:r w:rsidR="00D22BA1">
        <w:rPr>
          <w:rFonts w:ascii="Arial" w:hAnsi="Arial" w:cs="Arial"/>
          <w:color w:val="000000"/>
          <w:sz w:val="22"/>
          <w:szCs w:val="22"/>
          <w:lang w:eastAsia="fr-FR"/>
        </w:rPr>
        <w:t xml:space="preserve">la </w:t>
      </w:r>
      <w:r w:rsidR="00D22BA1" w:rsidRPr="00D22BA1">
        <w:rPr>
          <w:rFonts w:ascii="Arial" w:hAnsi="Arial" w:cs="Arial"/>
          <w:i/>
          <w:color w:val="000000"/>
          <w:sz w:val="22"/>
          <w:szCs w:val="22"/>
          <w:lang w:eastAsia="fr-FR"/>
        </w:rPr>
        <w:t>Partie XI (Ca</w:t>
      </w:r>
      <w:r w:rsidR="00D22BA1">
        <w:rPr>
          <w:rFonts w:ascii="Arial" w:hAnsi="Arial" w:cs="Arial"/>
          <w:i/>
          <w:color w:val="000000"/>
          <w:sz w:val="22"/>
          <w:szCs w:val="22"/>
          <w:lang w:eastAsia="fr-FR"/>
        </w:rPr>
        <w:t>lcul des paiements périodiques), Articles 65 et 66,</w:t>
      </w:r>
      <w:r w:rsidR="00D22BA1" w:rsidRPr="00D22BA1">
        <w:rPr>
          <w:rFonts w:ascii="Arial" w:hAnsi="Arial" w:cs="Arial"/>
          <w:i/>
          <w:color w:val="000000"/>
          <w:sz w:val="22"/>
          <w:szCs w:val="22"/>
          <w:lang w:eastAsia="fr-FR"/>
        </w:rPr>
        <w:t> </w:t>
      </w:r>
      <w:r w:rsidR="00D22BA1" w:rsidRPr="00D22BA1">
        <w:rPr>
          <w:rFonts w:ascii="Arial" w:hAnsi="Arial" w:cs="Arial"/>
          <w:i/>
          <w:color w:val="000000"/>
          <w:sz w:val="22"/>
          <w:szCs w:val="22"/>
          <w:lang w:eastAsia="fr-FR"/>
        </w:rPr>
        <w:t>Détermination du salaire de référence</w:t>
      </w:r>
      <w:r w:rsidR="00DB4E75">
        <w:rPr>
          <w:rFonts w:ascii="Arial" w:hAnsi="Arial" w:cs="Arial"/>
          <w:color w:val="000000"/>
          <w:sz w:val="22"/>
          <w:szCs w:val="22"/>
          <w:lang w:eastAsia="fr-FR"/>
        </w:rPr>
        <w:t>, le Comité des Ministres</w:t>
      </w:r>
      <w:r w:rsidR="00D22BA1" w:rsidRPr="00D22BA1">
        <w:rPr>
          <w:rFonts w:ascii="Arial" w:hAnsi="Arial" w:cs="Arial"/>
          <w:color w:val="000000"/>
          <w:sz w:val="22"/>
          <w:szCs w:val="22"/>
          <w:lang w:eastAsia="fr-FR"/>
        </w:rPr>
        <w:t xml:space="preserve"> a examiné les informations fournies par les gouvernements concernant la méthodologie servant à la sélection du bénéficiaire type et à la détermination du salaire de référence utilisé pour le calcul du taux de remplacement des prestations au titre des </w:t>
      </w:r>
      <w:r w:rsidR="00D22BA1" w:rsidRPr="00D22BA1">
        <w:rPr>
          <w:rFonts w:ascii="Arial" w:hAnsi="Arial" w:cs="Arial"/>
          <w:i/>
          <w:color w:val="000000"/>
          <w:sz w:val="22"/>
          <w:szCs w:val="22"/>
          <w:lang w:eastAsia="fr-FR"/>
        </w:rPr>
        <w:t>articles 65</w:t>
      </w:r>
      <w:r w:rsidR="00D22BA1" w:rsidRPr="00D22BA1">
        <w:rPr>
          <w:rFonts w:ascii="Arial" w:hAnsi="Arial" w:cs="Arial"/>
          <w:color w:val="000000"/>
          <w:sz w:val="22"/>
          <w:szCs w:val="22"/>
          <w:lang w:eastAsia="fr-FR"/>
        </w:rPr>
        <w:t xml:space="preserve"> à </w:t>
      </w:r>
      <w:r w:rsidR="00D22BA1" w:rsidRPr="00D22BA1">
        <w:rPr>
          <w:rFonts w:ascii="Arial" w:hAnsi="Arial" w:cs="Arial"/>
          <w:i/>
          <w:color w:val="000000"/>
          <w:sz w:val="22"/>
          <w:szCs w:val="22"/>
          <w:lang w:eastAsia="fr-FR"/>
        </w:rPr>
        <w:t>67</w:t>
      </w:r>
      <w:r w:rsidR="00807072">
        <w:rPr>
          <w:rFonts w:ascii="Arial" w:hAnsi="Arial" w:cs="Arial"/>
          <w:color w:val="000000"/>
          <w:sz w:val="22"/>
          <w:szCs w:val="22"/>
          <w:lang w:eastAsia="fr-FR"/>
        </w:rPr>
        <w:t xml:space="preserve"> du Code. Le Comité des Ministres</w:t>
      </w:r>
      <w:r w:rsidR="00D22BA1" w:rsidRPr="00D22BA1">
        <w:rPr>
          <w:rFonts w:ascii="Arial" w:hAnsi="Arial" w:cs="Arial"/>
          <w:color w:val="000000"/>
          <w:sz w:val="22"/>
          <w:szCs w:val="22"/>
          <w:lang w:eastAsia="fr-FR"/>
        </w:rPr>
        <w:t xml:space="preserve"> rappelle que les notes techniques </w:t>
      </w:r>
      <w:r w:rsidR="00AF0292">
        <w:rPr>
          <w:rFonts w:ascii="Arial" w:hAnsi="Arial" w:cs="Arial"/>
          <w:color w:val="000000"/>
          <w:sz w:val="22"/>
          <w:szCs w:val="22"/>
          <w:lang w:eastAsia="fr-FR"/>
        </w:rPr>
        <w:t xml:space="preserve">susmentionnées </w:t>
      </w:r>
      <w:r w:rsidR="00D22BA1" w:rsidRPr="00D22BA1">
        <w:rPr>
          <w:rFonts w:ascii="Arial" w:hAnsi="Arial" w:cs="Arial"/>
          <w:color w:val="000000"/>
          <w:sz w:val="22"/>
          <w:szCs w:val="22"/>
          <w:lang w:eastAsia="fr-FR"/>
        </w:rPr>
        <w:t xml:space="preserve">du BIT pour chaque pays partie au Code expliquent toutes les options envisagées par les </w:t>
      </w:r>
      <w:r w:rsidR="00D22BA1" w:rsidRPr="00D22BA1">
        <w:rPr>
          <w:rFonts w:ascii="Arial" w:hAnsi="Arial" w:cs="Arial"/>
          <w:i/>
          <w:color w:val="000000"/>
          <w:sz w:val="22"/>
          <w:szCs w:val="22"/>
          <w:lang w:eastAsia="fr-FR"/>
        </w:rPr>
        <w:t>articles 65</w:t>
      </w:r>
      <w:r w:rsidR="00D22BA1" w:rsidRPr="00D22BA1">
        <w:rPr>
          <w:rFonts w:ascii="Arial" w:hAnsi="Arial" w:cs="Arial"/>
          <w:color w:val="000000"/>
          <w:sz w:val="22"/>
          <w:szCs w:val="22"/>
          <w:lang w:eastAsia="fr-FR"/>
        </w:rPr>
        <w:t xml:space="preserve"> à </w:t>
      </w:r>
      <w:r w:rsidR="00D22BA1" w:rsidRPr="00D22BA1">
        <w:rPr>
          <w:rFonts w:ascii="Arial" w:hAnsi="Arial" w:cs="Arial"/>
          <w:i/>
          <w:color w:val="000000"/>
          <w:sz w:val="22"/>
          <w:szCs w:val="22"/>
          <w:lang w:eastAsia="fr-FR"/>
        </w:rPr>
        <w:t>67</w:t>
      </w:r>
      <w:r w:rsidR="00D22BA1" w:rsidRPr="00D22BA1">
        <w:rPr>
          <w:rFonts w:ascii="Arial" w:hAnsi="Arial" w:cs="Arial"/>
          <w:color w:val="000000"/>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w:t>
      </w:r>
      <w:r w:rsidR="00DB4E75">
        <w:rPr>
          <w:rFonts w:ascii="Arial" w:hAnsi="Arial" w:cs="Arial"/>
          <w:color w:val="000000"/>
          <w:sz w:val="22"/>
          <w:szCs w:val="22"/>
          <w:lang w:eastAsia="fr-FR"/>
        </w:rPr>
        <w:t>res de 2016 (SES). Le Comité des Ministres recommande</w:t>
      </w:r>
      <w:r w:rsidR="00D22BA1" w:rsidRPr="00D22BA1">
        <w:rPr>
          <w:rFonts w:ascii="Arial" w:hAnsi="Arial" w:cs="Arial"/>
          <w:color w:val="000000"/>
          <w:sz w:val="22"/>
          <w:szCs w:val="22"/>
          <w:lang w:eastAsia="fr-FR"/>
        </w:rPr>
        <w:t xml:space="preserve"> à l’ensemble des Parties contractantes</w:t>
      </w:r>
      <w:r w:rsidR="0003368A">
        <w:rPr>
          <w:rFonts w:ascii="Arial" w:hAnsi="Arial" w:cs="Arial"/>
          <w:color w:val="000000"/>
          <w:sz w:val="22"/>
          <w:szCs w:val="22"/>
          <w:lang w:eastAsia="fr-FR"/>
        </w:rPr>
        <w:t>, y compris l’Allemagne,</w:t>
      </w:r>
      <w:r w:rsidR="00D22BA1" w:rsidRPr="00D22BA1">
        <w:rPr>
          <w:rFonts w:ascii="Arial" w:hAnsi="Arial" w:cs="Arial"/>
          <w:color w:val="000000"/>
          <w:sz w:val="22"/>
          <w:szCs w:val="22"/>
          <w:lang w:eastAsia="fr-FR"/>
        </w:rPr>
        <w:t xml:space="preserve"> de comparer les données sur les salaires pour 2014 fournies dans leurs rapports avec celles qui figurent dans la SES et d’évaluer les différences possibles dans les approches méthodologiques. Pour facil</w:t>
      </w:r>
      <w:r w:rsidR="00DB4E75">
        <w:rPr>
          <w:rFonts w:ascii="Arial" w:hAnsi="Arial" w:cs="Arial"/>
          <w:color w:val="000000"/>
          <w:sz w:val="22"/>
          <w:szCs w:val="22"/>
          <w:lang w:eastAsia="fr-FR"/>
        </w:rPr>
        <w:t xml:space="preserve">iter cette tâche, le tableau </w:t>
      </w:r>
      <w:r w:rsidR="00D22BA1" w:rsidRPr="00D22BA1">
        <w:rPr>
          <w:rFonts w:ascii="Arial" w:hAnsi="Arial" w:cs="Arial"/>
          <w:color w:val="000000"/>
          <w:sz w:val="22"/>
          <w:szCs w:val="22"/>
          <w:lang w:eastAsia="fr-FR"/>
        </w:rPr>
        <w:t>joint</w:t>
      </w:r>
      <w:r w:rsidR="00DB4E75">
        <w:rPr>
          <w:rFonts w:ascii="Arial" w:hAnsi="Arial" w:cs="Arial"/>
          <w:color w:val="000000"/>
          <w:sz w:val="22"/>
          <w:szCs w:val="22"/>
          <w:lang w:eastAsia="fr-FR"/>
        </w:rPr>
        <w:t xml:space="preserve"> aux Conclusions de l’OIT sur l’application du Code européen de sécurité sociale et de son Protocole</w:t>
      </w:r>
      <w:r w:rsidR="00D22BA1" w:rsidRPr="00D22BA1">
        <w:rPr>
          <w:rFonts w:ascii="Arial" w:hAnsi="Arial" w:cs="Arial"/>
          <w:color w:val="000000"/>
          <w:sz w:val="22"/>
          <w:szCs w:val="22"/>
          <w:lang w:eastAsia="fr-FR"/>
        </w:rPr>
        <w:t xml:space="preserve"> calcule le salaire de référence selon les trois options autorisées par le Code sur la base des données SES pour 2014 et met en évidence les cas où ce salaire de référence semble être sensiblement supérieur au salaire correspondant déterminé par l</w:t>
      </w:r>
      <w:r w:rsidR="00DB4E75">
        <w:rPr>
          <w:rFonts w:ascii="Arial" w:hAnsi="Arial" w:cs="Arial"/>
          <w:color w:val="000000"/>
          <w:sz w:val="22"/>
          <w:szCs w:val="22"/>
          <w:lang w:eastAsia="fr-FR"/>
        </w:rPr>
        <w:t>e gouvernement dans son rapport ;</w:t>
      </w:r>
    </w:p>
    <w:p w:rsidR="00C726A1" w:rsidRPr="005C36BB" w:rsidRDefault="00C726A1" w:rsidP="00C726A1">
      <w:pPr>
        <w:jc w:val="both"/>
        <w:rPr>
          <w:rFonts w:ascii="Arial" w:hAnsi="Arial" w:cs="Arial"/>
          <w:color w:val="000000"/>
          <w:sz w:val="22"/>
          <w:szCs w:val="22"/>
          <w:lang w:eastAsia="fr-FR"/>
        </w:rPr>
      </w:pPr>
    </w:p>
    <w:p w:rsidR="007B3149" w:rsidRPr="007B3149" w:rsidRDefault="001607AB" w:rsidP="007B3149">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7B3149" w:rsidRPr="007B3149">
        <w:rPr>
          <w:rFonts w:ascii="Arial" w:hAnsi="Arial" w:cs="Arial"/>
          <w:sz w:val="22"/>
          <w:szCs w:val="22"/>
          <w:lang w:eastAsia="fr-FR"/>
        </w:rPr>
        <w:t>la législation et la pratique de l’Allemagne continuent à donner pleinement effet à toutes les Parties du Code et du Protocole, sous réserve de réviser la méthodologie de calcul du taux de remplacement des prestations de vieillesse au titre de la Partie V.</w:t>
      </w:r>
      <w:r w:rsidR="007B3149">
        <w:rPr>
          <w:rFonts w:ascii="Arial" w:hAnsi="Arial" w:cs="Arial"/>
          <w:sz w:val="22"/>
          <w:szCs w:val="22"/>
          <w:lang w:eastAsia="fr-FR"/>
        </w:rPr>
        <w:t xml:space="preserve"> Le Comité des Ministres</w:t>
      </w:r>
      <w:r w:rsidR="007B3149" w:rsidRPr="007B3149">
        <w:rPr>
          <w:rFonts w:ascii="Arial" w:hAnsi="Arial" w:cs="Arial"/>
          <w:sz w:val="22"/>
          <w:szCs w:val="22"/>
          <w:lang w:eastAsia="fr-FR"/>
        </w:rPr>
        <w:t xml:space="preserve"> examinera les autres </w:t>
      </w:r>
      <w:r w:rsidR="007B3149">
        <w:rPr>
          <w:rFonts w:ascii="Arial" w:hAnsi="Arial" w:cs="Arial"/>
          <w:sz w:val="22"/>
          <w:szCs w:val="22"/>
          <w:lang w:eastAsia="fr-FR"/>
        </w:rPr>
        <w:t>questions soulevées dans sa Résolution CM/</w:t>
      </w:r>
      <w:proofErr w:type="spellStart"/>
      <w:r w:rsidR="007B3149">
        <w:rPr>
          <w:rFonts w:ascii="Arial" w:hAnsi="Arial" w:cs="Arial"/>
          <w:sz w:val="22"/>
          <w:szCs w:val="22"/>
          <w:lang w:eastAsia="fr-FR"/>
        </w:rPr>
        <w:t>ResCSS</w:t>
      </w:r>
      <w:proofErr w:type="spellEnd"/>
      <w:r w:rsidR="007B3149">
        <w:rPr>
          <w:rFonts w:ascii="Arial" w:hAnsi="Arial" w:cs="Arial"/>
          <w:sz w:val="22"/>
          <w:szCs w:val="22"/>
          <w:lang w:eastAsia="fr-FR"/>
        </w:rPr>
        <w:t>(2017)7 sur l’application du Code européen de sécurité sociale et de son Protocol</w:t>
      </w:r>
      <w:r w:rsidR="0003368A">
        <w:rPr>
          <w:rFonts w:ascii="Arial" w:hAnsi="Arial" w:cs="Arial"/>
          <w:sz w:val="22"/>
          <w:szCs w:val="22"/>
          <w:lang w:eastAsia="fr-FR"/>
        </w:rPr>
        <w:t>e par Allemagne</w:t>
      </w:r>
      <w:r w:rsidR="007B3149" w:rsidRPr="007B3149">
        <w:rPr>
          <w:rFonts w:ascii="Arial" w:hAnsi="Arial" w:cs="Arial"/>
          <w:sz w:val="22"/>
          <w:szCs w:val="22"/>
          <w:lang w:eastAsia="fr-FR"/>
        </w:rPr>
        <w:t xml:space="preserve"> une fois qu’</w:t>
      </w:r>
      <w:r w:rsidR="007B3149">
        <w:rPr>
          <w:rFonts w:ascii="Arial" w:hAnsi="Arial" w:cs="Arial"/>
          <w:sz w:val="22"/>
          <w:szCs w:val="22"/>
          <w:lang w:eastAsia="fr-FR"/>
        </w:rPr>
        <w:t xml:space="preserve">il </w:t>
      </w:r>
      <w:r w:rsidR="007B3149" w:rsidRPr="007B3149">
        <w:rPr>
          <w:rFonts w:ascii="Arial" w:hAnsi="Arial" w:cs="Arial"/>
          <w:sz w:val="22"/>
          <w:szCs w:val="22"/>
          <w:lang w:eastAsia="fr-FR"/>
        </w:rPr>
        <w:t>aura à sa disposition les éclairciss</w:t>
      </w:r>
      <w:r w:rsidR="007B3149">
        <w:rPr>
          <w:rFonts w:ascii="Arial" w:hAnsi="Arial" w:cs="Arial"/>
          <w:sz w:val="22"/>
          <w:szCs w:val="22"/>
          <w:lang w:eastAsia="fr-FR"/>
        </w:rPr>
        <w:t>ements demandés ;</w:t>
      </w:r>
    </w:p>
    <w:p w:rsidR="001607AB" w:rsidRPr="005C36BB" w:rsidRDefault="001607AB" w:rsidP="00A0345D">
      <w:pPr>
        <w:jc w:val="both"/>
        <w:rPr>
          <w:rFonts w:ascii="Arial" w:hAnsi="Arial" w:cs="Arial"/>
          <w:sz w:val="22"/>
          <w:szCs w:val="22"/>
          <w:lang w:eastAsia="fr-FR"/>
        </w:rPr>
      </w:pPr>
    </w:p>
    <w:p w:rsidR="00C726A1" w:rsidRPr="005C36BB" w:rsidRDefault="00A0345D" w:rsidP="00A0345D">
      <w:pPr>
        <w:jc w:val="both"/>
        <w:rPr>
          <w:rFonts w:ascii="Arial" w:hAnsi="Arial" w:cs="Arial"/>
          <w:color w:val="000000"/>
          <w:sz w:val="22"/>
          <w:szCs w:val="22"/>
          <w:lang w:eastAsia="fr-FR"/>
        </w:rPr>
      </w:pPr>
      <w:r w:rsidRPr="005C36BB">
        <w:rPr>
          <w:rFonts w:ascii="Arial" w:hAnsi="Arial" w:cs="Arial"/>
          <w:color w:val="000000"/>
          <w:sz w:val="22"/>
          <w:szCs w:val="22"/>
          <w:lang w:eastAsia="fr-FR"/>
        </w:rPr>
        <w:t xml:space="preserve">Décide d’inviter le </w:t>
      </w:r>
      <w:r w:rsidR="00301BF6" w:rsidRPr="005C36BB">
        <w:rPr>
          <w:rFonts w:ascii="Arial" w:hAnsi="Arial" w:cs="Arial"/>
          <w:color w:val="000000"/>
          <w:sz w:val="22"/>
          <w:szCs w:val="22"/>
          <w:lang w:eastAsia="fr-FR"/>
        </w:rPr>
        <w:t>Gouvernement</w:t>
      </w:r>
      <w:r w:rsidR="00C726A1" w:rsidRPr="005C36BB">
        <w:rPr>
          <w:rFonts w:ascii="Arial" w:hAnsi="Arial" w:cs="Arial"/>
          <w:color w:val="000000"/>
          <w:sz w:val="22"/>
          <w:szCs w:val="22"/>
          <w:lang w:eastAsia="fr-FR"/>
        </w:rPr>
        <w:t xml:space="preserve"> </w:t>
      </w:r>
      <w:r w:rsidRPr="005C36BB">
        <w:rPr>
          <w:rFonts w:ascii="Arial" w:hAnsi="Arial" w:cs="Arial"/>
          <w:color w:val="000000"/>
          <w:sz w:val="22"/>
          <w:szCs w:val="22"/>
          <w:lang w:eastAsia="fr-FR"/>
        </w:rPr>
        <w:t>d’</w:t>
      </w:r>
      <w:r w:rsidR="00C726A1" w:rsidRPr="005C36BB">
        <w:rPr>
          <w:rFonts w:ascii="Arial" w:hAnsi="Arial" w:cs="Arial"/>
          <w:color w:val="000000"/>
          <w:sz w:val="22"/>
          <w:szCs w:val="22"/>
          <w:lang w:eastAsia="fr-FR"/>
        </w:rPr>
        <w:t>Allemagne :</w:t>
      </w:r>
    </w:p>
    <w:p w:rsidR="00C726A1" w:rsidRPr="005C36BB" w:rsidRDefault="00C726A1" w:rsidP="00A0345D">
      <w:pPr>
        <w:jc w:val="both"/>
        <w:rPr>
          <w:rFonts w:ascii="Arial" w:hAnsi="Arial" w:cs="Arial"/>
          <w:color w:val="000000"/>
          <w:sz w:val="22"/>
          <w:szCs w:val="22"/>
          <w:lang w:eastAsia="fr-FR"/>
        </w:rPr>
      </w:pPr>
    </w:p>
    <w:p w:rsidR="008640DD" w:rsidRPr="008640DD" w:rsidRDefault="00436006" w:rsidP="008640DD">
      <w:pPr>
        <w:jc w:val="both"/>
        <w:rPr>
          <w:rFonts w:ascii="Arial" w:hAnsi="Arial" w:cs="Arial"/>
          <w:color w:val="000000"/>
          <w:sz w:val="22"/>
          <w:szCs w:val="22"/>
          <w:lang w:eastAsia="fr-FR"/>
        </w:rPr>
      </w:pPr>
      <w:r w:rsidRPr="008640DD">
        <w:rPr>
          <w:rFonts w:ascii="Arial" w:hAnsi="Arial" w:cs="Arial"/>
          <w:color w:val="000000"/>
          <w:sz w:val="22"/>
          <w:szCs w:val="22"/>
          <w:lang w:eastAsia="fr-FR"/>
        </w:rPr>
        <w:t>I.</w:t>
      </w:r>
      <w:r w:rsidRPr="008640DD">
        <w:rPr>
          <w:rFonts w:ascii="Arial" w:hAnsi="Arial" w:cs="Arial"/>
          <w:color w:val="000000"/>
          <w:sz w:val="22"/>
          <w:szCs w:val="22"/>
          <w:lang w:eastAsia="fr-FR"/>
        </w:rPr>
        <w:tab/>
        <w:t>en ce qui concerne</w:t>
      </w:r>
      <w:r w:rsidR="008640DD" w:rsidRPr="008640DD">
        <w:rPr>
          <w:rFonts w:ascii="Arial" w:hAnsi="Arial" w:cs="Arial"/>
          <w:color w:val="000000"/>
          <w:sz w:val="22"/>
          <w:szCs w:val="22"/>
          <w:lang w:eastAsia="fr-FR"/>
        </w:rPr>
        <w:t xml:space="preserve"> la Partie XIII (Dispositions diverses), Article 74, paragraphe 1, à fournir dans son prochain rapport, les informations manquantes susmentionnées, des précisions techniques, des dispositions de la législation nationale </w:t>
      </w:r>
      <w:r w:rsidR="00367077">
        <w:rPr>
          <w:rFonts w:ascii="Arial" w:hAnsi="Arial" w:cs="Arial"/>
          <w:color w:val="000000"/>
          <w:sz w:val="22"/>
          <w:szCs w:val="22"/>
          <w:lang w:eastAsia="fr-FR"/>
        </w:rPr>
        <w:t>et des statistiques actualisées ;</w:t>
      </w:r>
    </w:p>
    <w:p w:rsidR="008C0D77" w:rsidRDefault="008C0D77" w:rsidP="008C0D77">
      <w:pPr>
        <w:jc w:val="both"/>
        <w:rPr>
          <w:rFonts w:ascii="Arial" w:hAnsi="Arial" w:cs="Arial"/>
          <w:color w:val="000000"/>
          <w:sz w:val="22"/>
          <w:szCs w:val="22"/>
          <w:lang w:eastAsia="fr-FR"/>
        </w:rPr>
      </w:pPr>
    </w:p>
    <w:p w:rsidR="00D22BA1" w:rsidRDefault="00D22BA1" w:rsidP="00D22BA1">
      <w:pPr>
        <w:jc w:val="both"/>
        <w:rPr>
          <w:rFonts w:ascii="Arial" w:hAnsi="Arial" w:cs="Arial"/>
          <w:sz w:val="22"/>
          <w:szCs w:val="22"/>
          <w:lang w:eastAsia="fr-FR"/>
        </w:rPr>
      </w:pPr>
      <w:r w:rsidRPr="00D22BA1">
        <w:rPr>
          <w:rFonts w:ascii="Arial" w:hAnsi="Arial" w:cs="Arial"/>
          <w:color w:val="000000"/>
          <w:sz w:val="22"/>
          <w:szCs w:val="22"/>
          <w:lang w:eastAsia="fr-FR"/>
        </w:rPr>
        <w:t>II.</w:t>
      </w:r>
      <w:r w:rsidRPr="00D22BA1">
        <w:rPr>
          <w:rFonts w:ascii="Arial" w:hAnsi="Arial" w:cs="Arial"/>
          <w:color w:val="000000"/>
          <w:sz w:val="22"/>
          <w:szCs w:val="22"/>
          <w:lang w:eastAsia="fr-FR"/>
        </w:rPr>
        <w:tab/>
        <w:t xml:space="preserve">en ce qui concerne les sources et </w:t>
      </w:r>
      <w:r w:rsidR="008115E4">
        <w:rPr>
          <w:rFonts w:ascii="Arial" w:hAnsi="Arial" w:cs="Arial"/>
          <w:color w:val="000000"/>
          <w:sz w:val="22"/>
          <w:szCs w:val="22"/>
          <w:lang w:eastAsia="fr-FR"/>
        </w:rPr>
        <w:t xml:space="preserve">la </w:t>
      </w:r>
      <w:r w:rsidRPr="00D22BA1">
        <w:rPr>
          <w:rFonts w:ascii="Arial" w:hAnsi="Arial" w:cs="Arial"/>
          <w:color w:val="000000"/>
          <w:sz w:val="22"/>
          <w:szCs w:val="22"/>
          <w:lang w:eastAsia="fr-FR"/>
        </w:rPr>
        <w:t xml:space="preserve">pertinence des données statistiques, </w:t>
      </w:r>
      <w:r w:rsidR="003A2D14">
        <w:rPr>
          <w:rFonts w:ascii="Arial" w:hAnsi="Arial" w:cs="Arial"/>
          <w:sz w:val="22"/>
          <w:szCs w:val="22"/>
          <w:lang w:eastAsia="fr-FR"/>
        </w:rPr>
        <w:t xml:space="preserve">à </w:t>
      </w:r>
      <w:r w:rsidRPr="00D22BA1">
        <w:rPr>
          <w:rFonts w:ascii="Arial" w:hAnsi="Arial" w:cs="Arial"/>
          <w:sz w:val="22"/>
          <w:szCs w:val="22"/>
          <w:lang w:eastAsia="fr-FR"/>
        </w:rPr>
        <w:t xml:space="preserve">contrôler les données </w:t>
      </w:r>
      <w:r w:rsidR="003A2D14" w:rsidRPr="003A2D14">
        <w:rPr>
          <w:rFonts w:ascii="Arial" w:hAnsi="Arial" w:cs="Arial"/>
          <w:sz w:val="22"/>
          <w:szCs w:val="22"/>
          <w:lang w:eastAsia="fr-FR"/>
        </w:rPr>
        <w:t xml:space="preserve">susmentionnées </w:t>
      </w:r>
      <w:r w:rsidR="00733BAB">
        <w:rPr>
          <w:rFonts w:ascii="Arial" w:hAnsi="Arial" w:cs="Arial"/>
          <w:sz w:val="22"/>
          <w:szCs w:val="22"/>
          <w:lang w:eastAsia="fr-FR"/>
        </w:rPr>
        <w:t xml:space="preserve">lorsqu’elles peuvent sembler divergentes ou discutables </w:t>
      </w:r>
      <w:r w:rsidRPr="00D22BA1">
        <w:rPr>
          <w:rFonts w:ascii="Arial" w:hAnsi="Arial" w:cs="Arial"/>
          <w:sz w:val="22"/>
          <w:szCs w:val="22"/>
          <w:lang w:eastAsia="fr-FR"/>
        </w:rPr>
        <w:t>afin de</w:t>
      </w:r>
      <w:r w:rsidR="007B20F4">
        <w:rPr>
          <w:rFonts w:ascii="Arial" w:hAnsi="Arial" w:cs="Arial"/>
          <w:sz w:val="22"/>
          <w:szCs w:val="22"/>
          <w:lang w:eastAsia="fr-FR"/>
        </w:rPr>
        <w:t xml:space="preserve"> s’assurer de leur cohérence, </w:t>
      </w:r>
      <w:r w:rsidR="003A2D14">
        <w:rPr>
          <w:rFonts w:ascii="Arial" w:hAnsi="Arial" w:cs="Arial"/>
          <w:sz w:val="22"/>
          <w:szCs w:val="22"/>
          <w:lang w:eastAsia="fr-FR"/>
        </w:rPr>
        <w:t xml:space="preserve">à </w:t>
      </w:r>
      <w:r w:rsidRPr="00D22BA1">
        <w:rPr>
          <w:rFonts w:ascii="Arial" w:hAnsi="Arial" w:cs="Arial"/>
          <w:sz w:val="22"/>
          <w:szCs w:val="22"/>
          <w:lang w:eastAsia="fr-FR"/>
        </w:rPr>
        <w:t xml:space="preserve">harmoniser les données </w:t>
      </w:r>
      <w:r w:rsidR="007B20F4">
        <w:rPr>
          <w:rFonts w:ascii="Arial" w:hAnsi="Arial" w:cs="Arial"/>
          <w:sz w:val="22"/>
          <w:szCs w:val="22"/>
          <w:lang w:eastAsia="fr-FR"/>
        </w:rPr>
        <w:t xml:space="preserve">dans le prochain rapport </w:t>
      </w:r>
      <w:r w:rsidRPr="00D22BA1">
        <w:rPr>
          <w:rFonts w:ascii="Arial" w:hAnsi="Arial" w:cs="Arial"/>
          <w:sz w:val="22"/>
          <w:szCs w:val="22"/>
          <w:lang w:eastAsia="fr-FR"/>
        </w:rPr>
        <w:t>pour la même base de temps afin de p</w:t>
      </w:r>
      <w:r w:rsidR="003A2D14">
        <w:rPr>
          <w:rFonts w:ascii="Arial" w:hAnsi="Arial" w:cs="Arial"/>
          <w:sz w:val="22"/>
          <w:szCs w:val="22"/>
          <w:lang w:eastAsia="fr-FR"/>
        </w:rPr>
        <w:t xml:space="preserve">ermettre leur comparaison, et à </w:t>
      </w:r>
      <w:r w:rsidRPr="00D22BA1">
        <w:rPr>
          <w:rFonts w:ascii="Arial" w:hAnsi="Arial" w:cs="Arial"/>
          <w:sz w:val="22"/>
          <w:szCs w:val="22"/>
          <w:lang w:eastAsia="fr-FR"/>
        </w:rPr>
        <w:t>indiquer les sources officielles des statistiques qui devront désormais être utilisées en permanence</w:t>
      </w:r>
      <w:r w:rsidR="007B20F4">
        <w:rPr>
          <w:rFonts w:ascii="Arial" w:hAnsi="Arial" w:cs="Arial"/>
          <w:sz w:val="22"/>
          <w:szCs w:val="22"/>
          <w:lang w:eastAsia="fr-FR"/>
        </w:rPr>
        <w:t xml:space="preserve"> par le gouvernement pour établir les rapports</w:t>
      </w:r>
      <w:r>
        <w:rPr>
          <w:rFonts w:ascii="Arial" w:hAnsi="Arial" w:cs="Arial"/>
          <w:sz w:val="22"/>
          <w:szCs w:val="22"/>
          <w:lang w:eastAsia="fr-FR"/>
        </w:rPr>
        <w:t> ;</w:t>
      </w:r>
    </w:p>
    <w:p w:rsidR="00DB4E75" w:rsidRDefault="00DB4E75" w:rsidP="00D22BA1">
      <w:pPr>
        <w:jc w:val="both"/>
        <w:rPr>
          <w:rFonts w:ascii="Arial" w:hAnsi="Arial" w:cs="Arial"/>
          <w:sz w:val="22"/>
          <w:szCs w:val="22"/>
          <w:lang w:eastAsia="fr-FR"/>
        </w:rPr>
      </w:pPr>
    </w:p>
    <w:p w:rsidR="00DB4E75" w:rsidRPr="006E6C6B" w:rsidRDefault="00DB4E75" w:rsidP="00DB4E75">
      <w:pPr>
        <w:jc w:val="both"/>
        <w:rPr>
          <w:rFonts w:ascii="Arial" w:hAnsi="Arial" w:cs="Arial"/>
          <w:sz w:val="22"/>
          <w:szCs w:val="22"/>
          <w:lang w:eastAsia="fr-FR"/>
        </w:rPr>
      </w:pPr>
      <w:r w:rsidRPr="006E6C6B">
        <w:rPr>
          <w:rFonts w:ascii="Arial" w:hAnsi="Arial" w:cs="Arial"/>
          <w:sz w:val="22"/>
          <w:szCs w:val="22"/>
          <w:lang w:eastAsia="fr-FR"/>
        </w:rPr>
        <w:t>III.</w:t>
      </w:r>
      <w:r w:rsidRPr="006E6C6B">
        <w:rPr>
          <w:rFonts w:ascii="Arial" w:hAnsi="Arial" w:cs="Arial"/>
          <w:sz w:val="22"/>
          <w:szCs w:val="22"/>
          <w:lang w:eastAsia="fr-FR"/>
        </w:rPr>
        <w:tab/>
        <w:t>en ce qui concerne la Partie XI (Calcul des paiements périodiques), Articles 65 et 66,</w:t>
      </w:r>
      <w:r w:rsidRPr="006E6C6B">
        <w:rPr>
          <w:rFonts w:ascii="Arial" w:hAnsi="Arial" w:cs="Arial"/>
          <w:sz w:val="22"/>
          <w:szCs w:val="22"/>
          <w:lang w:eastAsia="fr-FR"/>
        </w:rPr>
        <w:t> </w:t>
      </w:r>
      <w:r w:rsidRPr="006E6C6B">
        <w:rPr>
          <w:rFonts w:ascii="Arial" w:hAnsi="Arial" w:cs="Arial"/>
          <w:sz w:val="22"/>
          <w:szCs w:val="22"/>
          <w:lang w:eastAsia="fr-FR"/>
        </w:rPr>
        <w:t xml:space="preserve">Détermination du salaire de référence, à expliquer dans son prochain rapport, </w:t>
      </w:r>
      <w:r w:rsidRPr="006E6C6B">
        <w:rPr>
          <w:rFonts w:ascii="Arial" w:hAnsi="Arial" w:cs="Arial"/>
          <w:sz w:val="22"/>
          <w:szCs w:val="22"/>
          <w:lang w:eastAsia="fr-FR"/>
        </w:rPr>
        <w:tab/>
        <w:t xml:space="preserve">des différences substantielles entre les montants calculés des salaires des travailleurs qualifiés et non qualifiés, en particulier dans les cas où le taux de remplacement des prestations recalculé sur </w:t>
      </w:r>
      <w:r w:rsidR="006E6C6B" w:rsidRPr="006E6C6B">
        <w:rPr>
          <w:rFonts w:ascii="Arial" w:hAnsi="Arial" w:cs="Arial"/>
          <w:sz w:val="22"/>
          <w:szCs w:val="22"/>
          <w:lang w:eastAsia="fr-FR"/>
        </w:rPr>
        <w:t xml:space="preserve">la base du salaire de référence de la nouvelle </w:t>
      </w:r>
      <w:r w:rsidRPr="006E6C6B">
        <w:rPr>
          <w:rFonts w:ascii="Arial" w:hAnsi="Arial" w:cs="Arial"/>
          <w:sz w:val="22"/>
          <w:szCs w:val="22"/>
          <w:lang w:eastAsia="fr-FR"/>
        </w:rPr>
        <w:t xml:space="preserve">structure EUROSTAT des salaires </w:t>
      </w:r>
      <w:r w:rsidR="006E6C6B" w:rsidRPr="006E6C6B">
        <w:rPr>
          <w:rFonts w:ascii="Arial" w:hAnsi="Arial" w:cs="Arial"/>
          <w:sz w:val="22"/>
          <w:szCs w:val="22"/>
          <w:lang w:eastAsia="fr-FR"/>
        </w:rPr>
        <w:t xml:space="preserve">(SES), </w:t>
      </w:r>
      <w:r w:rsidRPr="006E6C6B">
        <w:rPr>
          <w:rFonts w:ascii="Arial" w:hAnsi="Arial" w:cs="Arial"/>
          <w:sz w:val="22"/>
          <w:szCs w:val="22"/>
          <w:lang w:eastAsia="fr-FR"/>
        </w:rPr>
        <w:t>n’atteindrait pas le pourcentage prescrit par le Code.</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421BDA" w:rsidRDefault="00A879E6" w:rsidP="00836F93">
      <w:pPr>
        <w:jc w:val="both"/>
        <w:rPr>
          <w:rFonts w:ascii="Arial" w:hAnsi="Arial" w:cs="Arial"/>
          <w:b/>
          <w:sz w:val="22"/>
          <w:szCs w:val="22"/>
          <w:lang w:eastAsia="fr-FR"/>
        </w:rPr>
      </w:pPr>
      <w:r w:rsidRPr="00421BDA">
        <w:rPr>
          <w:rFonts w:ascii="Arial" w:hAnsi="Arial" w:cs="Arial"/>
          <w:b/>
          <w:sz w:val="22"/>
          <w:szCs w:val="22"/>
          <w:lang w:eastAsia="fr-FR"/>
        </w:rPr>
        <w:t xml:space="preserve">Résolution </w:t>
      </w:r>
      <w:r w:rsidR="00843292">
        <w:rPr>
          <w:rFonts w:ascii="Arial" w:hAnsi="Arial" w:cs="Arial"/>
          <w:b/>
          <w:sz w:val="22"/>
          <w:szCs w:val="22"/>
          <w:lang w:eastAsia="fr-FR"/>
        </w:rPr>
        <w:t>CM/</w:t>
      </w:r>
      <w:proofErr w:type="spellStart"/>
      <w:r w:rsidR="00843292">
        <w:rPr>
          <w:rFonts w:ascii="Arial" w:hAnsi="Arial" w:cs="Arial"/>
          <w:b/>
          <w:sz w:val="22"/>
          <w:szCs w:val="22"/>
          <w:lang w:eastAsia="fr-FR"/>
        </w:rPr>
        <w:t>ResCSS</w:t>
      </w:r>
      <w:proofErr w:type="spellEnd"/>
      <w:r w:rsidR="00843292">
        <w:rPr>
          <w:rFonts w:ascii="Arial" w:hAnsi="Arial" w:cs="Arial"/>
          <w:b/>
          <w:sz w:val="22"/>
          <w:szCs w:val="22"/>
          <w:lang w:eastAsia="fr-FR"/>
        </w:rPr>
        <w:t>(2017</w:t>
      </w:r>
      <w:r w:rsidR="00F54C84" w:rsidRPr="00421BDA">
        <w:rPr>
          <w:rFonts w:ascii="Arial" w:hAnsi="Arial" w:cs="Arial"/>
          <w:b/>
          <w:sz w:val="22"/>
          <w:szCs w:val="22"/>
          <w:lang w:eastAsia="fr-FR"/>
        </w:rPr>
        <w:t>)</w:t>
      </w:r>
      <w:r w:rsidR="00836F93" w:rsidRPr="00421BDA">
        <w:rPr>
          <w:rFonts w:ascii="Arial" w:hAnsi="Arial" w:cs="Arial"/>
          <w:b/>
          <w:sz w:val="22"/>
          <w:szCs w:val="22"/>
          <w:lang w:eastAsia="fr-FR"/>
        </w:rPr>
        <w:t>…</w:t>
      </w:r>
    </w:p>
    <w:p w:rsidR="00836F93" w:rsidRPr="00421BDA" w:rsidRDefault="00836F93" w:rsidP="00836F93">
      <w:pPr>
        <w:jc w:val="both"/>
        <w:rPr>
          <w:rFonts w:ascii="Arial" w:hAnsi="Arial" w:cs="Arial"/>
          <w:b/>
          <w:sz w:val="22"/>
          <w:szCs w:val="22"/>
          <w:lang w:eastAsia="fr-FR"/>
        </w:rPr>
      </w:pPr>
      <w:proofErr w:type="gramStart"/>
      <w:r w:rsidRPr="00421BDA">
        <w:rPr>
          <w:rFonts w:ascii="Arial" w:hAnsi="Arial" w:cs="Arial"/>
          <w:b/>
          <w:sz w:val="22"/>
          <w:szCs w:val="22"/>
          <w:lang w:eastAsia="fr-FR"/>
        </w:rPr>
        <w:t>sur</w:t>
      </w:r>
      <w:proofErr w:type="gramEnd"/>
      <w:r w:rsidRPr="00421BDA">
        <w:rPr>
          <w:rFonts w:ascii="Arial" w:hAnsi="Arial" w:cs="Arial"/>
          <w:b/>
          <w:sz w:val="22"/>
          <w:szCs w:val="22"/>
          <w:lang w:eastAsia="fr-FR"/>
        </w:rPr>
        <w:t xml:space="preserve"> l’application du Code européen de sécurité sociale et de son Protocole </w:t>
      </w:r>
    </w:p>
    <w:p w:rsidR="00836F93" w:rsidRPr="00421BDA" w:rsidRDefault="00836F93" w:rsidP="00836F93">
      <w:pPr>
        <w:jc w:val="both"/>
        <w:rPr>
          <w:rFonts w:ascii="Arial" w:hAnsi="Arial" w:cs="Arial"/>
          <w:b/>
          <w:sz w:val="22"/>
          <w:szCs w:val="22"/>
          <w:lang w:eastAsia="fr-FR"/>
        </w:rPr>
      </w:pPr>
      <w:proofErr w:type="gramStart"/>
      <w:r w:rsidRPr="00421BDA">
        <w:rPr>
          <w:rFonts w:ascii="Arial" w:hAnsi="Arial" w:cs="Arial"/>
          <w:b/>
          <w:sz w:val="22"/>
          <w:szCs w:val="22"/>
          <w:lang w:eastAsia="fr-FR"/>
        </w:rPr>
        <w:t>par</w:t>
      </w:r>
      <w:proofErr w:type="gramEnd"/>
      <w:r w:rsidRPr="00421BDA">
        <w:rPr>
          <w:rFonts w:ascii="Arial" w:hAnsi="Arial" w:cs="Arial"/>
          <w:b/>
          <w:sz w:val="22"/>
          <w:szCs w:val="22"/>
          <w:lang w:eastAsia="fr-FR"/>
        </w:rPr>
        <w:t xml:space="preserve"> la Belgique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421BDA" w:rsidRDefault="00836F93"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le 14 août 1970 la Belgique, qui les a ratifiés le 13 août 1969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Belgique a spécifié qu’il acceptait, en plus des parties qui doivent obligatoirement être appliquées par toute Partie contractante (parties I, XI, XII, XIII et XIV), les parties suivantes du Code, tel que modifié par le Protocole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AD20ED" w:rsidRDefault="00836F93" w:rsidP="00AD20ED">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Belgique a soumis son </w:t>
      </w:r>
      <w:bookmarkStart w:id="0" w:name="_Hlt445800985"/>
      <w:bookmarkEnd w:id="0"/>
      <w:r w:rsidR="0013367A">
        <w:rPr>
          <w:rFonts w:ascii="Arial" w:hAnsi="Arial" w:cs="Arial"/>
          <w:sz w:val="22"/>
          <w:szCs w:val="22"/>
          <w:lang w:eastAsia="fr-FR"/>
        </w:rPr>
        <w:t>46</w:t>
      </w:r>
      <w:r w:rsidRPr="005C36BB">
        <w:rPr>
          <w:rFonts w:ascii="Arial" w:hAnsi="Arial" w:cs="Arial"/>
          <w:sz w:val="22"/>
          <w:szCs w:val="22"/>
          <w:lang w:eastAsia="fr-FR"/>
        </w:rPr>
        <w:t>e rapport annuel sur l’application du Code, tel que modifié par le Protocole,</w:t>
      </w:r>
      <w:r w:rsidR="00AD20ED" w:rsidRPr="005C36BB">
        <w:rPr>
          <w:rFonts w:ascii="Arial" w:hAnsi="Arial" w:cs="Arial"/>
          <w:sz w:val="22"/>
          <w:szCs w:val="22"/>
          <w:lang w:eastAsia="fr-FR"/>
        </w:rPr>
        <w:t xml:space="preserve"> pour la période allant du</w:t>
      </w:r>
      <w:r w:rsidR="008618ED">
        <w:rPr>
          <w:rFonts w:ascii="Arial" w:hAnsi="Arial" w:cs="Arial"/>
          <w:sz w:val="22"/>
          <w:szCs w:val="22"/>
          <w:lang w:eastAsia="fr-FR"/>
        </w:rPr>
        <w:t xml:space="preserve"> 1er juillet </w:t>
      </w:r>
      <w:r w:rsidR="008618ED" w:rsidRPr="008618ED">
        <w:rPr>
          <w:rFonts w:ascii="Arial" w:hAnsi="Arial" w:cs="Arial"/>
          <w:sz w:val="22"/>
          <w:szCs w:val="22"/>
          <w:lang w:eastAsia="fr-FR"/>
        </w:rPr>
        <w:t>2015 au 30 juin 2016</w:t>
      </w:r>
      <w:r w:rsidR="008618ED">
        <w:rPr>
          <w:rFonts w:ascii="Arial" w:hAnsi="Arial" w:cs="Arial"/>
          <w:sz w:val="22"/>
          <w:szCs w:val="22"/>
          <w:lang w:eastAsia="fr-FR"/>
        </w:rPr>
        <w:t> ;</w:t>
      </w:r>
    </w:p>
    <w:p w:rsidR="008618ED" w:rsidRPr="005C36BB" w:rsidRDefault="008618ED" w:rsidP="00AD20ED">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D34457" w:rsidRDefault="00D34457"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Note :</w:t>
      </w:r>
    </w:p>
    <w:p w:rsidR="00836F93" w:rsidRPr="005C36BB" w:rsidRDefault="00836F93" w:rsidP="00836F93">
      <w:pPr>
        <w:jc w:val="both"/>
        <w:rPr>
          <w:rFonts w:ascii="Arial" w:hAnsi="Arial" w:cs="Arial"/>
          <w:sz w:val="22"/>
          <w:szCs w:val="22"/>
          <w:lang w:eastAsia="fr-FR"/>
        </w:rPr>
      </w:pPr>
    </w:p>
    <w:p w:rsidR="0013367A" w:rsidRPr="0013367A" w:rsidRDefault="0013367A" w:rsidP="0013367A">
      <w:pPr>
        <w:jc w:val="both"/>
        <w:rPr>
          <w:rFonts w:ascii="Arial" w:hAnsi="Arial" w:cs="Arial"/>
          <w:sz w:val="22"/>
          <w:szCs w:val="22"/>
          <w:lang w:eastAsia="fr-FR"/>
        </w:rPr>
      </w:pPr>
      <w:r>
        <w:rPr>
          <w:rFonts w:ascii="Arial" w:hAnsi="Arial" w:cs="Arial"/>
          <w:sz w:val="22"/>
          <w:szCs w:val="22"/>
          <w:lang w:eastAsia="fr-FR"/>
        </w:rPr>
        <w:t>I.</w:t>
      </w:r>
      <w:r>
        <w:rPr>
          <w:rFonts w:ascii="Arial" w:hAnsi="Arial" w:cs="Arial"/>
          <w:sz w:val="22"/>
          <w:szCs w:val="22"/>
          <w:lang w:eastAsia="fr-FR"/>
        </w:rPr>
        <w:tab/>
      </w:r>
      <w:r w:rsidRPr="0013367A">
        <w:rPr>
          <w:rFonts w:ascii="Arial" w:hAnsi="Arial" w:cs="Arial"/>
          <w:sz w:val="22"/>
          <w:szCs w:val="22"/>
          <w:lang w:eastAsia="fr-FR"/>
        </w:rPr>
        <w:t xml:space="preserve">en ce qui concerne la </w:t>
      </w:r>
      <w:r w:rsidRPr="00367077">
        <w:rPr>
          <w:rFonts w:ascii="Arial" w:hAnsi="Arial" w:cs="Arial"/>
          <w:sz w:val="22"/>
          <w:szCs w:val="22"/>
          <w:lang w:eastAsia="fr-FR"/>
        </w:rPr>
        <w:t>Partie XIII (Dispositions di</w:t>
      </w:r>
      <w:r w:rsidR="00367077">
        <w:rPr>
          <w:rFonts w:ascii="Arial" w:hAnsi="Arial" w:cs="Arial"/>
          <w:sz w:val="22"/>
          <w:szCs w:val="22"/>
          <w:lang w:eastAsia="fr-FR"/>
        </w:rPr>
        <w:t>verses), Article 74(</w:t>
      </w:r>
      <w:r w:rsidRPr="00367077">
        <w:rPr>
          <w:rFonts w:ascii="Arial" w:hAnsi="Arial" w:cs="Arial"/>
          <w:sz w:val="22"/>
          <w:szCs w:val="22"/>
          <w:lang w:eastAsia="fr-FR"/>
        </w:rPr>
        <w:t>1</w:t>
      </w:r>
      <w:r w:rsidR="00367077">
        <w:rPr>
          <w:rFonts w:ascii="Arial" w:hAnsi="Arial" w:cs="Arial"/>
          <w:sz w:val="22"/>
          <w:szCs w:val="22"/>
          <w:lang w:eastAsia="fr-FR"/>
        </w:rPr>
        <w:t>)</w:t>
      </w:r>
      <w:r w:rsidRPr="00367077">
        <w:rPr>
          <w:rFonts w:ascii="Arial" w:hAnsi="Arial" w:cs="Arial"/>
          <w:sz w:val="22"/>
          <w:szCs w:val="22"/>
          <w:lang w:eastAsia="fr-FR"/>
        </w:rPr>
        <w:t>,</w:t>
      </w:r>
      <w:r w:rsidRPr="0013367A">
        <w:rPr>
          <w:rFonts w:ascii="Arial" w:hAnsi="Arial" w:cs="Arial"/>
          <w:i/>
          <w:sz w:val="22"/>
          <w:szCs w:val="22"/>
          <w:lang w:eastAsia="fr-FR"/>
        </w:rPr>
        <w:t xml:space="preserve"> </w:t>
      </w:r>
      <w:r w:rsidR="002B18F4" w:rsidRPr="002B18F4">
        <w:rPr>
          <w:rFonts w:ascii="Arial" w:hAnsi="Arial" w:cs="Arial"/>
          <w:sz w:val="22"/>
          <w:szCs w:val="22"/>
          <w:lang w:eastAsia="fr-FR"/>
        </w:rPr>
        <w:t>que</w:t>
      </w:r>
      <w:r w:rsidR="002B18F4">
        <w:rPr>
          <w:rFonts w:ascii="Arial" w:hAnsi="Arial" w:cs="Arial"/>
          <w:i/>
          <w:sz w:val="22"/>
          <w:szCs w:val="22"/>
          <w:lang w:eastAsia="fr-FR"/>
        </w:rPr>
        <w:t xml:space="preserve"> </w:t>
      </w:r>
      <w:r w:rsidRPr="0013367A">
        <w:rPr>
          <w:rFonts w:ascii="Arial" w:hAnsi="Arial" w:cs="Arial"/>
          <w:sz w:val="22"/>
          <w:szCs w:val="22"/>
          <w:lang w:eastAsia="fr-FR"/>
        </w:rPr>
        <w:t xml:space="preserve">la Commission d’experts pour l’application des conventions et recommandations </w:t>
      </w:r>
      <w:r w:rsidR="00300F84">
        <w:rPr>
          <w:rFonts w:ascii="Arial" w:hAnsi="Arial" w:cs="Arial"/>
          <w:sz w:val="22"/>
          <w:szCs w:val="22"/>
          <w:lang w:eastAsia="fr-FR"/>
        </w:rPr>
        <w:t xml:space="preserve">de l’OIT </w:t>
      </w:r>
      <w:r w:rsidRPr="0013367A">
        <w:rPr>
          <w:rFonts w:ascii="Arial" w:hAnsi="Arial" w:cs="Arial"/>
          <w:sz w:val="22"/>
          <w:szCs w:val="22"/>
          <w:lang w:eastAsia="fr-FR"/>
        </w:rPr>
        <w:t>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sz w:val="22"/>
          <w:szCs w:val="22"/>
          <w:lang w:eastAsia="fr-FR"/>
        </w:rPr>
        <w:t>,</w:t>
      </w:r>
      <w:r w:rsidR="009C6C1E" w:rsidRPr="009C6C1E">
        <w:rPr>
          <w:rFonts w:ascii="Arial" w:hAnsi="Arial" w:cs="Arial"/>
          <w:color w:val="000000"/>
          <w:sz w:val="22"/>
          <w:szCs w:val="22"/>
          <w:lang w:eastAsia="fr-FR"/>
        </w:rPr>
        <w:t xml:space="preserve"> </w:t>
      </w:r>
      <w:r w:rsidR="009C6C1E" w:rsidRPr="009C6C1E">
        <w:rPr>
          <w:rFonts w:ascii="Arial" w:hAnsi="Arial" w:cs="Arial"/>
          <w:sz w:val="22"/>
          <w:szCs w:val="22"/>
          <w:lang w:eastAsia="fr-FR"/>
        </w:rPr>
        <w:t>transmis au gouvernement</w:t>
      </w:r>
      <w:r w:rsidR="009C6C1E">
        <w:rPr>
          <w:rFonts w:ascii="Arial" w:hAnsi="Arial" w:cs="Arial"/>
          <w:sz w:val="22"/>
          <w:szCs w:val="22"/>
          <w:lang w:eastAsia="fr-FR"/>
        </w:rPr>
        <w:t>,</w:t>
      </w:r>
      <w:r w:rsidRPr="0013367A">
        <w:rPr>
          <w:rFonts w:ascii="Arial" w:hAnsi="Arial" w:cs="Arial"/>
          <w:sz w:val="22"/>
          <w:szCs w:val="22"/>
          <w:lang w:eastAsia="fr-FR"/>
        </w:rPr>
        <w:t xml:space="preserve"> comporte ainsi toutes les informations pertinentes fournies par l</w:t>
      </w:r>
      <w:r w:rsidR="00300F84">
        <w:rPr>
          <w:rFonts w:ascii="Arial" w:hAnsi="Arial" w:cs="Arial"/>
          <w:sz w:val="22"/>
          <w:szCs w:val="22"/>
          <w:lang w:eastAsia="fr-FR"/>
        </w:rPr>
        <w:t>a Belgique</w:t>
      </w:r>
      <w:r w:rsidRPr="0013367A">
        <w:rPr>
          <w:rFonts w:ascii="Arial" w:hAnsi="Arial" w:cs="Arial"/>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sz w:val="22"/>
          <w:szCs w:val="22"/>
          <w:lang w:eastAsia="fr-FR"/>
        </w:rPr>
        <w:t xml:space="preserve">orées </w:t>
      </w:r>
      <w:r w:rsidRPr="0013367A">
        <w:rPr>
          <w:rFonts w:ascii="Arial" w:hAnsi="Arial" w:cs="Arial"/>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1F4B88" w:rsidRPr="005C36BB" w:rsidRDefault="001F4B88" w:rsidP="00836F93">
      <w:pPr>
        <w:jc w:val="both"/>
        <w:rPr>
          <w:rFonts w:ascii="Arial" w:hAnsi="Arial" w:cs="Arial"/>
          <w:sz w:val="22"/>
          <w:szCs w:val="22"/>
        </w:rPr>
      </w:pPr>
    </w:p>
    <w:p w:rsidR="00300F84" w:rsidRPr="00300F84" w:rsidRDefault="00300F84" w:rsidP="00300F84">
      <w:pPr>
        <w:jc w:val="both"/>
        <w:rPr>
          <w:rFonts w:ascii="Arial" w:hAnsi="Arial" w:cs="Arial"/>
          <w:sz w:val="22"/>
          <w:szCs w:val="22"/>
        </w:rPr>
      </w:pPr>
      <w:r>
        <w:rPr>
          <w:rFonts w:ascii="Arial" w:hAnsi="Arial" w:cs="Arial"/>
          <w:sz w:val="22"/>
          <w:szCs w:val="22"/>
        </w:rPr>
        <w:t>II.</w:t>
      </w:r>
      <w:r>
        <w:rPr>
          <w:rFonts w:ascii="Arial" w:hAnsi="Arial" w:cs="Arial"/>
          <w:sz w:val="22"/>
          <w:szCs w:val="22"/>
        </w:rPr>
        <w:tab/>
        <w:t xml:space="preserve">en ce qui </w:t>
      </w:r>
      <w:r w:rsidRPr="00300F84">
        <w:rPr>
          <w:rFonts w:ascii="Arial" w:hAnsi="Arial" w:cs="Arial"/>
          <w:sz w:val="22"/>
          <w:szCs w:val="22"/>
        </w:rPr>
        <w:t xml:space="preserve">concerne </w:t>
      </w:r>
      <w:r w:rsidRPr="00367077">
        <w:rPr>
          <w:rFonts w:ascii="Arial" w:hAnsi="Arial" w:cs="Arial"/>
          <w:sz w:val="22"/>
          <w:szCs w:val="22"/>
        </w:rPr>
        <w:t xml:space="preserve">les sources et </w:t>
      </w:r>
      <w:r w:rsidR="008115E4" w:rsidRPr="00367077">
        <w:rPr>
          <w:rFonts w:ascii="Arial" w:hAnsi="Arial" w:cs="Arial"/>
          <w:sz w:val="22"/>
          <w:szCs w:val="22"/>
        </w:rPr>
        <w:t xml:space="preserve">la </w:t>
      </w:r>
      <w:r w:rsidRPr="00367077">
        <w:rPr>
          <w:rFonts w:ascii="Arial" w:hAnsi="Arial" w:cs="Arial"/>
          <w:sz w:val="22"/>
          <w:szCs w:val="22"/>
        </w:rPr>
        <w:t>pertinence des données statistiques, qu’aux termes de l’</w:t>
      </w:r>
      <w:r w:rsidR="00367077">
        <w:rPr>
          <w:rFonts w:ascii="Arial" w:hAnsi="Arial" w:cs="Arial"/>
          <w:sz w:val="22"/>
          <w:szCs w:val="22"/>
        </w:rPr>
        <w:t>article 74 (1)(b)</w:t>
      </w:r>
      <w:r w:rsidRPr="00367077">
        <w:rPr>
          <w:rFonts w:ascii="Arial" w:hAnsi="Arial" w:cs="Arial"/>
          <w:sz w:val="22"/>
          <w:szCs w:val="22"/>
        </w:rPr>
        <w:t>,</w:t>
      </w:r>
      <w:r w:rsidRPr="00300F84">
        <w:rPr>
          <w:rFonts w:ascii="Arial" w:hAnsi="Arial" w:cs="Arial"/>
          <w:sz w:val="22"/>
          <w:szCs w:val="22"/>
        </w:rPr>
        <w:t xml:space="preserve"> les rapports sur l’application du Code doivent comporter les</w:t>
      </w:r>
      <w:r w:rsidR="00DC3AB7">
        <w:rPr>
          <w:rFonts w:ascii="Arial" w:hAnsi="Arial" w:cs="Arial"/>
          <w:sz w:val="22"/>
          <w:szCs w:val="22"/>
        </w:rPr>
        <w:t xml:space="preserve"> preuves du respect </w:t>
      </w:r>
      <w:r w:rsidR="00C70341">
        <w:rPr>
          <w:rFonts w:ascii="Arial" w:hAnsi="Arial" w:cs="Arial"/>
          <w:sz w:val="22"/>
          <w:szCs w:val="22"/>
        </w:rPr>
        <w:t>des</w:t>
      </w:r>
      <w:r w:rsidRPr="00300F84">
        <w:rPr>
          <w:rFonts w:ascii="Arial" w:hAnsi="Arial" w:cs="Arial"/>
          <w:sz w:val="22"/>
          <w:szCs w:val="22"/>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w:t>
      </w:r>
      <w:r w:rsidRPr="00300F84">
        <w:rPr>
          <w:rFonts w:ascii="Arial" w:hAnsi="Arial" w:cs="Arial"/>
          <w:sz w:val="22"/>
          <w:szCs w:val="22"/>
        </w:rPr>
        <w:lastRenderedPageBreak/>
        <w:t>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w:t>
      </w:r>
      <w:r w:rsidR="000A3B75">
        <w:rPr>
          <w:rFonts w:ascii="Arial" w:hAnsi="Arial" w:cs="Arial"/>
          <w:sz w:val="22"/>
          <w:szCs w:val="22"/>
        </w:rPr>
        <w:t xml:space="preserve">sme de contrôle. Il note que </w:t>
      </w:r>
      <w:r w:rsidRPr="00300F84">
        <w:rPr>
          <w:rFonts w:ascii="Arial" w:hAnsi="Arial" w:cs="Arial"/>
          <w:sz w:val="22"/>
          <w:szCs w:val="22"/>
        </w:rPr>
        <w:t xml:space="preserve">la Commission d’experts de l’OIT a </w:t>
      </w:r>
      <w:r w:rsidR="00095C35">
        <w:rPr>
          <w:rFonts w:ascii="Arial" w:hAnsi="Arial" w:cs="Arial"/>
          <w:sz w:val="22"/>
          <w:szCs w:val="22"/>
        </w:rPr>
        <w:t xml:space="preserve">donc </w:t>
      </w:r>
      <w:r w:rsidRPr="00300F84">
        <w:rPr>
          <w:rFonts w:ascii="Arial" w:hAnsi="Arial" w:cs="Arial"/>
          <w:sz w:val="22"/>
          <w:szCs w:val="22"/>
        </w:rPr>
        <w:t>élaboré un modèle simplifié pour les données statistiques demandées dans le formulaire de rapport sur l’application du Code, qu’elle a annexé aux</w:t>
      </w:r>
      <w:r w:rsidR="00781EA1">
        <w:rPr>
          <w:rFonts w:ascii="Arial" w:hAnsi="Arial" w:cs="Arial"/>
          <w:sz w:val="22"/>
          <w:szCs w:val="22"/>
        </w:rPr>
        <w:t xml:space="preserve"> Rapport et C</w:t>
      </w:r>
      <w:r w:rsidRPr="00300F84">
        <w:rPr>
          <w:rFonts w:ascii="Arial" w:hAnsi="Arial" w:cs="Arial"/>
          <w:sz w:val="22"/>
          <w:szCs w:val="22"/>
        </w:rPr>
        <w:t>onclusions de l’OIT sur l’application du Code et de son Protocole et qu’elle a préalablement rempli avec les données fournies dans les der</w:t>
      </w:r>
      <w:r w:rsidR="000F6A87">
        <w:rPr>
          <w:rFonts w:ascii="Arial" w:hAnsi="Arial" w:cs="Arial"/>
          <w:sz w:val="22"/>
          <w:szCs w:val="22"/>
        </w:rPr>
        <w:t>niers rapports du gouvernement et par Eurostat ;</w:t>
      </w:r>
    </w:p>
    <w:p w:rsidR="00794DB8" w:rsidRPr="005C36BB" w:rsidRDefault="00794DB8" w:rsidP="000B274D">
      <w:pPr>
        <w:jc w:val="both"/>
        <w:rPr>
          <w:rFonts w:ascii="Arial" w:hAnsi="Arial" w:cs="Arial"/>
          <w:sz w:val="22"/>
          <w:szCs w:val="22"/>
        </w:rPr>
      </w:pPr>
    </w:p>
    <w:p w:rsidR="000B274D" w:rsidRPr="005C36BB" w:rsidRDefault="00300F84" w:rsidP="000B274D">
      <w:pPr>
        <w:jc w:val="both"/>
        <w:rPr>
          <w:rFonts w:ascii="Arial" w:hAnsi="Arial" w:cs="Arial"/>
          <w:sz w:val="22"/>
          <w:szCs w:val="22"/>
        </w:rPr>
      </w:pPr>
      <w:r>
        <w:rPr>
          <w:rFonts w:ascii="Arial" w:hAnsi="Arial" w:cs="Arial"/>
          <w:sz w:val="22"/>
          <w:szCs w:val="22"/>
        </w:rPr>
        <w:t>III.</w:t>
      </w:r>
      <w:r>
        <w:rPr>
          <w:rFonts w:ascii="Arial" w:hAnsi="Arial" w:cs="Arial"/>
          <w:sz w:val="22"/>
          <w:szCs w:val="22"/>
        </w:rPr>
        <w:tab/>
      </w:r>
      <w:r w:rsidRPr="00300F84">
        <w:rPr>
          <w:rFonts w:ascii="Arial" w:hAnsi="Arial" w:cs="Arial"/>
          <w:sz w:val="22"/>
          <w:szCs w:val="22"/>
        </w:rPr>
        <w:t xml:space="preserve">en ce qui concerne la </w:t>
      </w:r>
      <w:r w:rsidRPr="00367077">
        <w:rPr>
          <w:rFonts w:ascii="Arial" w:hAnsi="Arial" w:cs="Arial"/>
          <w:sz w:val="22"/>
          <w:szCs w:val="22"/>
        </w:rPr>
        <w:t>Partie XI (Calcul des paiements périodiques), Articles 65 et 66,</w:t>
      </w:r>
      <w:r w:rsidRPr="00367077">
        <w:rPr>
          <w:rFonts w:ascii="Arial" w:hAnsi="Arial" w:cs="Arial"/>
          <w:sz w:val="22"/>
          <w:szCs w:val="22"/>
        </w:rPr>
        <w:t> </w:t>
      </w:r>
      <w:r w:rsidRPr="00367077">
        <w:rPr>
          <w:rFonts w:ascii="Arial" w:hAnsi="Arial" w:cs="Arial"/>
          <w:sz w:val="22"/>
          <w:szCs w:val="22"/>
        </w:rPr>
        <w:t>Détermination du salaire de référence,</w:t>
      </w:r>
      <w:r w:rsidRPr="00300F84">
        <w:rPr>
          <w:rFonts w:ascii="Arial" w:hAnsi="Arial" w:cs="Arial"/>
          <w:sz w:val="22"/>
          <w:szCs w:val="22"/>
        </w:rPr>
        <w:t xml:space="preserve"> </w:t>
      </w:r>
      <w:r>
        <w:rPr>
          <w:rFonts w:ascii="Arial" w:hAnsi="Arial" w:cs="Arial"/>
          <w:sz w:val="22"/>
          <w:szCs w:val="22"/>
        </w:rPr>
        <w:t xml:space="preserve">que </w:t>
      </w:r>
      <w:r w:rsidRPr="00300F84">
        <w:rPr>
          <w:rFonts w:ascii="Arial" w:hAnsi="Arial" w:cs="Arial"/>
          <w:sz w:val="22"/>
          <w:szCs w:val="22"/>
        </w:rPr>
        <w:t xml:space="preserve">le gouvernement n’a pas procédé à l’occasion du rapport détaillé de 2016 à la révision de la méthodologie de détermination du salaire de </w:t>
      </w:r>
      <w:r w:rsidR="00891784">
        <w:rPr>
          <w:rFonts w:ascii="Arial" w:hAnsi="Arial" w:cs="Arial"/>
          <w:sz w:val="22"/>
          <w:szCs w:val="22"/>
        </w:rPr>
        <w:t>référence</w:t>
      </w:r>
      <w:r w:rsidR="006D2666">
        <w:rPr>
          <w:rFonts w:ascii="Arial" w:hAnsi="Arial" w:cs="Arial"/>
          <w:sz w:val="22"/>
          <w:szCs w:val="22"/>
        </w:rPr>
        <w:t>, et est demandé de fournir les informations en prenant en compte des éléments méthodologiques fournis dans la note technique</w:t>
      </w:r>
      <w:r w:rsidR="00BE4DA5">
        <w:rPr>
          <w:rFonts w:ascii="Arial" w:hAnsi="Arial" w:cs="Arial"/>
          <w:sz w:val="22"/>
          <w:szCs w:val="22"/>
        </w:rPr>
        <w:t xml:space="preserve"> actualisée</w:t>
      </w:r>
      <w:r w:rsidR="006D2666">
        <w:rPr>
          <w:rFonts w:ascii="Arial" w:hAnsi="Arial" w:cs="Arial"/>
          <w:sz w:val="22"/>
          <w:szCs w:val="22"/>
        </w:rPr>
        <w:t xml:space="preserve"> susmentionnée de l’OIT.</w:t>
      </w:r>
      <w:r w:rsidRPr="00300F84">
        <w:rPr>
          <w:rFonts w:ascii="Arial" w:hAnsi="Arial" w:cs="Arial"/>
          <w:sz w:val="22"/>
          <w:szCs w:val="22"/>
        </w:rPr>
        <w:t xml:space="preserve"> Pour faciliter cette tâche, le tableau joint au </w:t>
      </w:r>
      <w:r w:rsidR="006D2666">
        <w:rPr>
          <w:rFonts w:ascii="Arial" w:hAnsi="Arial" w:cs="Arial"/>
          <w:sz w:val="22"/>
          <w:szCs w:val="22"/>
        </w:rPr>
        <w:t xml:space="preserve">Conclusions de l’OIT </w:t>
      </w:r>
      <w:r w:rsidRPr="00300F84">
        <w:rPr>
          <w:rFonts w:ascii="Arial" w:hAnsi="Arial" w:cs="Arial"/>
          <w:sz w:val="22"/>
          <w:szCs w:val="22"/>
        </w:rPr>
        <w:t>sur l’application du Code</w:t>
      </w:r>
      <w:r w:rsidR="006D2666">
        <w:rPr>
          <w:rFonts w:ascii="Arial" w:hAnsi="Arial" w:cs="Arial"/>
          <w:sz w:val="22"/>
          <w:szCs w:val="22"/>
        </w:rPr>
        <w:t xml:space="preserve"> et de son Protocole</w:t>
      </w:r>
      <w:r w:rsidRPr="00300F84">
        <w:rPr>
          <w:rFonts w:ascii="Arial" w:hAnsi="Arial" w:cs="Arial"/>
          <w:sz w:val="22"/>
          <w:szCs w:val="22"/>
        </w:rPr>
        <w:t xml:space="preserve"> procède au calcul du salaire de référence pour 2014 selon les trois options permises par le Code sur la base de la nouvelle structure EUROSTAT des salaires de 2016 (SES), mettant en lumière les cas où ce salaire de référence semble être sensiblement plus élevé que le salaire correspondant déterminé par le gouvernement </w:t>
      </w:r>
      <w:r w:rsidR="006D2666">
        <w:rPr>
          <w:rFonts w:ascii="Arial" w:hAnsi="Arial" w:cs="Arial"/>
          <w:sz w:val="22"/>
          <w:szCs w:val="22"/>
        </w:rPr>
        <w:t>dans ses rapports. Le Comité des Ministres</w:t>
      </w:r>
      <w:r w:rsidRPr="00300F84">
        <w:rPr>
          <w:rFonts w:ascii="Arial" w:hAnsi="Arial" w:cs="Arial"/>
          <w:sz w:val="22"/>
          <w:szCs w:val="22"/>
        </w:rPr>
        <w:t xml:space="preserve"> observe que des différences substantielles entre les montants calculés des salaires des travailleurs qualifiés et non qualifiés devraient être expliquées par les gouvernements concernés, en particulier dans les cas où le taux de remplacement des prestations recalculé sur la base du salaire de référence SES n’atteindrait pas le p</w:t>
      </w:r>
      <w:r w:rsidR="00367077">
        <w:rPr>
          <w:rFonts w:ascii="Arial" w:hAnsi="Arial" w:cs="Arial"/>
          <w:sz w:val="22"/>
          <w:szCs w:val="22"/>
        </w:rPr>
        <w:t>ourcentage prescrit par le Code ;</w:t>
      </w:r>
    </w:p>
    <w:p w:rsidR="000B274D" w:rsidRPr="005C36BB" w:rsidRDefault="000B274D" w:rsidP="00836F93">
      <w:pPr>
        <w:jc w:val="both"/>
        <w:rPr>
          <w:rFonts w:ascii="Arial" w:hAnsi="Arial" w:cs="Arial"/>
          <w:sz w:val="22"/>
          <w:szCs w:val="22"/>
        </w:rPr>
      </w:pPr>
    </w:p>
    <w:p w:rsidR="0013367A" w:rsidRPr="0013367A" w:rsidRDefault="00836F93" w:rsidP="0013367A">
      <w:pPr>
        <w:jc w:val="both"/>
        <w:rPr>
          <w:rFonts w:ascii="Arial" w:hAnsi="Arial" w:cs="Arial"/>
          <w:sz w:val="22"/>
          <w:szCs w:val="22"/>
        </w:rPr>
      </w:pPr>
      <w:r w:rsidRPr="005C36BB">
        <w:rPr>
          <w:rFonts w:ascii="Arial" w:hAnsi="Arial" w:cs="Arial"/>
          <w:sz w:val="22"/>
          <w:szCs w:val="22"/>
        </w:rPr>
        <w:t xml:space="preserve">Constate que </w:t>
      </w:r>
      <w:r w:rsidR="0013367A" w:rsidRPr="0013367A">
        <w:rPr>
          <w:rFonts w:ascii="Arial" w:hAnsi="Arial" w:cs="Arial"/>
          <w:sz w:val="22"/>
          <w:szCs w:val="22"/>
        </w:rPr>
        <w:t>la législation et la pratique nationales continuent de donner plein effet à toutes les Parties du Code, tel que modifié par le Protocole, sous réserve de revoir la méthode de détermination du salaire de référence aux fins du calcul des prestations.</w:t>
      </w:r>
      <w:r w:rsidR="0013367A">
        <w:rPr>
          <w:rFonts w:ascii="Arial" w:hAnsi="Arial" w:cs="Arial"/>
          <w:sz w:val="22"/>
          <w:szCs w:val="22"/>
        </w:rPr>
        <w:t xml:space="preserve"> Le Comité des Ministres</w:t>
      </w:r>
      <w:r w:rsidR="0013367A" w:rsidRPr="0013367A">
        <w:rPr>
          <w:rFonts w:ascii="Arial" w:hAnsi="Arial" w:cs="Arial"/>
          <w:sz w:val="22"/>
          <w:szCs w:val="22"/>
        </w:rPr>
        <w:t xml:space="preserve"> examinera les autres </w:t>
      </w:r>
      <w:r w:rsidR="0013367A">
        <w:rPr>
          <w:rFonts w:ascii="Arial" w:hAnsi="Arial" w:cs="Arial"/>
          <w:sz w:val="22"/>
          <w:szCs w:val="22"/>
        </w:rPr>
        <w:t xml:space="preserve">questions soulevées dans sa </w:t>
      </w:r>
      <w:r w:rsidR="003B7A6C">
        <w:rPr>
          <w:rFonts w:ascii="Arial" w:hAnsi="Arial" w:cs="Arial"/>
          <w:sz w:val="22"/>
          <w:szCs w:val="22"/>
        </w:rPr>
        <w:t>dernière Résolution C</w:t>
      </w:r>
      <w:r w:rsidR="0013367A">
        <w:rPr>
          <w:rFonts w:ascii="Arial" w:hAnsi="Arial" w:cs="Arial"/>
          <w:sz w:val="22"/>
          <w:szCs w:val="22"/>
        </w:rPr>
        <w:t>M/</w:t>
      </w:r>
      <w:proofErr w:type="spellStart"/>
      <w:r w:rsidR="0013367A">
        <w:rPr>
          <w:rFonts w:ascii="Arial" w:hAnsi="Arial" w:cs="Arial"/>
          <w:sz w:val="22"/>
          <w:szCs w:val="22"/>
        </w:rPr>
        <w:t>ResCSS</w:t>
      </w:r>
      <w:proofErr w:type="spellEnd"/>
      <w:r w:rsidR="0013367A">
        <w:rPr>
          <w:rFonts w:ascii="Arial" w:hAnsi="Arial" w:cs="Arial"/>
          <w:sz w:val="22"/>
          <w:szCs w:val="22"/>
        </w:rPr>
        <w:t>(2016)1 sur l’application du Code eu</w:t>
      </w:r>
      <w:r w:rsidR="00630ACE">
        <w:rPr>
          <w:rFonts w:ascii="Arial" w:hAnsi="Arial" w:cs="Arial"/>
          <w:sz w:val="22"/>
          <w:szCs w:val="22"/>
        </w:rPr>
        <w:t>ropéen de sécurité sociale et de son</w:t>
      </w:r>
      <w:r w:rsidR="0013367A">
        <w:rPr>
          <w:rFonts w:ascii="Arial" w:hAnsi="Arial" w:cs="Arial"/>
          <w:sz w:val="22"/>
          <w:szCs w:val="22"/>
        </w:rPr>
        <w:t xml:space="preserve"> Protocole par la Belgique</w:t>
      </w:r>
      <w:r w:rsidR="0013367A" w:rsidRPr="0013367A">
        <w:rPr>
          <w:rFonts w:ascii="Arial" w:hAnsi="Arial" w:cs="Arial"/>
          <w:sz w:val="22"/>
          <w:szCs w:val="22"/>
        </w:rPr>
        <w:t xml:space="preserve"> une fois qu’</w:t>
      </w:r>
      <w:r w:rsidR="0013367A">
        <w:rPr>
          <w:rFonts w:ascii="Arial" w:hAnsi="Arial" w:cs="Arial"/>
          <w:sz w:val="22"/>
          <w:szCs w:val="22"/>
        </w:rPr>
        <w:t>il</w:t>
      </w:r>
      <w:r w:rsidR="0013367A" w:rsidRPr="0013367A">
        <w:rPr>
          <w:rFonts w:ascii="Arial" w:hAnsi="Arial" w:cs="Arial"/>
          <w:sz w:val="22"/>
          <w:szCs w:val="22"/>
        </w:rPr>
        <w:t xml:space="preserve"> aura à sa disposition les éclairciss</w:t>
      </w:r>
      <w:r w:rsidR="0013367A">
        <w:rPr>
          <w:rFonts w:ascii="Arial" w:hAnsi="Arial" w:cs="Arial"/>
          <w:sz w:val="22"/>
          <w:szCs w:val="22"/>
        </w:rPr>
        <w:t>ements demandés ;</w:t>
      </w:r>
    </w:p>
    <w:p w:rsidR="00836F93" w:rsidRPr="005C36BB" w:rsidRDefault="00836F93" w:rsidP="00836F93">
      <w:pPr>
        <w:jc w:val="both"/>
        <w:rPr>
          <w:rFonts w:ascii="Arial" w:hAnsi="Arial" w:cs="Arial"/>
          <w:sz w:val="22"/>
          <w:szCs w:val="22"/>
          <w:lang w:eastAsia="fr-FR"/>
        </w:rPr>
      </w:pPr>
    </w:p>
    <w:p w:rsidR="00836F93" w:rsidRPr="005C36BB" w:rsidRDefault="00836F93" w:rsidP="00E01CDD">
      <w:pPr>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Belgique :</w:t>
      </w:r>
    </w:p>
    <w:p w:rsidR="00836F93" w:rsidRPr="005C36BB" w:rsidRDefault="00836F93" w:rsidP="00836F93">
      <w:pPr>
        <w:jc w:val="both"/>
        <w:rPr>
          <w:rFonts w:ascii="Arial" w:hAnsi="Arial" w:cs="Arial"/>
          <w:sz w:val="22"/>
          <w:szCs w:val="22"/>
          <w:lang w:eastAsia="fr-FR"/>
        </w:rPr>
      </w:pPr>
    </w:p>
    <w:p w:rsidR="00300F84" w:rsidRPr="00300F84" w:rsidRDefault="00836F93" w:rsidP="00300F84">
      <w:pPr>
        <w:jc w:val="both"/>
        <w:rPr>
          <w:rFonts w:ascii="Arial" w:hAnsi="Arial" w:cs="Arial"/>
          <w:sz w:val="22"/>
          <w:szCs w:val="22"/>
          <w:lang w:eastAsia="fr-FR"/>
        </w:rPr>
      </w:pPr>
      <w:r w:rsidRPr="005C36BB">
        <w:rPr>
          <w:rFonts w:ascii="Arial" w:hAnsi="Arial" w:cs="Arial"/>
          <w:bCs/>
          <w:sz w:val="22"/>
          <w:szCs w:val="22"/>
          <w:lang w:eastAsia="fr-FR"/>
        </w:rPr>
        <w:t>I.</w:t>
      </w:r>
      <w:r w:rsidRPr="005C36BB">
        <w:rPr>
          <w:rFonts w:ascii="Arial" w:hAnsi="Arial" w:cs="Arial"/>
          <w:bCs/>
          <w:sz w:val="22"/>
          <w:szCs w:val="22"/>
          <w:lang w:eastAsia="fr-FR"/>
        </w:rPr>
        <w:tab/>
      </w:r>
      <w:r w:rsidR="00300F84" w:rsidRPr="00300F84">
        <w:rPr>
          <w:rFonts w:ascii="Arial" w:hAnsi="Arial" w:cs="Arial"/>
          <w:sz w:val="22"/>
          <w:szCs w:val="22"/>
          <w:lang w:eastAsia="fr-FR"/>
        </w:rPr>
        <w:t>en ce qui concerne la Partie XIII (Dispositions di</w:t>
      </w:r>
      <w:r w:rsidR="00367077">
        <w:rPr>
          <w:rFonts w:ascii="Arial" w:hAnsi="Arial" w:cs="Arial"/>
          <w:sz w:val="22"/>
          <w:szCs w:val="22"/>
          <w:lang w:eastAsia="fr-FR"/>
        </w:rPr>
        <w:t>verses), Article 74(</w:t>
      </w:r>
      <w:r w:rsidR="00300F84" w:rsidRPr="00300F84">
        <w:rPr>
          <w:rFonts w:ascii="Arial" w:hAnsi="Arial" w:cs="Arial"/>
          <w:sz w:val="22"/>
          <w:szCs w:val="22"/>
          <w:lang w:eastAsia="fr-FR"/>
        </w:rPr>
        <w:t>1</w:t>
      </w:r>
      <w:r w:rsidR="00367077">
        <w:rPr>
          <w:rFonts w:ascii="Arial" w:hAnsi="Arial" w:cs="Arial"/>
          <w:sz w:val="22"/>
          <w:szCs w:val="22"/>
          <w:lang w:eastAsia="fr-FR"/>
        </w:rPr>
        <w:t>)</w:t>
      </w:r>
      <w:r w:rsidR="00300F84" w:rsidRPr="00300F84">
        <w:rPr>
          <w:rFonts w:ascii="Arial" w:hAnsi="Arial" w:cs="Arial"/>
          <w:sz w:val="22"/>
          <w:szCs w:val="22"/>
          <w:lang w:eastAsia="fr-FR"/>
        </w:rPr>
        <w:t xml:space="preserve">, à fournir dans son prochain rapport, les informations manquantes susmentionnées, des précisions techniques, des dispositions de la législation nationale </w:t>
      </w:r>
      <w:r w:rsidR="00367077">
        <w:rPr>
          <w:rFonts w:ascii="Arial" w:hAnsi="Arial" w:cs="Arial"/>
          <w:sz w:val="22"/>
          <w:szCs w:val="22"/>
          <w:lang w:eastAsia="fr-FR"/>
        </w:rPr>
        <w:t>et des statistiques actualisées ;</w:t>
      </w:r>
    </w:p>
    <w:p w:rsidR="00E01CDD" w:rsidRPr="005C36BB" w:rsidRDefault="00E01CDD" w:rsidP="00836F93">
      <w:pPr>
        <w:jc w:val="both"/>
        <w:rPr>
          <w:rFonts w:ascii="Arial" w:hAnsi="Arial" w:cs="Arial"/>
          <w:sz w:val="22"/>
          <w:szCs w:val="22"/>
          <w:lang w:eastAsia="fr-FR"/>
        </w:rPr>
      </w:pPr>
    </w:p>
    <w:p w:rsidR="00300F84" w:rsidRPr="00300F84" w:rsidRDefault="00E01CDD" w:rsidP="00300F84">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r>
      <w:r w:rsidR="000B274D" w:rsidRPr="005C36BB">
        <w:rPr>
          <w:rFonts w:ascii="Arial" w:hAnsi="Arial" w:cs="Arial"/>
          <w:sz w:val="22"/>
          <w:szCs w:val="22"/>
          <w:lang w:eastAsia="fr-FR"/>
        </w:rPr>
        <w:t xml:space="preserve">en ce qui concerne </w:t>
      </w:r>
      <w:r w:rsidR="003A2D14" w:rsidRPr="003A2D14">
        <w:rPr>
          <w:rFonts w:ascii="Arial" w:hAnsi="Arial" w:cs="Arial"/>
          <w:sz w:val="22"/>
          <w:szCs w:val="22"/>
          <w:lang w:eastAsia="fr-FR"/>
        </w:rPr>
        <w:t xml:space="preserve">les sources et </w:t>
      </w:r>
      <w:r w:rsidR="008115E4">
        <w:rPr>
          <w:rFonts w:ascii="Arial" w:hAnsi="Arial" w:cs="Arial"/>
          <w:sz w:val="22"/>
          <w:szCs w:val="22"/>
          <w:lang w:eastAsia="fr-FR"/>
        </w:rPr>
        <w:t xml:space="preserve">la </w:t>
      </w:r>
      <w:r w:rsidR="003A2D14" w:rsidRPr="003A2D14">
        <w:rPr>
          <w:rFonts w:ascii="Arial" w:hAnsi="Arial" w:cs="Arial"/>
          <w:sz w:val="22"/>
          <w:szCs w:val="22"/>
          <w:lang w:eastAsia="fr-FR"/>
        </w:rPr>
        <w:t>pertinence des données statistiques, à contrôler les don</w:t>
      </w:r>
      <w:r w:rsidR="00733BAB">
        <w:rPr>
          <w:rFonts w:ascii="Arial" w:hAnsi="Arial" w:cs="Arial"/>
          <w:sz w:val="22"/>
          <w:szCs w:val="22"/>
          <w:lang w:eastAsia="fr-FR"/>
        </w:rPr>
        <w:t xml:space="preserve">nées susmentionnées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3A2D14" w:rsidRPr="003A2D14">
        <w:rPr>
          <w:rFonts w:ascii="Arial" w:hAnsi="Arial" w:cs="Arial"/>
          <w:sz w:val="22"/>
          <w:szCs w:val="22"/>
          <w:lang w:eastAsia="fr-FR"/>
        </w:rPr>
        <w:t xml:space="preserve">afin de s’assurer de leur cohérence, à harmoniser les données </w:t>
      </w:r>
      <w:r w:rsidR="00630ACE">
        <w:rPr>
          <w:rFonts w:ascii="Arial" w:hAnsi="Arial" w:cs="Arial"/>
          <w:sz w:val="22"/>
          <w:szCs w:val="22"/>
          <w:lang w:eastAsia="fr-FR"/>
        </w:rPr>
        <w:t xml:space="preserve">dans le prochain rapport </w:t>
      </w:r>
      <w:r w:rsidR="003A2D14" w:rsidRPr="003A2D14">
        <w:rPr>
          <w:rFonts w:ascii="Arial" w:hAnsi="Arial" w:cs="Arial"/>
          <w:sz w:val="22"/>
          <w:szCs w:val="22"/>
          <w:lang w:eastAsia="fr-FR"/>
        </w:rPr>
        <w:t>pour la même base de temps afin de permettre leur comparaison, et à indiquer les sources officielles des statistiques qui devront désormais être utilisées en permanence</w:t>
      </w:r>
      <w:r w:rsidR="00630ACE">
        <w:rPr>
          <w:rFonts w:ascii="Arial" w:hAnsi="Arial" w:cs="Arial"/>
          <w:sz w:val="22"/>
          <w:szCs w:val="22"/>
          <w:lang w:eastAsia="fr-FR"/>
        </w:rPr>
        <w:t xml:space="preserve"> par le gouvernement pour établir les rapports</w:t>
      </w:r>
      <w:r w:rsidR="003A2D14">
        <w:rPr>
          <w:rFonts w:ascii="Arial" w:hAnsi="Arial" w:cs="Arial"/>
          <w:sz w:val="22"/>
          <w:szCs w:val="22"/>
          <w:lang w:eastAsia="fr-FR"/>
        </w:rPr>
        <w:t> ;</w:t>
      </w:r>
    </w:p>
    <w:p w:rsidR="000B274D" w:rsidRPr="005C36BB" w:rsidRDefault="000B274D" w:rsidP="00836F93">
      <w:pPr>
        <w:jc w:val="both"/>
        <w:rPr>
          <w:rFonts w:ascii="Arial" w:hAnsi="Arial" w:cs="Arial"/>
          <w:sz w:val="22"/>
          <w:szCs w:val="22"/>
          <w:lang w:eastAsia="fr-FR"/>
        </w:rPr>
      </w:pPr>
    </w:p>
    <w:p w:rsidR="00836F93" w:rsidRPr="006D2666" w:rsidRDefault="000B274D" w:rsidP="000B274D">
      <w:pPr>
        <w:jc w:val="both"/>
        <w:rPr>
          <w:rFonts w:ascii="Arial" w:hAnsi="Arial" w:cs="Arial"/>
          <w:bCs/>
          <w:iCs/>
          <w:sz w:val="22"/>
          <w:szCs w:val="22"/>
        </w:rPr>
      </w:pPr>
      <w:r w:rsidRPr="005C36BB">
        <w:rPr>
          <w:rFonts w:ascii="Arial" w:hAnsi="Arial" w:cs="Arial"/>
          <w:sz w:val="22"/>
          <w:szCs w:val="22"/>
        </w:rPr>
        <w:t>III.</w:t>
      </w:r>
      <w:r w:rsidRPr="005C36BB">
        <w:rPr>
          <w:rFonts w:ascii="Arial" w:hAnsi="Arial" w:cs="Arial"/>
          <w:sz w:val="22"/>
          <w:szCs w:val="22"/>
        </w:rPr>
        <w:tab/>
        <w:t>en ce qui concerne</w:t>
      </w:r>
      <w:r w:rsidR="008B0D04" w:rsidRPr="005C36BB">
        <w:rPr>
          <w:rFonts w:ascii="Arial" w:hAnsi="Arial" w:cs="Arial"/>
          <w:sz w:val="22"/>
          <w:szCs w:val="22"/>
        </w:rPr>
        <w:t xml:space="preserve"> </w:t>
      </w:r>
      <w:r w:rsidR="006D2666" w:rsidRPr="006D2666">
        <w:rPr>
          <w:rFonts w:ascii="Arial" w:hAnsi="Arial" w:cs="Arial"/>
          <w:sz w:val="22"/>
          <w:szCs w:val="22"/>
        </w:rPr>
        <w:t xml:space="preserve">la </w:t>
      </w:r>
      <w:r w:rsidR="006D2666" w:rsidRPr="00367077">
        <w:rPr>
          <w:rFonts w:ascii="Arial" w:hAnsi="Arial" w:cs="Arial"/>
          <w:sz w:val="22"/>
          <w:szCs w:val="22"/>
        </w:rPr>
        <w:t>Partie XI (Calcul des paiements périodiques), Articles 65 et 66</w:t>
      </w:r>
      <w:proofErr w:type="gramStart"/>
      <w:r w:rsidR="006D2666" w:rsidRPr="00367077">
        <w:rPr>
          <w:rFonts w:ascii="Arial" w:hAnsi="Arial" w:cs="Arial"/>
          <w:sz w:val="22"/>
          <w:szCs w:val="22"/>
        </w:rPr>
        <w:t>,</w:t>
      </w:r>
      <w:proofErr w:type="gramEnd"/>
      <w:r w:rsidR="006D2666" w:rsidRPr="00367077">
        <w:rPr>
          <w:rFonts w:ascii="Arial" w:hAnsi="Arial" w:cs="Arial"/>
          <w:sz w:val="22"/>
          <w:szCs w:val="22"/>
        </w:rPr>
        <w:t> </w:t>
      </w:r>
      <w:r w:rsidR="006D2666" w:rsidRPr="00367077">
        <w:rPr>
          <w:rFonts w:ascii="Arial" w:hAnsi="Arial" w:cs="Arial"/>
          <w:sz w:val="22"/>
          <w:szCs w:val="22"/>
        </w:rPr>
        <w:t>Détermination du salaire de référence,</w:t>
      </w:r>
      <w:r w:rsidR="006D2666">
        <w:rPr>
          <w:rFonts w:ascii="Arial" w:hAnsi="Arial" w:cs="Arial"/>
          <w:bCs/>
          <w:iCs/>
          <w:sz w:val="22"/>
          <w:szCs w:val="22"/>
        </w:rPr>
        <w:t xml:space="preserve"> à revoir </w:t>
      </w:r>
      <w:r w:rsidR="00422BEC">
        <w:rPr>
          <w:rFonts w:ascii="Arial" w:hAnsi="Arial" w:cs="Arial"/>
          <w:bCs/>
          <w:iCs/>
          <w:sz w:val="22"/>
          <w:szCs w:val="22"/>
        </w:rPr>
        <w:t xml:space="preserve">dans son prochain rapport la méthodologie  </w:t>
      </w:r>
      <w:r w:rsidR="00630ACE">
        <w:rPr>
          <w:rFonts w:ascii="Arial" w:hAnsi="Arial" w:cs="Arial"/>
          <w:bCs/>
          <w:iCs/>
          <w:sz w:val="22"/>
          <w:szCs w:val="22"/>
        </w:rPr>
        <w:t xml:space="preserve">susmentionnée </w:t>
      </w:r>
      <w:r w:rsidR="00422BEC" w:rsidRPr="00422BEC">
        <w:rPr>
          <w:rFonts w:ascii="Arial" w:hAnsi="Arial" w:cs="Arial"/>
          <w:bCs/>
          <w:iCs/>
          <w:sz w:val="22"/>
          <w:szCs w:val="22"/>
        </w:rPr>
        <w:t>de détermination du salaire de référence</w:t>
      </w:r>
      <w:r w:rsidR="00422BEC">
        <w:rPr>
          <w:rFonts w:ascii="Arial" w:hAnsi="Arial" w:cs="Arial"/>
          <w:bCs/>
          <w:iCs/>
          <w:sz w:val="22"/>
          <w:szCs w:val="22"/>
        </w:rPr>
        <w:t>.</w:t>
      </w:r>
      <w:r w:rsidR="006D2666" w:rsidRPr="006D2666">
        <w:rPr>
          <w:rFonts w:ascii="Arial" w:hAnsi="Arial" w:cs="Arial"/>
          <w:sz w:val="22"/>
          <w:szCs w:val="22"/>
          <w:lang w:eastAsia="fr-FR"/>
        </w:rPr>
        <w:t xml:space="preserve"> </w:t>
      </w:r>
      <w:r w:rsidR="00836F93" w:rsidRPr="005C36BB">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jc w:val="both"/>
        <w:rPr>
          <w:rFonts w:ascii="Arial" w:hAnsi="Arial" w:cs="Arial"/>
          <w:sz w:val="22"/>
          <w:szCs w:val="22"/>
          <w:lang w:eastAsia="fr-FR"/>
        </w:rPr>
      </w:pPr>
    </w:p>
    <w:p w:rsidR="00836F93" w:rsidRPr="00A13AC3" w:rsidRDefault="00836F93" w:rsidP="00836F93">
      <w:pPr>
        <w:jc w:val="both"/>
        <w:rPr>
          <w:rFonts w:ascii="Arial" w:hAnsi="Arial" w:cs="Arial"/>
          <w:b/>
          <w:sz w:val="22"/>
          <w:szCs w:val="22"/>
          <w:lang w:eastAsia="fr-FR"/>
        </w:rPr>
      </w:pPr>
      <w:r w:rsidRPr="00A13AC3">
        <w:rPr>
          <w:rFonts w:ascii="Arial" w:hAnsi="Arial" w:cs="Arial"/>
          <w:b/>
          <w:sz w:val="22"/>
          <w:szCs w:val="22"/>
          <w:lang w:eastAsia="fr-FR"/>
        </w:rPr>
        <w:t xml:space="preserve">Résolution </w:t>
      </w:r>
      <w:r w:rsidR="00242530">
        <w:rPr>
          <w:rFonts w:ascii="Arial" w:hAnsi="Arial" w:cs="Arial"/>
          <w:b/>
          <w:sz w:val="22"/>
          <w:szCs w:val="22"/>
          <w:lang w:eastAsia="fr-FR"/>
        </w:rPr>
        <w:t>CM/</w:t>
      </w:r>
      <w:proofErr w:type="spellStart"/>
      <w:r w:rsidR="00242530">
        <w:rPr>
          <w:rFonts w:ascii="Arial" w:hAnsi="Arial" w:cs="Arial"/>
          <w:b/>
          <w:sz w:val="22"/>
          <w:szCs w:val="22"/>
          <w:lang w:eastAsia="fr-FR"/>
        </w:rPr>
        <w:t>ResCSS</w:t>
      </w:r>
      <w:proofErr w:type="spellEnd"/>
      <w:r w:rsidR="00242530">
        <w:rPr>
          <w:rFonts w:ascii="Arial" w:hAnsi="Arial" w:cs="Arial"/>
          <w:b/>
          <w:sz w:val="22"/>
          <w:szCs w:val="22"/>
          <w:lang w:eastAsia="fr-FR"/>
        </w:rPr>
        <w:t>(2017</w:t>
      </w:r>
      <w:r w:rsidR="00F54C84" w:rsidRPr="00A13AC3">
        <w:rPr>
          <w:rFonts w:ascii="Arial" w:hAnsi="Arial" w:cs="Arial"/>
          <w:b/>
          <w:sz w:val="22"/>
          <w:szCs w:val="22"/>
          <w:lang w:eastAsia="fr-FR"/>
        </w:rPr>
        <w:t>)</w:t>
      </w:r>
      <w:r w:rsidRPr="00A13AC3">
        <w:rPr>
          <w:rFonts w:ascii="Arial" w:hAnsi="Arial" w:cs="Arial"/>
          <w:b/>
          <w:sz w:val="22"/>
          <w:szCs w:val="22"/>
          <w:lang w:eastAsia="fr-FR"/>
        </w:rPr>
        <w:t>…</w:t>
      </w:r>
    </w:p>
    <w:p w:rsidR="00836F93" w:rsidRPr="00A13AC3" w:rsidRDefault="00836F93" w:rsidP="00836F93">
      <w:pPr>
        <w:jc w:val="both"/>
        <w:rPr>
          <w:rFonts w:ascii="Arial" w:hAnsi="Arial" w:cs="Arial"/>
          <w:b/>
          <w:sz w:val="22"/>
          <w:szCs w:val="22"/>
          <w:lang w:eastAsia="fr-FR"/>
        </w:rPr>
      </w:pPr>
      <w:proofErr w:type="gramStart"/>
      <w:r w:rsidRPr="00A13AC3">
        <w:rPr>
          <w:rFonts w:ascii="Arial" w:hAnsi="Arial" w:cs="Arial"/>
          <w:b/>
          <w:sz w:val="22"/>
          <w:szCs w:val="22"/>
          <w:lang w:eastAsia="fr-FR"/>
        </w:rPr>
        <w:t>sur</w:t>
      </w:r>
      <w:proofErr w:type="gramEnd"/>
      <w:r w:rsidRPr="00A13AC3">
        <w:rPr>
          <w:rFonts w:ascii="Arial" w:hAnsi="Arial" w:cs="Arial"/>
          <w:b/>
          <w:sz w:val="22"/>
          <w:szCs w:val="22"/>
          <w:lang w:eastAsia="fr-FR"/>
        </w:rPr>
        <w:t xml:space="preserve"> l’application du Code européen de sécu</w:t>
      </w:r>
      <w:r w:rsidR="005716CE" w:rsidRPr="00A13AC3">
        <w:rPr>
          <w:rFonts w:ascii="Arial" w:hAnsi="Arial" w:cs="Arial"/>
          <w:b/>
          <w:sz w:val="22"/>
          <w:szCs w:val="22"/>
          <w:lang w:eastAsia="fr-FR"/>
        </w:rPr>
        <w:t>rité sociale</w:t>
      </w:r>
    </w:p>
    <w:p w:rsidR="00836F93" w:rsidRPr="00A13AC3" w:rsidRDefault="00836F93" w:rsidP="00836F93">
      <w:pPr>
        <w:jc w:val="both"/>
        <w:rPr>
          <w:rFonts w:ascii="Arial" w:hAnsi="Arial" w:cs="Arial"/>
          <w:b/>
          <w:sz w:val="22"/>
          <w:szCs w:val="22"/>
          <w:lang w:eastAsia="fr-FR"/>
        </w:rPr>
      </w:pPr>
      <w:proofErr w:type="gramStart"/>
      <w:r w:rsidRPr="00A13AC3">
        <w:rPr>
          <w:rFonts w:ascii="Arial" w:hAnsi="Arial" w:cs="Arial"/>
          <w:b/>
          <w:sz w:val="22"/>
          <w:szCs w:val="22"/>
          <w:lang w:eastAsia="fr-FR"/>
        </w:rPr>
        <w:t>par</w:t>
      </w:r>
      <w:proofErr w:type="gramEnd"/>
      <w:r w:rsidRPr="00A13AC3">
        <w:rPr>
          <w:rFonts w:ascii="Arial" w:hAnsi="Arial" w:cs="Arial"/>
          <w:b/>
          <w:sz w:val="22"/>
          <w:szCs w:val="22"/>
          <w:lang w:eastAsia="fr-FR"/>
        </w:rPr>
        <w:t xml:space="preserve"> Chypre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A13AC3" w:rsidRDefault="00836F93"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16 avril 1993 Chypre, qui l’a ratifié le 15 avril 1992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Chypre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8618ED" w:rsidRPr="008618ED" w:rsidRDefault="00836F93" w:rsidP="008618ED">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AD20ED" w:rsidRPr="005C36BB">
        <w:rPr>
          <w:rFonts w:ascii="Arial" w:hAnsi="Arial" w:cs="Arial"/>
          <w:sz w:val="22"/>
          <w:szCs w:val="22"/>
          <w:lang w:eastAsia="fr-FR"/>
        </w:rPr>
        <w:t xml:space="preserve"> de Chypre a</w:t>
      </w:r>
      <w:r w:rsidR="00FC7EA6">
        <w:rPr>
          <w:rFonts w:ascii="Arial" w:hAnsi="Arial" w:cs="Arial"/>
          <w:sz w:val="22"/>
          <w:szCs w:val="22"/>
          <w:lang w:eastAsia="fr-FR"/>
        </w:rPr>
        <w:t xml:space="preserve"> soumis son 23</w:t>
      </w:r>
      <w:r w:rsidRPr="005C36BB">
        <w:rPr>
          <w:rFonts w:ascii="Arial" w:hAnsi="Arial" w:cs="Arial"/>
          <w:sz w:val="22"/>
          <w:szCs w:val="22"/>
          <w:lang w:eastAsia="fr-FR"/>
        </w:rPr>
        <w:t xml:space="preserve">e rapport annuel sur l’application du Code, </w:t>
      </w:r>
      <w:r w:rsidR="00AD20ED"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AD20ED" w:rsidRPr="005C36BB" w:rsidRDefault="00AD20ED" w:rsidP="00AD20ED">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 </w:t>
      </w:r>
    </w:p>
    <w:p w:rsidR="00836F93" w:rsidRPr="005C36BB" w:rsidRDefault="00836F93" w:rsidP="00836F93">
      <w:pPr>
        <w:jc w:val="both"/>
        <w:rPr>
          <w:rFonts w:ascii="Arial" w:hAnsi="Arial" w:cs="Arial"/>
          <w:sz w:val="22"/>
          <w:szCs w:val="22"/>
          <w:lang w:eastAsia="fr-FR"/>
        </w:rPr>
      </w:pPr>
    </w:p>
    <w:p w:rsidR="00FC7EA6" w:rsidRPr="00FC7EA6" w:rsidRDefault="00836F93" w:rsidP="00FC7EA6">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concerne </w:t>
      </w:r>
      <w:r w:rsidR="00FC7EA6" w:rsidRPr="00FC7EA6">
        <w:rPr>
          <w:rFonts w:ascii="Arial" w:hAnsi="Arial" w:cs="Arial"/>
          <w:sz w:val="22"/>
          <w:szCs w:val="22"/>
          <w:lang w:eastAsia="fr-FR"/>
        </w:rPr>
        <w:t xml:space="preserve">la </w:t>
      </w:r>
      <w:r w:rsidR="00FC7EA6" w:rsidRPr="00FC7EA6">
        <w:rPr>
          <w:rFonts w:ascii="Arial" w:hAnsi="Arial" w:cs="Arial"/>
          <w:i/>
          <w:sz w:val="22"/>
          <w:szCs w:val="22"/>
          <w:lang w:eastAsia="fr-FR"/>
        </w:rPr>
        <w:t xml:space="preserve">Partie XIII (Dispositions diverses), Article 74, paragraphe 1, </w:t>
      </w:r>
      <w:r w:rsidR="0030190A">
        <w:rPr>
          <w:rFonts w:ascii="Arial" w:hAnsi="Arial" w:cs="Arial"/>
          <w:sz w:val="22"/>
          <w:szCs w:val="22"/>
          <w:lang w:eastAsia="fr-FR"/>
        </w:rPr>
        <w:t>que l</w:t>
      </w:r>
      <w:r w:rsidR="00FC7EA6" w:rsidRPr="00FC7EA6">
        <w:rPr>
          <w:rFonts w:ascii="Arial" w:hAnsi="Arial" w:cs="Arial"/>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sz w:val="22"/>
          <w:szCs w:val="22"/>
          <w:lang w:eastAsia="fr-FR"/>
        </w:rPr>
        <w:t>,</w:t>
      </w:r>
      <w:r w:rsidR="009C6C1E" w:rsidRPr="009C6C1E">
        <w:rPr>
          <w:rFonts w:ascii="Arial" w:hAnsi="Arial" w:cs="Arial"/>
          <w:color w:val="000000"/>
          <w:sz w:val="22"/>
          <w:szCs w:val="22"/>
          <w:lang w:eastAsia="fr-FR"/>
        </w:rPr>
        <w:t xml:space="preserve"> </w:t>
      </w:r>
      <w:r w:rsidR="009C6C1E" w:rsidRPr="009C6C1E">
        <w:rPr>
          <w:rFonts w:ascii="Arial" w:hAnsi="Arial" w:cs="Arial"/>
          <w:sz w:val="22"/>
          <w:szCs w:val="22"/>
          <w:lang w:eastAsia="fr-FR"/>
        </w:rPr>
        <w:t>transmis au gouvernement</w:t>
      </w:r>
      <w:r w:rsidR="009C6C1E">
        <w:rPr>
          <w:rFonts w:ascii="Arial" w:hAnsi="Arial" w:cs="Arial"/>
          <w:sz w:val="22"/>
          <w:szCs w:val="22"/>
          <w:lang w:eastAsia="fr-FR"/>
        </w:rPr>
        <w:t>,</w:t>
      </w:r>
      <w:r w:rsidR="00FC7EA6" w:rsidRPr="00FC7EA6">
        <w:rPr>
          <w:rFonts w:ascii="Arial" w:hAnsi="Arial" w:cs="Arial"/>
          <w:sz w:val="22"/>
          <w:szCs w:val="22"/>
          <w:lang w:eastAsia="fr-FR"/>
        </w:rPr>
        <w:t xml:space="preserve"> comporte ainsi toutes les informations pertinentes four</w:t>
      </w:r>
      <w:r w:rsidR="00FC7EA6">
        <w:rPr>
          <w:rFonts w:ascii="Arial" w:hAnsi="Arial" w:cs="Arial"/>
          <w:sz w:val="22"/>
          <w:szCs w:val="22"/>
          <w:lang w:eastAsia="fr-FR"/>
        </w:rPr>
        <w:t>nies par Chypre</w:t>
      </w:r>
      <w:r w:rsidR="00FC7EA6" w:rsidRPr="00FC7EA6">
        <w:rPr>
          <w:rFonts w:ascii="Arial" w:hAnsi="Arial" w:cs="Arial"/>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sz w:val="22"/>
          <w:szCs w:val="22"/>
          <w:lang w:eastAsia="fr-FR"/>
        </w:rPr>
        <w:t xml:space="preserve">orées </w:t>
      </w:r>
      <w:r w:rsidR="00FC7EA6" w:rsidRPr="00FC7EA6">
        <w:rPr>
          <w:rFonts w:ascii="Arial" w:hAnsi="Arial" w:cs="Arial"/>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BE7E2D" w:rsidRPr="005C36BB" w:rsidRDefault="00BE7E2D" w:rsidP="00DF5966">
      <w:pPr>
        <w:jc w:val="both"/>
        <w:rPr>
          <w:rFonts w:ascii="Arial" w:hAnsi="Arial" w:cs="Arial"/>
          <w:sz w:val="22"/>
          <w:szCs w:val="22"/>
          <w:lang w:eastAsia="fr-FR"/>
        </w:rPr>
      </w:pPr>
    </w:p>
    <w:p w:rsidR="004075CE" w:rsidRPr="004075CE" w:rsidRDefault="00A348EA" w:rsidP="004075CE">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concerne </w:t>
      </w:r>
      <w:r w:rsidR="004075CE" w:rsidRPr="004075CE">
        <w:rPr>
          <w:rFonts w:ascii="Arial" w:hAnsi="Arial" w:cs="Arial"/>
          <w:sz w:val="22"/>
          <w:szCs w:val="22"/>
          <w:lang w:eastAsia="fr-FR"/>
        </w:rPr>
        <w:t xml:space="preserve">les </w:t>
      </w:r>
      <w:r w:rsidR="004075CE" w:rsidRPr="004075CE">
        <w:rPr>
          <w:rFonts w:ascii="Arial" w:hAnsi="Arial" w:cs="Arial"/>
          <w:i/>
          <w:sz w:val="22"/>
          <w:szCs w:val="22"/>
          <w:lang w:eastAsia="fr-FR"/>
        </w:rPr>
        <w:t xml:space="preserve">sources et </w:t>
      </w:r>
      <w:r w:rsidR="008115E4">
        <w:rPr>
          <w:rFonts w:ascii="Arial" w:hAnsi="Arial" w:cs="Arial"/>
          <w:i/>
          <w:sz w:val="22"/>
          <w:szCs w:val="22"/>
          <w:lang w:eastAsia="fr-FR"/>
        </w:rPr>
        <w:t xml:space="preserve">la </w:t>
      </w:r>
      <w:r w:rsidR="004075CE" w:rsidRPr="004075CE">
        <w:rPr>
          <w:rFonts w:ascii="Arial" w:hAnsi="Arial" w:cs="Arial"/>
          <w:i/>
          <w:sz w:val="22"/>
          <w:szCs w:val="22"/>
          <w:lang w:eastAsia="fr-FR"/>
        </w:rPr>
        <w:t>pertinence des données statistiques, qu’a</w:t>
      </w:r>
      <w:r w:rsidR="004075CE" w:rsidRPr="004075CE">
        <w:rPr>
          <w:rFonts w:ascii="Arial" w:hAnsi="Arial" w:cs="Arial"/>
          <w:sz w:val="22"/>
          <w:szCs w:val="22"/>
          <w:lang w:eastAsia="fr-FR"/>
        </w:rPr>
        <w:t>ux termes de l’</w:t>
      </w:r>
      <w:r w:rsidR="004075CE" w:rsidRPr="004075CE">
        <w:rPr>
          <w:rFonts w:ascii="Arial" w:hAnsi="Arial" w:cs="Arial"/>
          <w:i/>
          <w:sz w:val="22"/>
          <w:szCs w:val="22"/>
          <w:lang w:eastAsia="fr-FR"/>
        </w:rPr>
        <w:t>article 74, paragraphe 1 b)</w:t>
      </w:r>
      <w:r w:rsidR="004075CE" w:rsidRPr="004075CE">
        <w:rPr>
          <w:rFonts w:ascii="Arial" w:hAnsi="Arial" w:cs="Arial"/>
          <w:sz w:val="22"/>
          <w:szCs w:val="22"/>
          <w:lang w:eastAsia="fr-FR"/>
        </w:rPr>
        <w:t>, les rapports sur l’application du Code doivent c</w:t>
      </w:r>
      <w:r w:rsidR="00DC3AB7">
        <w:rPr>
          <w:rFonts w:ascii="Arial" w:hAnsi="Arial" w:cs="Arial"/>
          <w:sz w:val="22"/>
          <w:szCs w:val="22"/>
          <w:lang w:eastAsia="fr-FR"/>
        </w:rPr>
        <w:t xml:space="preserve">omporter les preuves du respect </w:t>
      </w:r>
      <w:r w:rsidR="00C70341">
        <w:rPr>
          <w:rFonts w:ascii="Arial" w:hAnsi="Arial" w:cs="Arial"/>
          <w:sz w:val="22"/>
          <w:szCs w:val="22"/>
          <w:lang w:eastAsia="fr-FR"/>
        </w:rPr>
        <w:t>des</w:t>
      </w:r>
      <w:r w:rsidR="004075CE" w:rsidRPr="004075CE">
        <w:rPr>
          <w:rFonts w:ascii="Arial" w:hAnsi="Arial" w:cs="Arial"/>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w:t>
      </w:r>
      <w:r w:rsidR="004075CE" w:rsidRPr="004075CE">
        <w:rPr>
          <w:rFonts w:ascii="Arial" w:hAnsi="Arial" w:cs="Arial"/>
          <w:sz w:val="22"/>
          <w:szCs w:val="22"/>
          <w:lang w:eastAsia="fr-FR"/>
        </w:rPr>
        <w:lastRenderedPageBreak/>
        <w:t>l’une des conditions fondamentales du fonctionnement efficace du mécani</w:t>
      </w:r>
      <w:r w:rsidR="0030190A">
        <w:rPr>
          <w:rFonts w:ascii="Arial" w:hAnsi="Arial" w:cs="Arial"/>
          <w:sz w:val="22"/>
          <w:szCs w:val="22"/>
          <w:lang w:eastAsia="fr-FR"/>
        </w:rPr>
        <w:t>sme de contrôle. Il note</w:t>
      </w:r>
      <w:r w:rsidR="004075CE" w:rsidRPr="004075CE">
        <w:rPr>
          <w:rFonts w:ascii="Arial" w:hAnsi="Arial" w:cs="Arial"/>
          <w:sz w:val="22"/>
          <w:szCs w:val="22"/>
          <w:lang w:eastAsia="fr-FR"/>
        </w:rPr>
        <w:t xml:space="preserve"> que la Commission d’experts de l’OIT a </w:t>
      </w:r>
      <w:r w:rsidR="0030190A">
        <w:rPr>
          <w:rFonts w:ascii="Arial" w:hAnsi="Arial" w:cs="Arial"/>
          <w:sz w:val="22"/>
          <w:szCs w:val="22"/>
          <w:lang w:eastAsia="fr-FR"/>
        </w:rPr>
        <w:t xml:space="preserve">donc </w:t>
      </w:r>
      <w:r w:rsidR="004075CE" w:rsidRPr="004075CE">
        <w:rPr>
          <w:rFonts w:ascii="Arial" w:hAnsi="Arial" w:cs="Arial"/>
          <w:sz w:val="22"/>
          <w:szCs w:val="22"/>
          <w:lang w:eastAsia="fr-FR"/>
        </w:rPr>
        <w:t xml:space="preserve">élaboré un modèle simplifié pour les données statistiques demandées dans le formulaire de rapport sur l’application du Code, qu’elle a annexé aux </w:t>
      </w:r>
      <w:r w:rsidR="004075CE">
        <w:rPr>
          <w:rFonts w:ascii="Arial" w:hAnsi="Arial" w:cs="Arial"/>
          <w:sz w:val="22"/>
          <w:szCs w:val="22"/>
          <w:lang w:eastAsia="fr-FR"/>
        </w:rPr>
        <w:t>Rapport et C</w:t>
      </w:r>
      <w:r w:rsidR="004075CE" w:rsidRPr="004075CE">
        <w:rPr>
          <w:rFonts w:ascii="Arial" w:hAnsi="Arial" w:cs="Arial"/>
          <w:sz w:val="22"/>
          <w:szCs w:val="22"/>
          <w:lang w:eastAsia="fr-FR"/>
        </w:rPr>
        <w:t>onclusions de l’OIT sur l’application du Code et de son Protocole et qu’elle a préalablement rempli avec les données fournies dans les derniers rapports du gouvernemen</w:t>
      </w:r>
      <w:r w:rsidR="003E2724">
        <w:rPr>
          <w:rFonts w:ascii="Arial" w:hAnsi="Arial" w:cs="Arial"/>
          <w:sz w:val="22"/>
          <w:szCs w:val="22"/>
          <w:lang w:eastAsia="fr-FR"/>
        </w:rPr>
        <w:t>t et par Eurostat ;</w:t>
      </w:r>
    </w:p>
    <w:p w:rsidR="00DE46CD" w:rsidRPr="005C36BB" w:rsidRDefault="00DE46CD" w:rsidP="00242530">
      <w:pPr>
        <w:jc w:val="both"/>
        <w:rPr>
          <w:rFonts w:ascii="Arial" w:hAnsi="Arial" w:cs="Arial"/>
          <w:sz w:val="22"/>
          <w:szCs w:val="22"/>
          <w:lang w:eastAsia="fr-FR"/>
        </w:rPr>
      </w:pPr>
    </w:p>
    <w:p w:rsidR="004075CE" w:rsidRPr="004075CE" w:rsidRDefault="004075CE" w:rsidP="004075CE">
      <w:pPr>
        <w:jc w:val="both"/>
        <w:rPr>
          <w:rFonts w:ascii="Arial" w:hAnsi="Arial" w:cs="Arial"/>
          <w:sz w:val="22"/>
          <w:szCs w:val="22"/>
          <w:lang w:eastAsia="fr-FR"/>
        </w:rPr>
      </w:pPr>
      <w:r>
        <w:rPr>
          <w:rFonts w:ascii="Arial" w:hAnsi="Arial" w:cs="Arial"/>
          <w:sz w:val="22"/>
          <w:szCs w:val="22"/>
          <w:lang w:eastAsia="fr-FR"/>
        </w:rPr>
        <w:t>C</w:t>
      </w:r>
      <w:r w:rsidRPr="004075CE">
        <w:rPr>
          <w:rFonts w:ascii="Arial" w:hAnsi="Arial" w:cs="Arial"/>
          <w:sz w:val="22"/>
          <w:szCs w:val="22"/>
          <w:lang w:eastAsia="fr-FR"/>
        </w:rPr>
        <w:t>onstate que la législation et la pratique de Chypre continuent à donner effet à toutes les Parties acceptées du Code, sous réserve de recevoir l’évaluation par les actuaires du BIT de la viabilité du système national de sécurité sociale et de sa capacité à maintenir les personnes protégées au-dessus du seuil de pauvreté. Le Comité des Ministres examinera les autres questions soulevées dans s</w:t>
      </w:r>
      <w:r>
        <w:rPr>
          <w:rFonts w:ascii="Arial" w:hAnsi="Arial" w:cs="Arial"/>
          <w:sz w:val="22"/>
          <w:szCs w:val="22"/>
          <w:lang w:eastAsia="fr-FR"/>
        </w:rPr>
        <w:t xml:space="preserve">a </w:t>
      </w:r>
      <w:r w:rsidR="003B7A6C" w:rsidRPr="003B7A6C">
        <w:rPr>
          <w:rFonts w:ascii="Arial" w:hAnsi="Arial" w:cs="Arial"/>
          <w:sz w:val="22"/>
          <w:szCs w:val="22"/>
          <w:lang w:eastAsia="fr-FR"/>
        </w:rPr>
        <w:t xml:space="preserve">dernière Résolution </w:t>
      </w:r>
      <w:r>
        <w:rPr>
          <w:rFonts w:ascii="Arial" w:hAnsi="Arial" w:cs="Arial"/>
          <w:sz w:val="22"/>
          <w:szCs w:val="22"/>
          <w:lang w:eastAsia="fr-FR"/>
        </w:rPr>
        <w:t>CM/</w:t>
      </w:r>
      <w:proofErr w:type="spellStart"/>
      <w:r>
        <w:rPr>
          <w:rFonts w:ascii="Arial" w:hAnsi="Arial" w:cs="Arial"/>
          <w:sz w:val="22"/>
          <w:szCs w:val="22"/>
          <w:lang w:eastAsia="fr-FR"/>
        </w:rPr>
        <w:t>ResCSS</w:t>
      </w:r>
      <w:proofErr w:type="spellEnd"/>
      <w:r>
        <w:rPr>
          <w:rFonts w:ascii="Arial" w:hAnsi="Arial" w:cs="Arial"/>
          <w:sz w:val="22"/>
          <w:szCs w:val="22"/>
          <w:lang w:eastAsia="fr-FR"/>
        </w:rPr>
        <w:t>(2016)2</w:t>
      </w:r>
      <w:r w:rsidRPr="004075CE">
        <w:rPr>
          <w:rFonts w:ascii="Arial" w:hAnsi="Arial" w:cs="Arial"/>
          <w:sz w:val="22"/>
          <w:szCs w:val="22"/>
          <w:lang w:eastAsia="fr-FR"/>
        </w:rPr>
        <w:t xml:space="preserve"> sur l’application du Code européen de s</w:t>
      </w:r>
      <w:r>
        <w:rPr>
          <w:rFonts w:ascii="Arial" w:hAnsi="Arial" w:cs="Arial"/>
          <w:sz w:val="22"/>
          <w:szCs w:val="22"/>
          <w:lang w:eastAsia="fr-FR"/>
        </w:rPr>
        <w:t>écurité sociale par Chypre</w:t>
      </w:r>
      <w:r w:rsidRPr="004075CE">
        <w:rPr>
          <w:rFonts w:ascii="Arial" w:hAnsi="Arial" w:cs="Arial"/>
          <w:sz w:val="22"/>
          <w:szCs w:val="22"/>
          <w:lang w:eastAsia="fr-FR"/>
        </w:rPr>
        <w:t xml:space="preserve"> une fois qu’il aura à sa disposition les éclaircissements demandés ;</w:t>
      </w:r>
    </w:p>
    <w:p w:rsidR="00DF5966" w:rsidRPr="005C36BB" w:rsidRDefault="00DF5966" w:rsidP="00DF5966">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Chypre :</w:t>
      </w:r>
    </w:p>
    <w:p w:rsidR="00836F93" w:rsidRPr="005C36BB" w:rsidRDefault="00836F93" w:rsidP="00836F93">
      <w:pPr>
        <w:jc w:val="both"/>
        <w:rPr>
          <w:rFonts w:ascii="Arial" w:hAnsi="Arial" w:cs="Arial"/>
          <w:sz w:val="22"/>
          <w:szCs w:val="22"/>
          <w:lang w:eastAsia="fr-FR"/>
        </w:rPr>
      </w:pPr>
    </w:p>
    <w:p w:rsidR="00FC7EA6" w:rsidRPr="00FC7EA6" w:rsidRDefault="00BE7E2D" w:rsidP="00FC7EA6">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concerne </w:t>
      </w:r>
      <w:r w:rsidR="00FC7EA6" w:rsidRPr="00FC7EA6">
        <w:rPr>
          <w:rFonts w:ascii="Arial" w:hAnsi="Arial" w:cs="Arial"/>
          <w:sz w:val="22"/>
          <w:szCs w:val="22"/>
          <w:lang w:eastAsia="fr-FR"/>
        </w:rPr>
        <w:t xml:space="preserve">la Partie XIII (Dispositions diverses), Article 74, paragraphe 1, à fournir dans son prochain rapport, les informations manquantes susmentionnées, des précisions techniques, des dispositions de la législation nationale </w:t>
      </w:r>
      <w:r w:rsidR="00367077">
        <w:rPr>
          <w:rFonts w:ascii="Arial" w:hAnsi="Arial" w:cs="Arial"/>
          <w:sz w:val="22"/>
          <w:szCs w:val="22"/>
          <w:lang w:eastAsia="fr-FR"/>
        </w:rPr>
        <w:t>et des statistiques actualisées ;</w:t>
      </w:r>
    </w:p>
    <w:p w:rsidR="00A348EA" w:rsidRPr="005C36BB" w:rsidRDefault="00A348EA" w:rsidP="00A348EA">
      <w:pPr>
        <w:jc w:val="both"/>
        <w:rPr>
          <w:rFonts w:ascii="Arial" w:hAnsi="Arial" w:cs="Arial"/>
          <w:sz w:val="22"/>
          <w:szCs w:val="22"/>
          <w:lang w:eastAsia="fr-FR"/>
        </w:rPr>
      </w:pPr>
    </w:p>
    <w:p w:rsidR="003A2D14" w:rsidRPr="003A2D14" w:rsidRDefault="00531CEB" w:rsidP="003A2D14">
      <w:pPr>
        <w:jc w:val="both"/>
        <w:rPr>
          <w:rFonts w:ascii="Arial" w:hAnsi="Arial" w:cs="Arial"/>
          <w:bCs/>
          <w:iCs/>
          <w:sz w:val="22"/>
          <w:szCs w:val="22"/>
        </w:rPr>
      </w:pPr>
      <w:r>
        <w:rPr>
          <w:rFonts w:ascii="Arial" w:hAnsi="Arial" w:cs="Arial"/>
          <w:bCs/>
          <w:iCs/>
          <w:sz w:val="22"/>
          <w:szCs w:val="22"/>
        </w:rPr>
        <w:t>II.</w:t>
      </w:r>
      <w:r>
        <w:rPr>
          <w:rFonts w:ascii="Arial" w:hAnsi="Arial" w:cs="Arial"/>
          <w:bCs/>
          <w:iCs/>
          <w:sz w:val="22"/>
          <w:szCs w:val="22"/>
        </w:rPr>
        <w:tab/>
        <w:t xml:space="preserve">en ce qui concerne </w:t>
      </w:r>
      <w:r w:rsidR="003A2D14" w:rsidRPr="003A2D14">
        <w:rPr>
          <w:rFonts w:ascii="Arial" w:hAnsi="Arial" w:cs="Arial"/>
          <w:bCs/>
          <w:iCs/>
          <w:sz w:val="22"/>
          <w:szCs w:val="22"/>
        </w:rPr>
        <w:t xml:space="preserve">les sources et </w:t>
      </w:r>
      <w:r w:rsidR="008115E4">
        <w:rPr>
          <w:rFonts w:ascii="Arial" w:hAnsi="Arial" w:cs="Arial"/>
          <w:bCs/>
          <w:iCs/>
          <w:sz w:val="22"/>
          <w:szCs w:val="22"/>
        </w:rPr>
        <w:t xml:space="preserve">la </w:t>
      </w:r>
      <w:r w:rsidR="003A2D14" w:rsidRPr="003A2D14">
        <w:rPr>
          <w:rFonts w:ascii="Arial" w:hAnsi="Arial" w:cs="Arial"/>
          <w:bCs/>
          <w:iCs/>
          <w:sz w:val="22"/>
          <w:szCs w:val="22"/>
        </w:rPr>
        <w:t xml:space="preserve">pertinence des données statistiques, à contrôler les données susmentionnées </w:t>
      </w:r>
      <w:r w:rsidR="00733BAB" w:rsidRPr="00733BAB">
        <w:rPr>
          <w:rFonts w:ascii="Arial" w:hAnsi="Arial" w:cs="Arial"/>
          <w:bCs/>
          <w:iCs/>
          <w:sz w:val="22"/>
          <w:szCs w:val="22"/>
        </w:rPr>
        <w:t>lorsqu’elle</w:t>
      </w:r>
      <w:r w:rsidR="00733BAB">
        <w:rPr>
          <w:rFonts w:ascii="Arial" w:hAnsi="Arial" w:cs="Arial"/>
          <w:bCs/>
          <w:iCs/>
          <w:sz w:val="22"/>
          <w:szCs w:val="22"/>
        </w:rPr>
        <w:t>s</w:t>
      </w:r>
      <w:r w:rsidR="00733BAB" w:rsidRPr="00733BAB">
        <w:rPr>
          <w:rFonts w:ascii="Arial" w:hAnsi="Arial" w:cs="Arial"/>
          <w:bCs/>
          <w:iCs/>
          <w:sz w:val="22"/>
          <w:szCs w:val="22"/>
        </w:rPr>
        <w:t xml:space="preserve"> peuvent sembler divergentes ou discutables </w:t>
      </w:r>
      <w:r w:rsidR="003A2D14" w:rsidRPr="003A2D14">
        <w:rPr>
          <w:rFonts w:ascii="Arial" w:hAnsi="Arial" w:cs="Arial"/>
          <w:bCs/>
          <w:iCs/>
          <w:sz w:val="22"/>
          <w:szCs w:val="22"/>
        </w:rPr>
        <w:t xml:space="preserve">afin de s’assurer de leur cohérence, à harmoniser les données </w:t>
      </w:r>
      <w:r w:rsidR="00990680">
        <w:rPr>
          <w:rFonts w:ascii="Arial" w:hAnsi="Arial" w:cs="Arial"/>
          <w:bCs/>
          <w:iCs/>
          <w:sz w:val="22"/>
          <w:szCs w:val="22"/>
        </w:rPr>
        <w:t xml:space="preserve">dans le prochain rapport </w:t>
      </w:r>
      <w:r w:rsidR="003A2D14" w:rsidRPr="003A2D14">
        <w:rPr>
          <w:rFonts w:ascii="Arial" w:hAnsi="Arial" w:cs="Arial"/>
          <w:bCs/>
          <w:iCs/>
          <w:sz w:val="22"/>
          <w:szCs w:val="22"/>
        </w:rPr>
        <w:t>pour la même base de temps afin de permettre leur comparaison, et à indiquer les sources officielles des statistiques qui devront désormais être utilisées en permanence</w:t>
      </w:r>
      <w:r w:rsidR="00990680">
        <w:rPr>
          <w:rFonts w:ascii="Arial" w:hAnsi="Arial" w:cs="Arial"/>
          <w:bCs/>
          <w:iCs/>
          <w:sz w:val="22"/>
          <w:szCs w:val="22"/>
        </w:rPr>
        <w:t xml:space="preserve"> par le gouvernement pour établir les rapports</w:t>
      </w:r>
      <w:r w:rsidR="00367077">
        <w:rPr>
          <w:rFonts w:ascii="Arial" w:hAnsi="Arial" w:cs="Arial"/>
          <w:bCs/>
          <w:iCs/>
          <w:sz w:val="22"/>
          <w:szCs w:val="22"/>
        </w:rPr>
        <w:t>.</w:t>
      </w:r>
    </w:p>
    <w:p w:rsidR="00242530" w:rsidRDefault="00242530" w:rsidP="00242530">
      <w:pPr>
        <w:jc w:val="both"/>
        <w:rPr>
          <w:rFonts w:ascii="Arial" w:hAnsi="Arial" w:cs="Arial"/>
          <w:bCs/>
          <w:iCs/>
          <w:sz w:val="22"/>
          <w:szCs w:val="22"/>
        </w:rPr>
      </w:pPr>
    </w:p>
    <w:p w:rsidR="00242530" w:rsidRDefault="00242530">
      <w:pPr>
        <w:rPr>
          <w:rFonts w:ascii="Arial" w:hAnsi="Arial" w:cs="Arial"/>
          <w:bCs/>
          <w:iCs/>
          <w:sz w:val="22"/>
          <w:szCs w:val="22"/>
        </w:rPr>
      </w:pPr>
      <w:r>
        <w:rPr>
          <w:rFonts w:ascii="Arial" w:hAnsi="Arial" w:cs="Arial"/>
          <w:bCs/>
          <w:iCs/>
          <w:sz w:val="22"/>
          <w:szCs w:val="22"/>
        </w:rPr>
        <w:br w:type="page"/>
      </w:r>
    </w:p>
    <w:p w:rsidR="00836F93" w:rsidRPr="005C36BB" w:rsidRDefault="00836F93" w:rsidP="00242530">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jc w:val="both"/>
        <w:rPr>
          <w:rFonts w:ascii="Arial" w:hAnsi="Arial" w:cs="Arial"/>
          <w:sz w:val="22"/>
          <w:szCs w:val="22"/>
          <w:lang w:eastAsia="fr-FR"/>
        </w:rPr>
      </w:pPr>
    </w:p>
    <w:p w:rsidR="00836F93" w:rsidRPr="00213062" w:rsidRDefault="00836F93" w:rsidP="00836F93">
      <w:pPr>
        <w:jc w:val="both"/>
        <w:rPr>
          <w:rFonts w:ascii="Arial" w:hAnsi="Arial" w:cs="Arial"/>
          <w:b/>
          <w:sz w:val="22"/>
          <w:szCs w:val="22"/>
          <w:lang w:eastAsia="fr-FR"/>
        </w:rPr>
      </w:pPr>
      <w:r w:rsidRPr="00213062">
        <w:rPr>
          <w:rFonts w:ascii="Arial" w:hAnsi="Arial" w:cs="Arial"/>
          <w:b/>
          <w:sz w:val="22"/>
          <w:szCs w:val="22"/>
          <w:lang w:eastAsia="fr-FR"/>
        </w:rPr>
        <w:t xml:space="preserve">Résolution </w:t>
      </w:r>
      <w:r w:rsidR="007A51A1">
        <w:rPr>
          <w:rFonts w:ascii="Arial" w:hAnsi="Arial" w:cs="Arial"/>
          <w:b/>
          <w:sz w:val="22"/>
          <w:szCs w:val="22"/>
          <w:lang w:eastAsia="fr-FR"/>
        </w:rPr>
        <w:t>CM/</w:t>
      </w:r>
      <w:proofErr w:type="spellStart"/>
      <w:r w:rsidR="007A51A1">
        <w:rPr>
          <w:rFonts w:ascii="Arial" w:hAnsi="Arial" w:cs="Arial"/>
          <w:b/>
          <w:sz w:val="22"/>
          <w:szCs w:val="22"/>
          <w:lang w:eastAsia="fr-FR"/>
        </w:rPr>
        <w:t>ResCSS</w:t>
      </w:r>
      <w:proofErr w:type="spellEnd"/>
      <w:r w:rsidR="007A51A1">
        <w:rPr>
          <w:rFonts w:ascii="Arial" w:hAnsi="Arial" w:cs="Arial"/>
          <w:b/>
          <w:sz w:val="22"/>
          <w:szCs w:val="22"/>
          <w:lang w:eastAsia="fr-FR"/>
        </w:rPr>
        <w:t>(2017</w:t>
      </w:r>
      <w:r w:rsidR="00F54C84" w:rsidRPr="00213062">
        <w:rPr>
          <w:rFonts w:ascii="Arial" w:hAnsi="Arial" w:cs="Arial"/>
          <w:b/>
          <w:sz w:val="22"/>
          <w:szCs w:val="22"/>
          <w:lang w:eastAsia="fr-FR"/>
        </w:rPr>
        <w:t>)</w:t>
      </w:r>
      <w:r w:rsidRPr="00213062">
        <w:rPr>
          <w:rFonts w:ascii="Arial" w:hAnsi="Arial" w:cs="Arial"/>
          <w:b/>
          <w:sz w:val="22"/>
          <w:szCs w:val="22"/>
          <w:lang w:eastAsia="fr-FR"/>
        </w:rPr>
        <w:t>…</w:t>
      </w:r>
    </w:p>
    <w:p w:rsidR="00836F93" w:rsidRPr="00213062" w:rsidRDefault="00836F93" w:rsidP="00836F93">
      <w:pPr>
        <w:jc w:val="both"/>
        <w:rPr>
          <w:rFonts w:ascii="Arial" w:hAnsi="Arial" w:cs="Arial"/>
          <w:b/>
          <w:sz w:val="22"/>
          <w:szCs w:val="22"/>
          <w:lang w:eastAsia="fr-FR"/>
        </w:rPr>
      </w:pPr>
      <w:proofErr w:type="gramStart"/>
      <w:r w:rsidRPr="00213062">
        <w:rPr>
          <w:rFonts w:ascii="Arial" w:hAnsi="Arial" w:cs="Arial"/>
          <w:b/>
          <w:sz w:val="22"/>
          <w:szCs w:val="22"/>
          <w:lang w:eastAsia="fr-FR"/>
        </w:rPr>
        <w:t>sur</w:t>
      </w:r>
      <w:proofErr w:type="gramEnd"/>
      <w:r w:rsidRPr="00213062">
        <w:rPr>
          <w:rFonts w:ascii="Arial" w:hAnsi="Arial" w:cs="Arial"/>
          <w:b/>
          <w:sz w:val="22"/>
          <w:szCs w:val="22"/>
          <w:lang w:eastAsia="fr-FR"/>
        </w:rPr>
        <w:t xml:space="preserve"> l’application du Code européen de sécu</w:t>
      </w:r>
      <w:r w:rsidR="005716CE" w:rsidRPr="00213062">
        <w:rPr>
          <w:rFonts w:ascii="Arial" w:hAnsi="Arial" w:cs="Arial"/>
          <w:b/>
          <w:sz w:val="22"/>
          <w:szCs w:val="22"/>
          <w:lang w:eastAsia="fr-FR"/>
        </w:rPr>
        <w:t>rité sociale</w:t>
      </w:r>
    </w:p>
    <w:p w:rsidR="00836F93" w:rsidRPr="00213062" w:rsidRDefault="00836F93" w:rsidP="00836F93">
      <w:pPr>
        <w:jc w:val="both"/>
        <w:rPr>
          <w:rFonts w:ascii="Arial" w:hAnsi="Arial" w:cs="Arial"/>
          <w:b/>
          <w:sz w:val="22"/>
          <w:szCs w:val="22"/>
          <w:lang w:eastAsia="fr-FR"/>
        </w:rPr>
      </w:pPr>
      <w:proofErr w:type="gramStart"/>
      <w:r w:rsidRPr="00213062">
        <w:rPr>
          <w:rFonts w:ascii="Arial" w:hAnsi="Arial" w:cs="Arial"/>
          <w:b/>
          <w:sz w:val="22"/>
          <w:szCs w:val="22"/>
          <w:lang w:eastAsia="fr-FR"/>
        </w:rPr>
        <w:t>par</w:t>
      </w:r>
      <w:proofErr w:type="gramEnd"/>
      <w:r w:rsidRPr="00213062">
        <w:rPr>
          <w:rFonts w:ascii="Arial" w:hAnsi="Arial" w:cs="Arial"/>
          <w:b/>
          <w:sz w:val="22"/>
          <w:szCs w:val="22"/>
          <w:lang w:eastAsia="fr-FR"/>
        </w:rPr>
        <w:t xml:space="preserve"> le Danemark</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213062" w:rsidRDefault="00836F93"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17 février 1974 le Danemark, qui l’a ratifié le 16 février 1973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Danemark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 ;</w:t>
      </w:r>
    </w:p>
    <w:p w:rsidR="00836F93" w:rsidRPr="005C36BB" w:rsidRDefault="00836F93" w:rsidP="00836F93">
      <w:pPr>
        <w:jc w:val="both"/>
        <w:rPr>
          <w:rFonts w:ascii="Arial" w:hAnsi="Arial" w:cs="Arial"/>
          <w:sz w:val="22"/>
          <w:szCs w:val="22"/>
          <w:lang w:eastAsia="fr-FR"/>
        </w:rPr>
      </w:pPr>
    </w:p>
    <w:p w:rsidR="008618ED" w:rsidRPr="008618ED" w:rsidRDefault="00836F93" w:rsidP="008618ED">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Danemark a </w:t>
      </w:r>
      <w:r w:rsidR="007D2703" w:rsidRPr="005C36BB">
        <w:rPr>
          <w:rFonts w:ascii="Arial" w:hAnsi="Arial" w:cs="Arial"/>
          <w:sz w:val="22"/>
          <w:szCs w:val="22"/>
          <w:lang w:eastAsia="fr-FR"/>
        </w:rPr>
        <w:t>soumi</w:t>
      </w:r>
      <w:r w:rsidR="00124241">
        <w:rPr>
          <w:rFonts w:ascii="Arial" w:hAnsi="Arial" w:cs="Arial"/>
          <w:sz w:val="22"/>
          <w:szCs w:val="22"/>
          <w:lang w:eastAsia="fr-FR"/>
        </w:rPr>
        <w:t>s son 43</w:t>
      </w:r>
      <w:r w:rsidRPr="005C36BB">
        <w:rPr>
          <w:rFonts w:ascii="Arial" w:hAnsi="Arial" w:cs="Arial"/>
          <w:sz w:val="22"/>
          <w:szCs w:val="22"/>
          <w:lang w:eastAsia="fr-FR"/>
        </w:rPr>
        <w:t xml:space="preserve">e rapport annuel sur l’application du Code, </w:t>
      </w:r>
      <w:r w:rsidR="00AD20ED"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AD20ED" w:rsidRPr="005C36BB" w:rsidRDefault="00AD20ED" w:rsidP="00AD20ED">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AA030E" w:rsidRPr="005C36BB" w:rsidRDefault="00AA030E" w:rsidP="00AD20ED">
      <w:pPr>
        <w:jc w:val="both"/>
        <w:rPr>
          <w:rFonts w:ascii="Arial" w:hAnsi="Arial" w:cs="Arial"/>
          <w:sz w:val="22"/>
          <w:szCs w:val="22"/>
          <w:lang w:eastAsia="fr-FR"/>
        </w:rPr>
      </w:pPr>
      <w:r w:rsidRPr="005C36BB">
        <w:rPr>
          <w:rFonts w:ascii="Arial" w:hAnsi="Arial" w:cs="Arial"/>
          <w:sz w:val="22"/>
          <w:szCs w:val="22"/>
          <w:lang w:eastAsia="fr-FR"/>
        </w:rPr>
        <w:t>Note :</w:t>
      </w:r>
    </w:p>
    <w:p w:rsidR="00AA030E" w:rsidRPr="005C36BB" w:rsidRDefault="00AA030E" w:rsidP="00AD20ED">
      <w:pPr>
        <w:jc w:val="both"/>
        <w:rPr>
          <w:rFonts w:ascii="Arial" w:hAnsi="Arial" w:cs="Arial"/>
          <w:sz w:val="22"/>
          <w:szCs w:val="22"/>
          <w:lang w:eastAsia="fr-FR"/>
        </w:rPr>
      </w:pPr>
    </w:p>
    <w:p w:rsidR="00E703EF" w:rsidRPr="00E703EF" w:rsidRDefault="00D36A60" w:rsidP="00E703EF">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concerne </w:t>
      </w:r>
      <w:r w:rsidR="00E703EF" w:rsidRPr="00E703EF">
        <w:rPr>
          <w:rFonts w:ascii="Arial" w:hAnsi="Arial" w:cs="Arial"/>
          <w:sz w:val="22"/>
          <w:szCs w:val="22"/>
          <w:lang w:eastAsia="fr-FR"/>
        </w:rPr>
        <w:t xml:space="preserve">la </w:t>
      </w:r>
      <w:r w:rsidR="00E703EF" w:rsidRPr="00E703EF">
        <w:rPr>
          <w:rFonts w:ascii="Arial" w:hAnsi="Arial" w:cs="Arial"/>
          <w:i/>
          <w:sz w:val="22"/>
          <w:szCs w:val="22"/>
          <w:lang w:eastAsia="fr-FR"/>
        </w:rPr>
        <w:t xml:space="preserve">Partie XIII (Dispositions diverses), Article 74, paragraphe 1, </w:t>
      </w:r>
      <w:r w:rsidR="00124241">
        <w:rPr>
          <w:rFonts w:ascii="Arial" w:hAnsi="Arial" w:cs="Arial"/>
          <w:sz w:val="22"/>
          <w:szCs w:val="22"/>
          <w:lang w:eastAsia="fr-FR"/>
        </w:rPr>
        <w:t>que l</w:t>
      </w:r>
      <w:r w:rsidR="00E703EF" w:rsidRPr="00E703EF">
        <w:rPr>
          <w:rFonts w:ascii="Arial" w:hAnsi="Arial" w:cs="Arial"/>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sz w:val="22"/>
          <w:szCs w:val="22"/>
          <w:lang w:eastAsia="fr-FR"/>
        </w:rPr>
        <w:t>,</w:t>
      </w:r>
      <w:r w:rsidR="00E703EF" w:rsidRPr="00E703EF">
        <w:rPr>
          <w:rFonts w:ascii="Arial" w:hAnsi="Arial" w:cs="Arial"/>
          <w:sz w:val="22"/>
          <w:szCs w:val="22"/>
          <w:lang w:eastAsia="fr-FR"/>
        </w:rPr>
        <w:t xml:space="preserve"> </w:t>
      </w:r>
      <w:r w:rsidR="009C6C1E" w:rsidRPr="009C6C1E">
        <w:rPr>
          <w:rFonts w:ascii="Arial" w:hAnsi="Arial" w:cs="Arial"/>
          <w:sz w:val="22"/>
          <w:szCs w:val="22"/>
          <w:lang w:eastAsia="fr-FR"/>
        </w:rPr>
        <w:t>transmis au gouvernement</w:t>
      </w:r>
      <w:r w:rsidR="009C6C1E">
        <w:rPr>
          <w:rFonts w:ascii="Arial" w:hAnsi="Arial" w:cs="Arial"/>
          <w:sz w:val="22"/>
          <w:szCs w:val="22"/>
          <w:lang w:eastAsia="fr-FR"/>
        </w:rPr>
        <w:t>,</w:t>
      </w:r>
      <w:r w:rsidR="009C6C1E" w:rsidRPr="009C6C1E">
        <w:rPr>
          <w:rFonts w:ascii="Arial" w:hAnsi="Arial" w:cs="Arial"/>
          <w:sz w:val="22"/>
          <w:szCs w:val="22"/>
          <w:lang w:eastAsia="fr-FR"/>
        </w:rPr>
        <w:t xml:space="preserve"> </w:t>
      </w:r>
      <w:r w:rsidR="00E703EF" w:rsidRPr="00E703EF">
        <w:rPr>
          <w:rFonts w:ascii="Arial" w:hAnsi="Arial" w:cs="Arial"/>
          <w:sz w:val="22"/>
          <w:szCs w:val="22"/>
          <w:lang w:eastAsia="fr-FR"/>
        </w:rPr>
        <w:t>comporte ainsi toutes les informations pertinentes four</w:t>
      </w:r>
      <w:r w:rsidR="00E703EF">
        <w:rPr>
          <w:rFonts w:ascii="Arial" w:hAnsi="Arial" w:cs="Arial"/>
          <w:sz w:val="22"/>
          <w:szCs w:val="22"/>
          <w:lang w:eastAsia="fr-FR"/>
        </w:rPr>
        <w:t xml:space="preserve">nies par le Danemark </w:t>
      </w:r>
      <w:r w:rsidR="00E703EF" w:rsidRPr="00E703EF">
        <w:rPr>
          <w:rFonts w:ascii="Arial" w:hAnsi="Arial" w:cs="Arial"/>
          <w:sz w:val="22"/>
          <w:szCs w:val="22"/>
          <w:lang w:eastAsia="fr-FR"/>
        </w:rPr>
        <w:t>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incorporées</w:t>
      </w:r>
      <w:r w:rsidR="00115FE6">
        <w:rPr>
          <w:rFonts w:ascii="Arial" w:hAnsi="Arial" w:cs="Arial"/>
          <w:sz w:val="22"/>
          <w:szCs w:val="22"/>
          <w:lang w:eastAsia="fr-FR"/>
        </w:rPr>
        <w:t xml:space="preserve"> </w:t>
      </w:r>
      <w:r w:rsidR="00E703EF" w:rsidRPr="00E703EF">
        <w:rPr>
          <w:rFonts w:ascii="Arial" w:hAnsi="Arial" w:cs="Arial"/>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090CFA" w:rsidRPr="005C36BB" w:rsidRDefault="00090CFA" w:rsidP="00AA030E">
      <w:pPr>
        <w:jc w:val="both"/>
        <w:rPr>
          <w:rFonts w:ascii="Arial" w:hAnsi="Arial" w:cs="Arial"/>
          <w:sz w:val="22"/>
          <w:szCs w:val="22"/>
          <w:lang w:eastAsia="fr-FR"/>
        </w:rPr>
      </w:pPr>
    </w:p>
    <w:p w:rsidR="00303E1D" w:rsidRPr="005C36BB" w:rsidRDefault="00CF08A8" w:rsidP="007A51A1">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w:t>
      </w:r>
      <w:r w:rsidR="00287BDF">
        <w:rPr>
          <w:rFonts w:ascii="Arial" w:hAnsi="Arial" w:cs="Arial"/>
          <w:sz w:val="22"/>
          <w:szCs w:val="22"/>
          <w:lang w:eastAsia="fr-FR"/>
        </w:rPr>
        <w:t xml:space="preserve">concerne </w:t>
      </w:r>
      <w:r w:rsidR="00287BDF" w:rsidRPr="00287BDF">
        <w:rPr>
          <w:rFonts w:ascii="Arial" w:hAnsi="Arial" w:cs="Arial"/>
          <w:sz w:val="22"/>
          <w:szCs w:val="22"/>
          <w:lang w:eastAsia="fr-FR"/>
        </w:rPr>
        <w:t xml:space="preserve">les </w:t>
      </w:r>
      <w:r w:rsidR="00287BDF" w:rsidRPr="00287BDF">
        <w:rPr>
          <w:rFonts w:ascii="Arial" w:hAnsi="Arial" w:cs="Arial"/>
          <w:i/>
          <w:sz w:val="22"/>
          <w:szCs w:val="22"/>
          <w:lang w:eastAsia="fr-FR"/>
        </w:rPr>
        <w:t xml:space="preserve">sources et </w:t>
      </w:r>
      <w:r w:rsidR="008115E4">
        <w:rPr>
          <w:rFonts w:ascii="Arial" w:hAnsi="Arial" w:cs="Arial"/>
          <w:i/>
          <w:sz w:val="22"/>
          <w:szCs w:val="22"/>
          <w:lang w:eastAsia="fr-FR"/>
        </w:rPr>
        <w:t xml:space="preserve">la </w:t>
      </w:r>
      <w:r w:rsidR="00287BDF" w:rsidRPr="00287BDF">
        <w:rPr>
          <w:rFonts w:ascii="Arial" w:hAnsi="Arial" w:cs="Arial"/>
          <w:i/>
          <w:sz w:val="22"/>
          <w:szCs w:val="22"/>
          <w:lang w:eastAsia="fr-FR"/>
        </w:rPr>
        <w:t>pertinence des données statistiques, qu’a</w:t>
      </w:r>
      <w:r w:rsidR="00287BDF" w:rsidRPr="00287BDF">
        <w:rPr>
          <w:rFonts w:ascii="Arial" w:hAnsi="Arial" w:cs="Arial"/>
          <w:sz w:val="22"/>
          <w:szCs w:val="22"/>
          <w:lang w:eastAsia="fr-FR"/>
        </w:rPr>
        <w:t>ux termes de l’</w:t>
      </w:r>
      <w:r w:rsidR="00287BDF" w:rsidRPr="00287BDF">
        <w:rPr>
          <w:rFonts w:ascii="Arial" w:hAnsi="Arial" w:cs="Arial"/>
          <w:i/>
          <w:sz w:val="22"/>
          <w:szCs w:val="22"/>
          <w:lang w:eastAsia="fr-FR"/>
        </w:rPr>
        <w:t>article 74, paragraphe 1 b)</w:t>
      </w:r>
      <w:r w:rsidR="00287BDF" w:rsidRPr="00287BDF">
        <w:rPr>
          <w:rFonts w:ascii="Arial" w:hAnsi="Arial" w:cs="Arial"/>
          <w:sz w:val="22"/>
          <w:szCs w:val="22"/>
          <w:lang w:eastAsia="fr-FR"/>
        </w:rPr>
        <w:t>, les rapports sur l’application du Code doivent comporter les</w:t>
      </w:r>
      <w:r w:rsidR="00DC3AB7">
        <w:rPr>
          <w:rFonts w:ascii="Arial" w:hAnsi="Arial" w:cs="Arial"/>
          <w:sz w:val="22"/>
          <w:szCs w:val="22"/>
          <w:lang w:eastAsia="fr-FR"/>
        </w:rPr>
        <w:t xml:space="preserve"> preuves du respect </w:t>
      </w:r>
      <w:r w:rsidR="00C70341">
        <w:rPr>
          <w:rFonts w:ascii="Arial" w:hAnsi="Arial" w:cs="Arial"/>
          <w:sz w:val="22"/>
          <w:szCs w:val="22"/>
          <w:lang w:eastAsia="fr-FR"/>
        </w:rPr>
        <w:t>des</w:t>
      </w:r>
      <w:r w:rsidR="00287BDF" w:rsidRPr="00287BDF">
        <w:rPr>
          <w:rFonts w:ascii="Arial" w:hAnsi="Arial" w:cs="Arial"/>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w:t>
      </w:r>
      <w:r w:rsidR="00287BDF" w:rsidRPr="00287BDF">
        <w:rPr>
          <w:rFonts w:ascii="Arial" w:hAnsi="Arial" w:cs="Arial"/>
          <w:sz w:val="22"/>
          <w:szCs w:val="22"/>
          <w:lang w:eastAsia="fr-FR"/>
        </w:rPr>
        <w:lastRenderedPageBreak/>
        <w:t xml:space="preserve">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337039">
        <w:rPr>
          <w:rFonts w:ascii="Arial" w:hAnsi="Arial" w:cs="Arial"/>
          <w:sz w:val="22"/>
          <w:szCs w:val="22"/>
          <w:lang w:eastAsia="fr-FR"/>
        </w:rPr>
        <w:t>Rapport et C</w:t>
      </w:r>
      <w:r w:rsidR="00287BDF" w:rsidRPr="00287BDF">
        <w:rPr>
          <w:rFonts w:ascii="Arial" w:hAnsi="Arial" w:cs="Arial"/>
          <w:sz w:val="22"/>
          <w:szCs w:val="22"/>
          <w:lang w:eastAsia="fr-FR"/>
        </w:rPr>
        <w:t>onclusions de l’OIT sur l’application du Code et de son Protocole et qu’elle a préalablement rempli avec les données fournies dans les derniers rapports du gouvernement</w:t>
      </w:r>
      <w:r w:rsidR="00287BDF">
        <w:rPr>
          <w:rFonts w:ascii="Arial" w:hAnsi="Arial" w:cs="Arial"/>
          <w:sz w:val="22"/>
          <w:szCs w:val="22"/>
          <w:lang w:eastAsia="fr-FR"/>
        </w:rPr>
        <w:t xml:space="preserve"> et </w:t>
      </w:r>
      <w:r w:rsidR="003E2724">
        <w:rPr>
          <w:rFonts w:ascii="Arial" w:hAnsi="Arial" w:cs="Arial"/>
          <w:sz w:val="22"/>
          <w:szCs w:val="22"/>
          <w:lang w:eastAsia="fr-FR"/>
        </w:rPr>
        <w:t>par Eurostat ;</w:t>
      </w:r>
    </w:p>
    <w:p w:rsidR="00364DC5" w:rsidRPr="005C36BB" w:rsidRDefault="00364DC5" w:rsidP="00836F93">
      <w:pPr>
        <w:jc w:val="both"/>
        <w:rPr>
          <w:rFonts w:ascii="Arial" w:hAnsi="Arial" w:cs="Arial"/>
          <w:sz w:val="22"/>
          <w:szCs w:val="22"/>
          <w:lang w:eastAsia="fr-FR"/>
        </w:rPr>
      </w:pPr>
    </w:p>
    <w:p w:rsidR="00E703EF" w:rsidRPr="00E703EF" w:rsidRDefault="00836F93" w:rsidP="00E703EF">
      <w:pPr>
        <w:jc w:val="both"/>
        <w:rPr>
          <w:rFonts w:ascii="Arial" w:hAnsi="Arial" w:cs="Arial"/>
          <w:sz w:val="22"/>
          <w:szCs w:val="22"/>
          <w:lang w:eastAsia="fr-FR"/>
        </w:rPr>
      </w:pPr>
      <w:r w:rsidRPr="005C36BB">
        <w:rPr>
          <w:rFonts w:ascii="Arial" w:hAnsi="Arial" w:cs="Arial"/>
          <w:sz w:val="22"/>
          <w:szCs w:val="22"/>
          <w:lang w:eastAsia="fr-FR"/>
        </w:rPr>
        <w:t>Constate que</w:t>
      </w:r>
      <w:r w:rsidR="008448FE" w:rsidRPr="005C36BB">
        <w:rPr>
          <w:rFonts w:ascii="Arial" w:hAnsi="Arial" w:cs="Arial"/>
          <w:sz w:val="22"/>
          <w:szCs w:val="22"/>
          <w:lang w:eastAsia="fr-FR"/>
        </w:rPr>
        <w:t xml:space="preserve"> </w:t>
      </w:r>
      <w:r w:rsidR="00E703EF" w:rsidRPr="00E703EF">
        <w:rPr>
          <w:rFonts w:ascii="Arial" w:hAnsi="Arial" w:cs="Arial"/>
          <w:sz w:val="22"/>
          <w:szCs w:val="22"/>
          <w:lang w:eastAsia="fr-FR"/>
        </w:rPr>
        <w:t>la législation et la pratique du Danemark continuent à donner pleinement effet aux Parties du Code qui ont été acceptées.</w:t>
      </w:r>
      <w:r w:rsidR="00E703EF" w:rsidRPr="00E703EF">
        <w:t xml:space="preserve"> </w:t>
      </w:r>
      <w:r w:rsidR="00E703EF" w:rsidRPr="00E703EF">
        <w:rPr>
          <w:rFonts w:ascii="Arial" w:hAnsi="Arial" w:cs="Arial"/>
          <w:sz w:val="22"/>
          <w:szCs w:val="22"/>
          <w:lang w:eastAsia="fr-FR"/>
        </w:rPr>
        <w:t xml:space="preserve">Le Comité des Ministres examinera les autres questions soulevées dans sa </w:t>
      </w:r>
      <w:r w:rsidR="003B7A6C" w:rsidRPr="003B7A6C">
        <w:rPr>
          <w:rFonts w:ascii="Arial" w:hAnsi="Arial" w:cs="Arial"/>
          <w:sz w:val="22"/>
          <w:szCs w:val="22"/>
          <w:lang w:eastAsia="fr-FR"/>
        </w:rPr>
        <w:t xml:space="preserve">dernière Résolution </w:t>
      </w:r>
      <w:r w:rsidR="00E703EF" w:rsidRPr="00E703EF">
        <w:rPr>
          <w:rFonts w:ascii="Arial" w:hAnsi="Arial" w:cs="Arial"/>
          <w:sz w:val="22"/>
          <w:szCs w:val="22"/>
          <w:lang w:eastAsia="fr-FR"/>
        </w:rPr>
        <w:t>CM/</w:t>
      </w:r>
      <w:proofErr w:type="spellStart"/>
      <w:r w:rsidR="00E703EF" w:rsidRPr="00E703EF">
        <w:rPr>
          <w:rFonts w:ascii="Arial" w:hAnsi="Arial" w:cs="Arial"/>
          <w:sz w:val="22"/>
          <w:szCs w:val="22"/>
          <w:lang w:eastAsia="fr-FR"/>
        </w:rPr>
        <w:t>ResCSS</w:t>
      </w:r>
      <w:proofErr w:type="spellEnd"/>
      <w:r w:rsidR="00E703EF" w:rsidRPr="00E703EF">
        <w:rPr>
          <w:rFonts w:ascii="Arial" w:hAnsi="Arial" w:cs="Arial"/>
          <w:sz w:val="22"/>
          <w:szCs w:val="22"/>
          <w:lang w:eastAsia="fr-FR"/>
        </w:rPr>
        <w:t>(2016)1 sur l’application du Code européen de sécurité sociale</w:t>
      </w:r>
      <w:r w:rsidR="00E703EF">
        <w:rPr>
          <w:rFonts w:ascii="Arial" w:hAnsi="Arial" w:cs="Arial"/>
          <w:sz w:val="22"/>
          <w:szCs w:val="22"/>
          <w:lang w:eastAsia="fr-FR"/>
        </w:rPr>
        <w:t xml:space="preserve"> par le Danemark</w:t>
      </w:r>
      <w:r w:rsidR="00E703EF" w:rsidRPr="00E703EF">
        <w:rPr>
          <w:rFonts w:ascii="Arial" w:hAnsi="Arial" w:cs="Arial"/>
          <w:sz w:val="22"/>
          <w:szCs w:val="22"/>
          <w:lang w:eastAsia="fr-FR"/>
        </w:rPr>
        <w:t xml:space="preserve"> une fois qu’il aura à sa disposition les éclaircissements demandés ;</w:t>
      </w:r>
    </w:p>
    <w:p w:rsidR="007A51A1" w:rsidRPr="005C36BB" w:rsidRDefault="007A51A1" w:rsidP="00402F60">
      <w:pPr>
        <w:jc w:val="both"/>
        <w:rPr>
          <w:rFonts w:ascii="Arial" w:hAnsi="Arial" w:cs="Arial"/>
          <w:sz w:val="22"/>
          <w:szCs w:val="22"/>
          <w:lang w:eastAsia="fr-FR"/>
        </w:rPr>
      </w:pPr>
    </w:p>
    <w:p w:rsidR="00AA030E" w:rsidRPr="005C36BB" w:rsidRDefault="00AA030E" w:rsidP="00A2521B">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Danemark :</w:t>
      </w:r>
    </w:p>
    <w:p w:rsidR="00AA030E" w:rsidRPr="005C36BB" w:rsidRDefault="00AA030E" w:rsidP="00A2521B">
      <w:pPr>
        <w:jc w:val="both"/>
        <w:rPr>
          <w:rFonts w:ascii="Arial" w:hAnsi="Arial" w:cs="Arial"/>
          <w:sz w:val="22"/>
          <w:szCs w:val="22"/>
          <w:lang w:eastAsia="fr-FR"/>
        </w:rPr>
      </w:pPr>
    </w:p>
    <w:p w:rsidR="00E703EF" w:rsidRPr="00E703EF" w:rsidRDefault="00AA030E" w:rsidP="00E703EF">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r>
      <w:r w:rsidR="00957652" w:rsidRPr="005C36BB">
        <w:rPr>
          <w:rFonts w:ascii="Arial" w:hAnsi="Arial" w:cs="Arial"/>
          <w:sz w:val="22"/>
          <w:szCs w:val="22"/>
          <w:lang w:eastAsia="fr-FR"/>
        </w:rPr>
        <w:t xml:space="preserve">en ce qui concerne </w:t>
      </w:r>
      <w:r w:rsidR="00E703EF" w:rsidRPr="00E703EF">
        <w:rPr>
          <w:rFonts w:ascii="Arial" w:hAnsi="Arial" w:cs="Arial"/>
          <w:sz w:val="22"/>
          <w:szCs w:val="22"/>
          <w:lang w:eastAsia="fr-FR"/>
        </w:rPr>
        <w:t xml:space="preserve">la Partie XIII (Dispositions diverses), Article 74, paragraphe 1, à fournir dans son prochain rapport, les informations manquantes susmentionnées, des précisions techniques, des dispositions de la législation nationale </w:t>
      </w:r>
      <w:r w:rsidR="00367077">
        <w:rPr>
          <w:rFonts w:ascii="Arial" w:hAnsi="Arial" w:cs="Arial"/>
          <w:sz w:val="22"/>
          <w:szCs w:val="22"/>
          <w:lang w:eastAsia="fr-FR"/>
        </w:rPr>
        <w:t>et des statistiques actualisées ;</w:t>
      </w:r>
    </w:p>
    <w:p w:rsidR="00AA030E" w:rsidRPr="005C36BB" w:rsidRDefault="00AA030E" w:rsidP="00A2521B">
      <w:pPr>
        <w:jc w:val="both"/>
        <w:rPr>
          <w:rFonts w:ascii="Arial" w:hAnsi="Arial" w:cs="Arial"/>
          <w:sz w:val="22"/>
          <w:szCs w:val="22"/>
          <w:lang w:eastAsia="fr-FR"/>
        </w:rPr>
      </w:pPr>
    </w:p>
    <w:p w:rsidR="003A2D14" w:rsidRPr="003A2D14" w:rsidRDefault="00370064" w:rsidP="003A2D14">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concerne </w:t>
      </w:r>
      <w:r w:rsidR="003A2D14" w:rsidRPr="003A2D14">
        <w:rPr>
          <w:rFonts w:ascii="Arial" w:hAnsi="Arial" w:cs="Arial"/>
          <w:sz w:val="22"/>
          <w:szCs w:val="22"/>
          <w:lang w:eastAsia="fr-FR"/>
        </w:rPr>
        <w:t xml:space="preserve">les sources et </w:t>
      </w:r>
      <w:r w:rsidR="008115E4">
        <w:rPr>
          <w:rFonts w:ascii="Arial" w:hAnsi="Arial" w:cs="Arial"/>
          <w:sz w:val="22"/>
          <w:szCs w:val="22"/>
          <w:lang w:eastAsia="fr-FR"/>
        </w:rPr>
        <w:t xml:space="preserve">la </w:t>
      </w:r>
      <w:r w:rsidR="003A2D14" w:rsidRPr="003A2D14">
        <w:rPr>
          <w:rFonts w:ascii="Arial" w:hAnsi="Arial" w:cs="Arial"/>
          <w:sz w:val="22"/>
          <w:szCs w:val="22"/>
          <w:lang w:eastAsia="fr-FR"/>
        </w:rPr>
        <w:t xml:space="preserve">pertinence des données statistiques, à contrôler les données susmentionnées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3A2D14" w:rsidRPr="003A2D14">
        <w:rPr>
          <w:rFonts w:ascii="Arial" w:hAnsi="Arial" w:cs="Arial"/>
          <w:sz w:val="22"/>
          <w:szCs w:val="22"/>
          <w:lang w:eastAsia="fr-FR"/>
        </w:rPr>
        <w:t xml:space="preserve">afin de s’assurer de leur cohérence, à harmoniser les données </w:t>
      </w:r>
      <w:r w:rsidR="00D20DCE">
        <w:rPr>
          <w:rFonts w:ascii="Arial" w:hAnsi="Arial" w:cs="Arial"/>
          <w:sz w:val="22"/>
          <w:szCs w:val="22"/>
          <w:lang w:eastAsia="fr-FR"/>
        </w:rPr>
        <w:t xml:space="preserve">dans le prochain rapport </w:t>
      </w:r>
      <w:r w:rsidR="003A2D14" w:rsidRPr="003A2D14">
        <w:rPr>
          <w:rFonts w:ascii="Arial" w:hAnsi="Arial" w:cs="Arial"/>
          <w:sz w:val="22"/>
          <w:szCs w:val="22"/>
          <w:lang w:eastAsia="fr-FR"/>
        </w:rPr>
        <w:t>pour la même base de temps afin de permettre leur comparaison, et à indiquer les sources officielles des statistiques qui devront désormais être utilisées en permanence</w:t>
      </w:r>
      <w:r w:rsidR="00D20DCE">
        <w:rPr>
          <w:rFonts w:ascii="Arial" w:hAnsi="Arial" w:cs="Arial"/>
          <w:sz w:val="22"/>
          <w:szCs w:val="22"/>
          <w:lang w:eastAsia="fr-FR"/>
        </w:rPr>
        <w:t xml:space="preserve"> par le gouvernement pour établir les rapports</w:t>
      </w:r>
      <w:r w:rsidR="00367077">
        <w:rPr>
          <w:rFonts w:ascii="Arial" w:hAnsi="Arial" w:cs="Arial"/>
          <w:sz w:val="22"/>
          <w:szCs w:val="22"/>
          <w:lang w:eastAsia="fr-FR"/>
        </w:rPr>
        <w:t>.</w:t>
      </w:r>
    </w:p>
    <w:p w:rsidR="005F4C2A" w:rsidRDefault="005F4C2A" w:rsidP="007A51A1">
      <w:pPr>
        <w:jc w:val="both"/>
        <w:rPr>
          <w:rFonts w:ascii="Arial" w:hAnsi="Arial" w:cs="Arial"/>
          <w:sz w:val="22"/>
          <w:szCs w:val="22"/>
          <w:lang w:eastAsia="fr-FR"/>
        </w:rPr>
      </w:pPr>
    </w:p>
    <w:p w:rsidR="005F4C2A" w:rsidRDefault="005F4C2A">
      <w:pPr>
        <w:rPr>
          <w:rFonts w:ascii="Arial" w:hAnsi="Arial" w:cs="Arial"/>
          <w:sz w:val="22"/>
          <w:szCs w:val="22"/>
          <w:lang w:eastAsia="fr-FR"/>
        </w:rPr>
      </w:pPr>
      <w:r>
        <w:rPr>
          <w:rFonts w:ascii="Arial" w:hAnsi="Arial" w:cs="Arial"/>
          <w:sz w:val="22"/>
          <w:szCs w:val="22"/>
          <w:lang w:eastAsia="fr-FR"/>
        </w:rPr>
        <w:br w:type="page"/>
      </w:r>
    </w:p>
    <w:p w:rsidR="00090CFA" w:rsidRPr="005C36BB" w:rsidRDefault="00090CFA" w:rsidP="007A51A1">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jc w:val="both"/>
        <w:rPr>
          <w:rFonts w:ascii="Arial" w:hAnsi="Arial" w:cs="Arial"/>
          <w:sz w:val="22"/>
          <w:szCs w:val="22"/>
          <w:lang w:eastAsia="fr-FR"/>
        </w:rPr>
      </w:pPr>
    </w:p>
    <w:p w:rsidR="00836F93" w:rsidRPr="003E446C" w:rsidRDefault="00A879E6" w:rsidP="00836F93">
      <w:pPr>
        <w:jc w:val="both"/>
        <w:rPr>
          <w:rFonts w:ascii="Arial" w:hAnsi="Arial" w:cs="Arial"/>
          <w:b/>
          <w:sz w:val="22"/>
          <w:szCs w:val="22"/>
          <w:lang w:eastAsia="fr-FR"/>
        </w:rPr>
      </w:pPr>
      <w:r w:rsidRPr="003E446C">
        <w:rPr>
          <w:rFonts w:ascii="Arial" w:hAnsi="Arial" w:cs="Arial"/>
          <w:b/>
          <w:sz w:val="22"/>
          <w:szCs w:val="22"/>
          <w:lang w:eastAsia="fr-FR"/>
        </w:rPr>
        <w:t xml:space="preserve">Résolution </w:t>
      </w:r>
      <w:r w:rsidR="005F4C2A">
        <w:rPr>
          <w:rFonts w:ascii="Arial" w:hAnsi="Arial" w:cs="Arial"/>
          <w:b/>
          <w:sz w:val="22"/>
          <w:szCs w:val="22"/>
          <w:lang w:eastAsia="fr-FR"/>
        </w:rPr>
        <w:t>CM/</w:t>
      </w:r>
      <w:proofErr w:type="spellStart"/>
      <w:r w:rsidR="005F4C2A">
        <w:rPr>
          <w:rFonts w:ascii="Arial" w:hAnsi="Arial" w:cs="Arial"/>
          <w:b/>
          <w:sz w:val="22"/>
          <w:szCs w:val="22"/>
          <w:lang w:eastAsia="fr-FR"/>
        </w:rPr>
        <w:t>ResCSS</w:t>
      </w:r>
      <w:proofErr w:type="spellEnd"/>
      <w:r w:rsidR="005F4C2A">
        <w:rPr>
          <w:rFonts w:ascii="Arial" w:hAnsi="Arial" w:cs="Arial"/>
          <w:b/>
          <w:sz w:val="22"/>
          <w:szCs w:val="22"/>
          <w:lang w:eastAsia="fr-FR"/>
        </w:rPr>
        <w:t>(2017</w:t>
      </w:r>
      <w:r w:rsidR="00F54C84" w:rsidRPr="003E446C">
        <w:rPr>
          <w:rFonts w:ascii="Arial" w:hAnsi="Arial" w:cs="Arial"/>
          <w:b/>
          <w:sz w:val="22"/>
          <w:szCs w:val="22"/>
          <w:lang w:eastAsia="fr-FR"/>
        </w:rPr>
        <w:t>)</w:t>
      </w:r>
      <w:r w:rsidR="00836F93" w:rsidRPr="003E446C">
        <w:rPr>
          <w:rFonts w:ascii="Arial" w:hAnsi="Arial" w:cs="Arial"/>
          <w:b/>
          <w:sz w:val="22"/>
          <w:szCs w:val="22"/>
          <w:lang w:eastAsia="fr-FR"/>
        </w:rPr>
        <w:t>…</w:t>
      </w:r>
    </w:p>
    <w:p w:rsidR="00836F93" w:rsidRPr="003E446C" w:rsidRDefault="00836F93" w:rsidP="00836F93">
      <w:pPr>
        <w:jc w:val="both"/>
        <w:rPr>
          <w:rFonts w:ascii="Arial" w:hAnsi="Arial" w:cs="Arial"/>
          <w:b/>
          <w:sz w:val="22"/>
          <w:szCs w:val="22"/>
          <w:lang w:eastAsia="fr-FR"/>
        </w:rPr>
      </w:pPr>
      <w:proofErr w:type="gramStart"/>
      <w:r w:rsidRPr="003E446C">
        <w:rPr>
          <w:rFonts w:ascii="Arial" w:hAnsi="Arial" w:cs="Arial"/>
          <w:b/>
          <w:sz w:val="22"/>
          <w:szCs w:val="22"/>
          <w:lang w:eastAsia="fr-FR"/>
        </w:rPr>
        <w:t>sur</w:t>
      </w:r>
      <w:proofErr w:type="gramEnd"/>
      <w:r w:rsidRPr="003E446C">
        <w:rPr>
          <w:rFonts w:ascii="Arial" w:hAnsi="Arial" w:cs="Arial"/>
          <w:b/>
          <w:sz w:val="22"/>
          <w:szCs w:val="22"/>
          <w:lang w:eastAsia="fr-FR"/>
        </w:rPr>
        <w:t xml:space="preserve"> l’application du Code européen de sécu</w:t>
      </w:r>
      <w:r w:rsidR="005716CE" w:rsidRPr="003E446C">
        <w:rPr>
          <w:rFonts w:ascii="Arial" w:hAnsi="Arial" w:cs="Arial"/>
          <w:b/>
          <w:sz w:val="22"/>
          <w:szCs w:val="22"/>
          <w:lang w:eastAsia="fr-FR"/>
        </w:rPr>
        <w:t>rité sociale</w:t>
      </w:r>
      <w:r w:rsidRPr="003E446C">
        <w:rPr>
          <w:rFonts w:ascii="Arial" w:hAnsi="Arial" w:cs="Arial"/>
          <w:b/>
          <w:sz w:val="22"/>
          <w:szCs w:val="22"/>
          <w:lang w:eastAsia="fr-FR"/>
        </w:rPr>
        <w:t xml:space="preserve"> </w:t>
      </w:r>
    </w:p>
    <w:p w:rsidR="00836F93" w:rsidRPr="003E446C" w:rsidRDefault="00836F93" w:rsidP="00836F93">
      <w:pPr>
        <w:jc w:val="both"/>
        <w:rPr>
          <w:rFonts w:ascii="Arial" w:hAnsi="Arial" w:cs="Arial"/>
          <w:b/>
          <w:sz w:val="22"/>
          <w:szCs w:val="22"/>
          <w:lang w:eastAsia="fr-FR"/>
        </w:rPr>
      </w:pPr>
      <w:proofErr w:type="gramStart"/>
      <w:r w:rsidRPr="003E446C">
        <w:rPr>
          <w:rFonts w:ascii="Arial" w:hAnsi="Arial" w:cs="Arial"/>
          <w:b/>
          <w:sz w:val="22"/>
          <w:szCs w:val="22"/>
          <w:lang w:eastAsia="fr-FR"/>
        </w:rPr>
        <w:t>par</w:t>
      </w:r>
      <w:proofErr w:type="gramEnd"/>
      <w:r w:rsidRPr="003E446C">
        <w:rPr>
          <w:rFonts w:ascii="Arial" w:hAnsi="Arial" w:cs="Arial"/>
          <w:b/>
          <w:sz w:val="22"/>
          <w:szCs w:val="22"/>
          <w:lang w:eastAsia="fr-FR"/>
        </w:rPr>
        <w:t xml:space="preserve"> l’</w:t>
      </w:r>
      <w:r w:rsidR="00A879E6" w:rsidRPr="003E446C">
        <w:rPr>
          <w:rFonts w:ascii="Arial" w:hAnsi="Arial" w:cs="Arial"/>
          <w:b/>
          <w:sz w:val="22"/>
          <w:szCs w:val="22"/>
          <w:lang w:eastAsia="fr-FR"/>
        </w:rPr>
        <w:t>Espagne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A879E6" w:rsidRPr="003E446C" w:rsidRDefault="00A879E6"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r w:rsidRPr="005C36BB">
        <w:rPr>
          <w:rFonts w:ascii="Arial" w:hAnsi="Arial" w:cs="Arial"/>
          <w:sz w:val="22"/>
          <w:szCs w:val="22"/>
          <w:lang w:eastAsia="fr-FR"/>
        </w:rPr>
        <w:cr/>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9 mars 1995 l’Espagne, qui l’a ratifié le 8 mars 1994 ;</w:t>
      </w:r>
      <w:r w:rsidRPr="005C36BB">
        <w:rPr>
          <w:rFonts w:ascii="Arial" w:hAnsi="Arial" w:cs="Arial"/>
          <w:sz w:val="22"/>
          <w:szCs w:val="22"/>
          <w:lang w:eastAsia="fr-FR"/>
        </w:rPr>
        <w:cr/>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l’Espagne a spécifié qu’il acceptait, en plus des parties qui doivent obligatoirement être appliquées par toute Partie contractante (parties I, XI, XII, XIII et XIV), les parties suivantes du Code :</w:t>
      </w:r>
      <w:r w:rsidRPr="005C36BB">
        <w:rPr>
          <w:rFonts w:ascii="Arial" w:hAnsi="Arial" w:cs="Arial"/>
          <w:sz w:val="22"/>
          <w:szCs w:val="22"/>
          <w:lang w:eastAsia="fr-FR"/>
        </w:rPr>
        <w:cr/>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r w:rsidRPr="005C36BB">
        <w:rPr>
          <w:rFonts w:ascii="Arial" w:hAnsi="Arial" w:cs="Arial"/>
          <w:sz w:val="22"/>
          <w:szCs w:val="22"/>
          <w:lang w:eastAsia="fr-FR"/>
        </w:rPr>
        <w:cr/>
        <w:t>– la partie III relative aux « indemnités de maladie »,</w:t>
      </w:r>
      <w:r w:rsidRPr="005C36BB">
        <w:rPr>
          <w:rFonts w:ascii="Arial" w:hAnsi="Arial" w:cs="Arial"/>
          <w:sz w:val="22"/>
          <w:szCs w:val="22"/>
          <w:lang w:eastAsia="fr-FR"/>
        </w:rPr>
        <w:cr/>
        <w:t>– la partie IV relative aux « prestations de chômage »,</w:t>
      </w:r>
      <w:r w:rsidRPr="005C36BB">
        <w:rPr>
          <w:rFonts w:ascii="Arial" w:hAnsi="Arial" w:cs="Arial"/>
          <w:sz w:val="22"/>
          <w:szCs w:val="22"/>
          <w:lang w:eastAsia="fr-FR"/>
        </w:rPr>
        <w:cr/>
        <w:t>– la partie V relative aux « prestations de vieillesse »,</w:t>
      </w:r>
      <w:r w:rsidRPr="005C36BB">
        <w:rPr>
          <w:rFonts w:ascii="Arial" w:hAnsi="Arial" w:cs="Arial"/>
          <w:sz w:val="22"/>
          <w:szCs w:val="22"/>
          <w:lang w:eastAsia="fr-FR"/>
        </w:rPr>
        <w:cr/>
        <w:t>– la partie VI relative aux « prestations en cas d’accidents du travail et de maladies professionnelles »,</w:t>
      </w:r>
      <w:r w:rsidRPr="005C36BB">
        <w:rPr>
          <w:rFonts w:ascii="Arial" w:hAnsi="Arial" w:cs="Arial"/>
          <w:sz w:val="22"/>
          <w:szCs w:val="22"/>
          <w:lang w:eastAsia="fr-FR"/>
        </w:rPr>
        <w:cr/>
        <w:t>– la partie VIII relative aux « prestations de maternité »,</w:t>
      </w:r>
      <w:r w:rsidRPr="005C36BB">
        <w:rPr>
          <w:rFonts w:ascii="Arial" w:hAnsi="Arial" w:cs="Arial"/>
          <w:sz w:val="22"/>
          <w:szCs w:val="22"/>
          <w:lang w:eastAsia="fr-FR"/>
        </w:rPr>
        <w:cr/>
        <w:t>– la partie IX relative aux « prestations d’invalidité » ;</w:t>
      </w:r>
      <w:r w:rsidRPr="005C36BB">
        <w:rPr>
          <w:rFonts w:ascii="Arial" w:hAnsi="Arial" w:cs="Arial"/>
          <w:sz w:val="22"/>
          <w:szCs w:val="22"/>
          <w:lang w:eastAsia="fr-FR"/>
        </w:rPr>
        <w:cr/>
      </w:r>
    </w:p>
    <w:p w:rsidR="008618ED" w:rsidRPr="008618ED" w:rsidRDefault="00836F93" w:rsidP="008618ED">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724373">
        <w:rPr>
          <w:rFonts w:ascii="Arial" w:hAnsi="Arial" w:cs="Arial"/>
          <w:sz w:val="22"/>
          <w:szCs w:val="22"/>
          <w:lang w:eastAsia="fr-FR"/>
        </w:rPr>
        <w:t xml:space="preserve"> de l’Espagne a soumis son 21ème</w:t>
      </w:r>
      <w:r w:rsidRPr="005C36BB">
        <w:rPr>
          <w:rFonts w:ascii="Arial" w:hAnsi="Arial" w:cs="Arial"/>
          <w:sz w:val="22"/>
          <w:szCs w:val="22"/>
          <w:lang w:eastAsia="fr-FR"/>
        </w:rPr>
        <w:t xml:space="preserve"> rapport annuel sur l’application du Code, </w:t>
      </w:r>
      <w:r w:rsidR="00891D5E"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891D5E" w:rsidRPr="005C36BB" w:rsidRDefault="00891D5E" w:rsidP="00891D5E">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6E1D49" w:rsidRDefault="006E1D49" w:rsidP="00891D5E">
      <w:pPr>
        <w:jc w:val="both"/>
        <w:rPr>
          <w:rFonts w:ascii="Arial" w:hAnsi="Arial" w:cs="Arial"/>
          <w:sz w:val="22"/>
          <w:szCs w:val="22"/>
          <w:lang w:eastAsia="fr-FR"/>
        </w:rPr>
      </w:pPr>
    </w:p>
    <w:p w:rsidR="00A469A4" w:rsidRPr="005C36BB" w:rsidRDefault="00A469A4" w:rsidP="00891D5E">
      <w:pPr>
        <w:jc w:val="both"/>
        <w:rPr>
          <w:rFonts w:ascii="Arial" w:hAnsi="Arial" w:cs="Arial"/>
          <w:sz w:val="22"/>
          <w:szCs w:val="22"/>
          <w:lang w:eastAsia="fr-FR"/>
        </w:rPr>
      </w:pPr>
      <w:r w:rsidRPr="005C36BB">
        <w:rPr>
          <w:rFonts w:ascii="Arial" w:hAnsi="Arial" w:cs="Arial"/>
          <w:sz w:val="22"/>
          <w:szCs w:val="22"/>
          <w:lang w:eastAsia="fr-FR"/>
        </w:rPr>
        <w:t>Note :</w:t>
      </w:r>
    </w:p>
    <w:p w:rsidR="00A469A4" w:rsidRPr="005C36BB" w:rsidRDefault="00A469A4" w:rsidP="00891D5E">
      <w:pPr>
        <w:jc w:val="both"/>
        <w:rPr>
          <w:rFonts w:ascii="Arial" w:hAnsi="Arial" w:cs="Arial"/>
          <w:sz w:val="22"/>
          <w:szCs w:val="22"/>
          <w:lang w:eastAsia="fr-FR"/>
        </w:rPr>
      </w:pPr>
    </w:p>
    <w:p w:rsidR="00DB5ABE" w:rsidRDefault="00A469A4" w:rsidP="00A469A4">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concerne </w:t>
      </w:r>
      <w:r w:rsidR="00AA78C4">
        <w:rPr>
          <w:rFonts w:ascii="Arial" w:hAnsi="Arial" w:cs="Arial"/>
          <w:sz w:val="22"/>
          <w:szCs w:val="22"/>
          <w:lang w:eastAsia="fr-FR"/>
        </w:rPr>
        <w:t>la</w:t>
      </w:r>
      <w:r w:rsidR="002F6542">
        <w:rPr>
          <w:rFonts w:ascii="Arial" w:hAnsi="Arial" w:cs="Arial"/>
          <w:sz w:val="22"/>
          <w:szCs w:val="22"/>
          <w:lang w:eastAsia="fr-FR"/>
        </w:rPr>
        <w:t xml:space="preserve"> </w:t>
      </w:r>
      <w:r w:rsidR="002F6542">
        <w:rPr>
          <w:rFonts w:ascii="Arial" w:hAnsi="Arial" w:cs="Arial"/>
          <w:i/>
          <w:sz w:val="22"/>
          <w:szCs w:val="22"/>
          <w:lang w:eastAsia="fr-FR"/>
        </w:rPr>
        <w:t>Partie II (soi</w:t>
      </w:r>
      <w:r w:rsidR="00094261">
        <w:rPr>
          <w:rFonts w:ascii="Arial" w:hAnsi="Arial" w:cs="Arial"/>
          <w:i/>
          <w:sz w:val="22"/>
          <w:szCs w:val="22"/>
          <w:lang w:eastAsia="fr-FR"/>
        </w:rPr>
        <w:t xml:space="preserve">ns médicaux), </w:t>
      </w:r>
      <w:r w:rsidR="002F6542" w:rsidRPr="002F6542">
        <w:rPr>
          <w:rFonts w:ascii="Arial" w:hAnsi="Arial" w:cs="Arial"/>
          <w:i/>
          <w:sz w:val="22"/>
          <w:szCs w:val="22"/>
          <w:lang w:eastAsia="fr-FR"/>
        </w:rPr>
        <w:t>Ar</w:t>
      </w:r>
      <w:r w:rsidR="002F6542">
        <w:rPr>
          <w:rFonts w:ascii="Arial" w:hAnsi="Arial" w:cs="Arial"/>
          <w:i/>
          <w:sz w:val="22"/>
          <w:szCs w:val="22"/>
          <w:lang w:eastAsia="fr-FR"/>
        </w:rPr>
        <w:t>ticle 10, paragraphe 2, du Code,</w:t>
      </w:r>
      <w:r w:rsidR="002F6542" w:rsidRPr="002F6542">
        <w:rPr>
          <w:rFonts w:ascii="Arial" w:hAnsi="Arial" w:cs="Arial"/>
          <w:i/>
          <w:sz w:val="22"/>
          <w:szCs w:val="22"/>
          <w:lang w:eastAsia="fr-FR"/>
        </w:rPr>
        <w:t> </w:t>
      </w:r>
      <w:r w:rsidR="002F6542" w:rsidRPr="002F6542">
        <w:rPr>
          <w:rFonts w:ascii="Arial" w:hAnsi="Arial" w:cs="Arial"/>
          <w:i/>
          <w:sz w:val="22"/>
          <w:szCs w:val="22"/>
          <w:lang w:eastAsia="fr-FR"/>
        </w:rPr>
        <w:t xml:space="preserve">Participation aux frais </w:t>
      </w:r>
      <w:r w:rsidR="002F6542">
        <w:rPr>
          <w:rFonts w:ascii="Arial" w:hAnsi="Arial" w:cs="Arial"/>
          <w:i/>
          <w:sz w:val="22"/>
          <w:szCs w:val="22"/>
          <w:lang w:eastAsia="fr-FR"/>
        </w:rPr>
        <w:t>pharmaceutiques,</w:t>
      </w:r>
      <w:r w:rsidR="00094261">
        <w:rPr>
          <w:rFonts w:ascii="Arial" w:hAnsi="Arial" w:cs="Arial"/>
          <w:i/>
          <w:sz w:val="22"/>
          <w:szCs w:val="22"/>
          <w:lang w:eastAsia="fr-FR"/>
        </w:rPr>
        <w:t xml:space="preserve"> </w:t>
      </w:r>
      <w:r w:rsidR="002F6542">
        <w:rPr>
          <w:rFonts w:ascii="Arial" w:hAnsi="Arial" w:cs="Arial"/>
          <w:sz w:val="22"/>
          <w:szCs w:val="22"/>
          <w:lang w:eastAsia="fr-FR"/>
        </w:rPr>
        <w:t>qu’e</w:t>
      </w:r>
      <w:r w:rsidR="002F6542" w:rsidRPr="002F6542">
        <w:rPr>
          <w:rFonts w:ascii="Arial" w:hAnsi="Arial" w:cs="Arial"/>
          <w:sz w:val="22"/>
          <w:szCs w:val="22"/>
          <w:lang w:eastAsia="fr-FR"/>
        </w:rPr>
        <w:t>n ce qui concerne les soins médic</w:t>
      </w:r>
      <w:r w:rsidR="002F6542">
        <w:rPr>
          <w:rFonts w:ascii="Arial" w:hAnsi="Arial" w:cs="Arial"/>
          <w:sz w:val="22"/>
          <w:szCs w:val="22"/>
          <w:lang w:eastAsia="fr-FR"/>
        </w:rPr>
        <w:t>aux, le</w:t>
      </w:r>
      <w:r w:rsidR="002F6542" w:rsidRPr="002F6542">
        <w:rPr>
          <w:rFonts w:ascii="Arial" w:hAnsi="Arial" w:cs="Arial"/>
          <w:sz w:val="22"/>
          <w:szCs w:val="22"/>
          <w:lang w:eastAsia="fr-FR"/>
        </w:rPr>
        <w:t xml:space="preserve"> décret royal législatif n</w:t>
      </w:r>
      <w:r w:rsidR="002F6542" w:rsidRPr="002F6542">
        <w:rPr>
          <w:rFonts w:ascii="Arial" w:hAnsi="Arial" w:cs="Arial"/>
          <w:sz w:val="22"/>
          <w:szCs w:val="22"/>
          <w:vertAlign w:val="superscript"/>
          <w:lang w:eastAsia="fr-FR"/>
        </w:rPr>
        <w:t>o</w:t>
      </w:r>
      <w:r w:rsidR="002F6542">
        <w:rPr>
          <w:rFonts w:ascii="Arial" w:hAnsi="Arial" w:cs="Arial"/>
          <w:sz w:val="22"/>
          <w:szCs w:val="22"/>
          <w:lang w:eastAsia="fr-FR"/>
        </w:rPr>
        <w:t> 16/2012 du 20 avril 2012 qui a arrêté</w:t>
      </w:r>
      <w:r w:rsidR="002F6542" w:rsidRPr="002F6542">
        <w:rPr>
          <w:rFonts w:ascii="Arial" w:hAnsi="Arial" w:cs="Arial"/>
          <w:sz w:val="22"/>
          <w:szCs w:val="22"/>
          <w:lang w:eastAsia="fr-FR"/>
        </w:rPr>
        <w:t xml:space="preserve"> les mesures urgentes pour garantir la fiabilité du système national de santé et améliorer la qualité et la sécurité des soins; de la loi n</w:t>
      </w:r>
      <w:r w:rsidR="002F6542" w:rsidRPr="002F6542">
        <w:rPr>
          <w:rFonts w:ascii="Arial" w:hAnsi="Arial" w:cs="Arial"/>
          <w:sz w:val="22"/>
          <w:szCs w:val="22"/>
          <w:vertAlign w:val="superscript"/>
          <w:lang w:eastAsia="fr-FR"/>
        </w:rPr>
        <w:t>o</w:t>
      </w:r>
      <w:r w:rsidR="002F6542" w:rsidRPr="002F6542">
        <w:rPr>
          <w:rFonts w:ascii="Arial" w:hAnsi="Arial" w:cs="Arial"/>
          <w:sz w:val="22"/>
          <w:szCs w:val="22"/>
          <w:lang w:eastAsia="fr-FR"/>
        </w:rPr>
        <w:t> 33/2011 du 4 octobre 2011 sur le système général de santé publique; du décret royal n</w:t>
      </w:r>
      <w:r w:rsidR="002F6542" w:rsidRPr="002F6542">
        <w:rPr>
          <w:rFonts w:ascii="Arial" w:hAnsi="Arial" w:cs="Arial"/>
          <w:sz w:val="22"/>
          <w:szCs w:val="22"/>
          <w:vertAlign w:val="superscript"/>
          <w:lang w:eastAsia="fr-FR"/>
        </w:rPr>
        <w:t>o</w:t>
      </w:r>
      <w:r w:rsidR="002F6542" w:rsidRPr="002F6542">
        <w:rPr>
          <w:rFonts w:ascii="Arial" w:hAnsi="Arial" w:cs="Arial"/>
          <w:sz w:val="22"/>
          <w:szCs w:val="22"/>
          <w:lang w:eastAsia="fr-FR"/>
        </w:rPr>
        <w:t> 1192/2012 du 3 août 2012, qui porte réglementation de la condition d’assuré et de bénéficiaire aux fins des soins de santé en Espagne financés par des fonds publics dans le cadre du système national de santé; du décret royal législatif n</w:t>
      </w:r>
      <w:r w:rsidR="002F6542" w:rsidRPr="002F6542">
        <w:rPr>
          <w:rFonts w:ascii="Arial" w:hAnsi="Arial" w:cs="Arial"/>
          <w:sz w:val="22"/>
          <w:szCs w:val="22"/>
          <w:vertAlign w:val="superscript"/>
          <w:lang w:eastAsia="fr-FR"/>
        </w:rPr>
        <w:t>o</w:t>
      </w:r>
      <w:r w:rsidR="002F6542" w:rsidRPr="002F6542">
        <w:rPr>
          <w:rFonts w:ascii="Arial" w:hAnsi="Arial" w:cs="Arial"/>
          <w:sz w:val="22"/>
          <w:szCs w:val="22"/>
          <w:lang w:eastAsia="fr-FR"/>
        </w:rPr>
        <w:t> 1/2015 du 24 juillet 2015 portant texte modifié de la loi sur la garantie et l’utilisation rationnelle des médicaments et des produits de santé, qui exempte certaines catégories bénéficiant d’une protection spéciale de la participation par les utilisateurs et les personnes à charge aux frais pharmaceutiques ambulatoires. En ce qui concerne le système actuel de participation aux frais pharmaceutiques et sa pertinence à l’égard des besoins particuliers des personnes souffrant de maladies chroniques ou de pathologies multiples, et en particulier des efforts requis de la part des personnes au revenu le plus faible, le gouvernement indique dans son rapport sur l’application de la convention n</w:t>
      </w:r>
      <w:r w:rsidR="002F6542" w:rsidRPr="002F6542">
        <w:rPr>
          <w:rFonts w:ascii="Arial" w:hAnsi="Arial" w:cs="Arial"/>
          <w:sz w:val="22"/>
          <w:szCs w:val="22"/>
          <w:vertAlign w:val="superscript"/>
          <w:lang w:eastAsia="fr-FR"/>
        </w:rPr>
        <w:t>o</w:t>
      </w:r>
      <w:r w:rsidR="002F6542" w:rsidRPr="002F6542">
        <w:rPr>
          <w:rFonts w:ascii="Arial" w:hAnsi="Arial" w:cs="Arial"/>
          <w:sz w:val="22"/>
          <w:szCs w:val="22"/>
          <w:lang w:eastAsia="fr-FR"/>
        </w:rPr>
        <w:t> 102 que, depuis la mise en œuvre de la «prescription médicale électronique» du système national de santé dans les différentes communautés autonomes, la fourniture des prestations pharmaceutiques est contrôlée et que de ce fait il n’y a eu aucun cas de bénéficiaires ou de personnes à leur charge ayant assumé des coûts supérieurs aux limites établies en fonction de leurs revenus pour les traitements de maladies chroniques. Par ailleurs, en application de l’article 106.2 du décret royal législatif n</w:t>
      </w:r>
      <w:r w:rsidR="002F6542" w:rsidRPr="002F6542">
        <w:rPr>
          <w:rFonts w:ascii="Arial" w:hAnsi="Arial" w:cs="Arial"/>
          <w:sz w:val="22"/>
          <w:szCs w:val="22"/>
          <w:vertAlign w:val="superscript"/>
          <w:lang w:eastAsia="fr-FR"/>
        </w:rPr>
        <w:t>o</w:t>
      </w:r>
      <w:r w:rsidR="002F6542" w:rsidRPr="002F6542">
        <w:rPr>
          <w:rFonts w:ascii="Arial" w:hAnsi="Arial" w:cs="Arial"/>
          <w:sz w:val="22"/>
          <w:szCs w:val="22"/>
          <w:lang w:eastAsia="fr-FR"/>
        </w:rPr>
        <w:t> 1/2015, le niveau de revenu des usagers est pris en compte afin d’assurer la continuité des traitements de maladies chroniques et de garantir un niveau élevé d’équité à l’égard des bénéficiaires qui suivent un traitement de longue durée, les pourcentages généraux étant soumis à des plafonds en mat</w:t>
      </w:r>
      <w:r w:rsidR="00AA78C4">
        <w:rPr>
          <w:rFonts w:ascii="Arial" w:hAnsi="Arial" w:cs="Arial"/>
          <w:sz w:val="22"/>
          <w:szCs w:val="22"/>
          <w:lang w:eastAsia="fr-FR"/>
        </w:rPr>
        <w:t>ière de participation aux frais ;</w:t>
      </w:r>
    </w:p>
    <w:p w:rsidR="005F4C2A" w:rsidRPr="005C36BB" w:rsidRDefault="005F4C2A" w:rsidP="00A469A4">
      <w:pPr>
        <w:jc w:val="both"/>
        <w:rPr>
          <w:rFonts w:ascii="Arial" w:hAnsi="Arial" w:cs="Arial"/>
          <w:sz w:val="22"/>
          <w:szCs w:val="22"/>
          <w:lang w:eastAsia="fr-FR"/>
        </w:rPr>
      </w:pPr>
    </w:p>
    <w:p w:rsidR="00DB5ABE" w:rsidRPr="005C36BB" w:rsidRDefault="00A469A4" w:rsidP="005F4C2A">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concerne </w:t>
      </w:r>
      <w:r w:rsidR="00AA78C4">
        <w:rPr>
          <w:rFonts w:ascii="Arial" w:hAnsi="Arial" w:cs="Arial"/>
          <w:sz w:val="22"/>
          <w:szCs w:val="22"/>
          <w:lang w:eastAsia="fr-FR"/>
        </w:rPr>
        <w:t xml:space="preserve">la </w:t>
      </w:r>
      <w:r w:rsidR="00AA78C4" w:rsidRPr="00AA78C4">
        <w:rPr>
          <w:rFonts w:ascii="Arial" w:hAnsi="Arial" w:cs="Arial"/>
          <w:i/>
          <w:sz w:val="22"/>
          <w:szCs w:val="22"/>
          <w:lang w:eastAsia="fr-FR"/>
        </w:rPr>
        <w:t>Partie VI (prestations en cas d’accidents du travail e</w:t>
      </w:r>
      <w:r w:rsidR="00AA78C4">
        <w:rPr>
          <w:rFonts w:ascii="Arial" w:hAnsi="Arial" w:cs="Arial"/>
          <w:i/>
          <w:sz w:val="22"/>
          <w:szCs w:val="22"/>
          <w:lang w:eastAsia="fr-FR"/>
        </w:rPr>
        <w:t>t de maladies professionnelles),</w:t>
      </w:r>
      <w:r w:rsidR="00094261">
        <w:rPr>
          <w:rFonts w:ascii="Arial" w:hAnsi="Arial" w:cs="Arial"/>
          <w:i/>
          <w:sz w:val="22"/>
          <w:szCs w:val="22"/>
          <w:lang w:eastAsia="fr-FR"/>
        </w:rPr>
        <w:t xml:space="preserve"> </w:t>
      </w:r>
      <w:r w:rsidR="00AA78C4">
        <w:rPr>
          <w:rFonts w:ascii="Arial" w:hAnsi="Arial" w:cs="Arial"/>
          <w:i/>
          <w:sz w:val="22"/>
          <w:szCs w:val="22"/>
          <w:lang w:eastAsia="fr-FR"/>
        </w:rPr>
        <w:t>Article 33,</w:t>
      </w:r>
      <w:r w:rsidR="00094261">
        <w:rPr>
          <w:rFonts w:ascii="Arial" w:hAnsi="Arial" w:cs="Arial"/>
          <w:i/>
          <w:sz w:val="22"/>
          <w:szCs w:val="22"/>
          <w:lang w:eastAsia="fr-FR"/>
        </w:rPr>
        <w:t xml:space="preserve"> </w:t>
      </w:r>
      <w:r w:rsidR="00AA78C4">
        <w:rPr>
          <w:rFonts w:ascii="Arial" w:hAnsi="Arial" w:cs="Arial"/>
          <w:i/>
          <w:sz w:val="22"/>
          <w:szCs w:val="22"/>
          <w:lang w:eastAsia="fr-FR"/>
        </w:rPr>
        <w:t>Extension de la couverture,</w:t>
      </w:r>
      <w:r w:rsidR="00094261">
        <w:rPr>
          <w:rFonts w:ascii="Arial" w:hAnsi="Arial" w:cs="Arial"/>
          <w:i/>
          <w:sz w:val="22"/>
          <w:szCs w:val="22"/>
          <w:lang w:eastAsia="fr-FR"/>
        </w:rPr>
        <w:t xml:space="preserve"> </w:t>
      </w:r>
      <w:r w:rsidR="00AA78C4" w:rsidRPr="00AA78C4">
        <w:rPr>
          <w:rFonts w:ascii="Arial" w:hAnsi="Arial" w:cs="Arial"/>
          <w:sz w:val="22"/>
          <w:szCs w:val="22"/>
          <w:lang w:eastAsia="fr-FR"/>
        </w:rPr>
        <w:t>des mesures législatives adopté</w:t>
      </w:r>
      <w:r w:rsidR="00AA78C4">
        <w:rPr>
          <w:rFonts w:ascii="Arial" w:hAnsi="Arial" w:cs="Arial"/>
          <w:sz w:val="22"/>
          <w:szCs w:val="22"/>
          <w:lang w:eastAsia="fr-FR"/>
        </w:rPr>
        <w:t>es depuis la présentation de le</w:t>
      </w:r>
      <w:r w:rsidR="00AA78C4" w:rsidRPr="00AA78C4">
        <w:rPr>
          <w:rFonts w:ascii="Arial" w:hAnsi="Arial" w:cs="Arial"/>
          <w:sz w:val="22"/>
          <w:szCs w:val="22"/>
          <w:lang w:eastAsia="fr-FR"/>
        </w:rPr>
        <w:t xml:space="preserve"> dernier rapport </w:t>
      </w:r>
      <w:r w:rsidR="00AA78C4">
        <w:rPr>
          <w:rFonts w:ascii="Arial" w:hAnsi="Arial" w:cs="Arial"/>
          <w:sz w:val="22"/>
          <w:szCs w:val="22"/>
          <w:lang w:eastAsia="fr-FR"/>
        </w:rPr>
        <w:t>détaillé</w:t>
      </w:r>
      <w:r w:rsidR="00AA78C4" w:rsidRPr="00AA78C4">
        <w:rPr>
          <w:rFonts w:ascii="Arial" w:hAnsi="Arial" w:cs="Arial"/>
          <w:sz w:val="22"/>
          <w:szCs w:val="22"/>
          <w:lang w:eastAsia="fr-FR"/>
        </w:rPr>
        <w:t xml:space="preserve"> 2011. Ces mesures montrent que le gouvernement mène une action systématique pour étendre la couverture et la protection de catégories particulières de travailleurs par les prestations de la sécurité sociale contre les risques liés au travail. Il s’agit notamment des mesures suivantes:</w:t>
      </w:r>
      <w:r w:rsidR="00AA78C4">
        <w:rPr>
          <w:rFonts w:ascii="Arial" w:hAnsi="Arial" w:cs="Arial"/>
          <w:sz w:val="22"/>
          <w:szCs w:val="22"/>
          <w:lang w:eastAsia="fr-FR"/>
        </w:rPr>
        <w:t xml:space="preserve"> </w:t>
      </w:r>
      <w:r w:rsidR="00AA78C4" w:rsidRPr="00AA78C4">
        <w:rPr>
          <w:rFonts w:ascii="Arial" w:hAnsi="Arial" w:cs="Arial"/>
          <w:sz w:val="22"/>
          <w:szCs w:val="22"/>
          <w:lang w:eastAsia="fr-FR"/>
        </w:rPr>
        <w:t>Loi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27/2011 du 1</w:t>
      </w:r>
      <w:r w:rsidR="00AA78C4" w:rsidRPr="00AA78C4">
        <w:rPr>
          <w:rFonts w:ascii="Arial" w:hAnsi="Arial" w:cs="Arial"/>
          <w:sz w:val="22"/>
          <w:szCs w:val="22"/>
          <w:vertAlign w:val="superscript"/>
          <w:lang w:eastAsia="fr-FR"/>
        </w:rPr>
        <w:t>er</w:t>
      </w:r>
      <w:r w:rsidR="00AA78C4" w:rsidRPr="00AA78C4">
        <w:rPr>
          <w:rFonts w:ascii="Arial" w:hAnsi="Arial" w:cs="Arial"/>
          <w:sz w:val="22"/>
          <w:szCs w:val="22"/>
          <w:lang w:eastAsia="fr-FR"/>
        </w:rPr>
        <w:t xml:space="preserve"> août sur l’actualisation, l’adaptation et la modernisation du système de sécurité sociale et l’extension de sa couverture et, </w:t>
      </w:r>
      <w:r w:rsidR="00AA78C4" w:rsidRPr="00AA78C4">
        <w:rPr>
          <w:rFonts w:ascii="Arial" w:hAnsi="Arial" w:cs="Arial"/>
          <w:sz w:val="22"/>
          <w:szCs w:val="22"/>
          <w:lang w:eastAsia="fr-FR"/>
        </w:rPr>
        <w:lastRenderedPageBreak/>
        <w:t>avec effet au 1</w:t>
      </w:r>
      <w:r w:rsidR="00AA78C4" w:rsidRPr="00AA78C4">
        <w:rPr>
          <w:rFonts w:ascii="Arial" w:hAnsi="Arial" w:cs="Arial"/>
          <w:sz w:val="22"/>
          <w:szCs w:val="22"/>
          <w:vertAlign w:val="superscript"/>
          <w:lang w:eastAsia="fr-FR"/>
        </w:rPr>
        <w:t>er</w:t>
      </w:r>
      <w:r w:rsidR="00AA78C4" w:rsidRPr="00AA78C4">
        <w:rPr>
          <w:rFonts w:ascii="Arial" w:hAnsi="Arial" w:cs="Arial"/>
          <w:sz w:val="22"/>
          <w:szCs w:val="22"/>
          <w:lang w:eastAsia="fr-FR"/>
        </w:rPr>
        <w:t> janvier 2013, la généralisation de la protection contre les lésions professionnelles, en tant qu’élément obligatoire dans tous les régimes</w:t>
      </w:r>
      <w:r w:rsidR="00F52438">
        <w:rPr>
          <w:rFonts w:ascii="Arial" w:hAnsi="Arial" w:cs="Arial"/>
          <w:sz w:val="22"/>
          <w:szCs w:val="22"/>
          <w:lang w:eastAsia="fr-FR"/>
        </w:rPr>
        <w:t xml:space="preserve"> du système de sécurité sociale ;  </w:t>
      </w:r>
      <w:r w:rsidR="00AA78C4" w:rsidRPr="00AA78C4">
        <w:rPr>
          <w:rFonts w:ascii="Arial" w:hAnsi="Arial" w:cs="Arial"/>
          <w:sz w:val="22"/>
          <w:szCs w:val="22"/>
          <w:lang w:eastAsia="fr-FR"/>
        </w:rPr>
        <w:t>Loi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28/2011 du 22 septembre qui intègre le régime spécial de la sécurité sociale dans l’agriculture dans le régime général de la sécurité sociale (RGSS) et qui porte création du système spécial destiné aux travailleurs agricoles au sein du RGSS, ainsi que la loi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35/2011 du 4 octobre sur la propriété partagée des exploitations agricoles, afin de réaliser une véritable équité entre les femmes et les hommes d</w:t>
      </w:r>
      <w:r w:rsidR="00F52438">
        <w:rPr>
          <w:rFonts w:ascii="Arial" w:hAnsi="Arial" w:cs="Arial"/>
          <w:sz w:val="22"/>
          <w:szCs w:val="22"/>
          <w:lang w:eastAsia="fr-FR"/>
        </w:rPr>
        <w:t xml:space="preserve">ans les exploitations agricoles ; </w:t>
      </w:r>
      <w:r w:rsidR="00AA78C4" w:rsidRPr="00AA78C4">
        <w:rPr>
          <w:rFonts w:ascii="Arial" w:hAnsi="Arial" w:cs="Arial"/>
          <w:sz w:val="22"/>
          <w:szCs w:val="22"/>
          <w:lang w:eastAsia="fr-FR"/>
        </w:rPr>
        <w:t>Décret royal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1541/2011 du 31 octobre édicté conformément à la loi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32/2010 du 5 août, établissant un régime de protection spéciale en cas de cessation des activités professionnelle</w:t>
      </w:r>
      <w:r w:rsidR="00F52438">
        <w:rPr>
          <w:rFonts w:ascii="Arial" w:hAnsi="Arial" w:cs="Arial"/>
          <w:sz w:val="22"/>
          <w:szCs w:val="22"/>
          <w:lang w:eastAsia="fr-FR"/>
        </w:rPr>
        <w:t>s des travailleurs indépendants ;</w:t>
      </w:r>
      <w:r w:rsidR="00AA78C4" w:rsidRPr="00AA78C4">
        <w:rPr>
          <w:rFonts w:ascii="Arial" w:hAnsi="Arial" w:cs="Arial"/>
          <w:sz w:val="22"/>
          <w:szCs w:val="22"/>
          <w:lang w:eastAsia="fr-FR"/>
        </w:rPr>
        <w:t xml:space="preserve"> Décret royal n</w:t>
      </w:r>
      <w:r w:rsidR="00AA78C4" w:rsidRPr="00AA78C4">
        <w:rPr>
          <w:rFonts w:ascii="Arial" w:hAnsi="Arial" w:cs="Arial"/>
          <w:sz w:val="22"/>
          <w:szCs w:val="22"/>
          <w:vertAlign w:val="superscript"/>
          <w:lang w:eastAsia="fr-FR"/>
        </w:rPr>
        <w:t>o</w:t>
      </w:r>
      <w:r w:rsidR="00AA78C4" w:rsidRPr="00AA78C4">
        <w:rPr>
          <w:rFonts w:ascii="Arial" w:hAnsi="Arial" w:cs="Arial"/>
          <w:sz w:val="22"/>
          <w:szCs w:val="22"/>
          <w:lang w:eastAsia="fr-FR"/>
        </w:rPr>
        <w:t> 1596/2011 du 4 novembre qui étend selon les mêmes conditions et modalités que celles prévues dans le RGSS (à l’exception du chômage) la protection contre les risques liés au travail des travailleurs couverts par le régime</w:t>
      </w:r>
      <w:r w:rsidR="00F52438">
        <w:rPr>
          <w:rFonts w:ascii="Arial" w:hAnsi="Arial" w:cs="Arial"/>
          <w:sz w:val="22"/>
          <w:szCs w:val="22"/>
          <w:lang w:eastAsia="fr-FR"/>
        </w:rPr>
        <w:t xml:space="preserve"> spécial des employés de maison ;</w:t>
      </w:r>
    </w:p>
    <w:p w:rsidR="00D228CB" w:rsidRPr="005C36BB" w:rsidRDefault="00D228CB" w:rsidP="00A469A4">
      <w:pPr>
        <w:jc w:val="both"/>
        <w:rPr>
          <w:rFonts w:ascii="Arial" w:hAnsi="Arial" w:cs="Arial"/>
          <w:sz w:val="22"/>
          <w:szCs w:val="22"/>
          <w:lang w:eastAsia="fr-FR"/>
        </w:rPr>
      </w:pPr>
    </w:p>
    <w:p w:rsidR="00DB5ABE" w:rsidRDefault="00A469A4" w:rsidP="00891D5E">
      <w:pPr>
        <w:jc w:val="both"/>
        <w:rPr>
          <w:rFonts w:ascii="Arial" w:hAnsi="Arial" w:cs="Arial"/>
          <w:sz w:val="22"/>
          <w:szCs w:val="22"/>
          <w:lang w:eastAsia="fr-FR"/>
        </w:rPr>
      </w:pPr>
      <w:r w:rsidRPr="005C36BB">
        <w:rPr>
          <w:rFonts w:ascii="Arial" w:hAnsi="Arial" w:cs="Arial"/>
          <w:sz w:val="22"/>
          <w:szCs w:val="22"/>
          <w:lang w:eastAsia="fr-FR"/>
        </w:rPr>
        <w:t>III.</w:t>
      </w:r>
      <w:r w:rsidRPr="005C36BB">
        <w:rPr>
          <w:rFonts w:ascii="Arial" w:hAnsi="Arial" w:cs="Arial"/>
          <w:sz w:val="22"/>
          <w:szCs w:val="22"/>
          <w:lang w:eastAsia="fr-FR"/>
        </w:rPr>
        <w:tab/>
        <w:t xml:space="preserve">en ce qui concerne </w:t>
      </w:r>
      <w:r w:rsidR="00F52438">
        <w:rPr>
          <w:rFonts w:ascii="Arial" w:hAnsi="Arial" w:cs="Arial"/>
          <w:sz w:val="22"/>
          <w:szCs w:val="22"/>
          <w:lang w:eastAsia="fr-FR"/>
        </w:rPr>
        <w:t xml:space="preserve">la </w:t>
      </w:r>
      <w:r w:rsidR="00F52438" w:rsidRPr="00F52438">
        <w:rPr>
          <w:rFonts w:ascii="Arial" w:hAnsi="Arial" w:cs="Arial"/>
          <w:i/>
          <w:sz w:val="22"/>
          <w:szCs w:val="22"/>
          <w:lang w:eastAsia="fr-FR"/>
        </w:rPr>
        <w:t>Partie XI (Ca</w:t>
      </w:r>
      <w:r w:rsidR="00F52438">
        <w:rPr>
          <w:rFonts w:ascii="Arial" w:hAnsi="Arial" w:cs="Arial"/>
          <w:i/>
          <w:sz w:val="22"/>
          <w:szCs w:val="22"/>
          <w:lang w:eastAsia="fr-FR"/>
        </w:rPr>
        <w:t>lcul des paiements périodiques),</w:t>
      </w:r>
      <w:r w:rsidR="00094261">
        <w:rPr>
          <w:rFonts w:ascii="Arial" w:hAnsi="Arial" w:cs="Arial"/>
          <w:i/>
          <w:sz w:val="22"/>
          <w:szCs w:val="22"/>
          <w:lang w:eastAsia="fr-FR"/>
        </w:rPr>
        <w:t xml:space="preserve"> Articles 65 et 66,</w:t>
      </w:r>
      <w:r w:rsidR="00F52438" w:rsidRPr="00F52438">
        <w:rPr>
          <w:rFonts w:ascii="Arial" w:hAnsi="Arial" w:cs="Arial"/>
          <w:i/>
          <w:sz w:val="22"/>
          <w:szCs w:val="22"/>
          <w:lang w:eastAsia="fr-FR"/>
        </w:rPr>
        <w:t> </w:t>
      </w:r>
      <w:r w:rsidR="00F52438" w:rsidRPr="00F52438">
        <w:rPr>
          <w:rFonts w:ascii="Arial" w:hAnsi="Arial" w:cs="Arial"/>
          <w:i/>
          <w:sz w:val="22"/>
          <w:szCs w:val="22"/>
          <w:lang w:eastAsia="fr-FR"/>
        </w:rPr>
        <w:t>Détermination du salaire de référence</w:t>
      </w:r>
      <w:r w:rsidR="00094261">
        <w:rPr>
          <w:rFonts w:ascii="Arial" w:hAnsi="Arial" w:cs="Arial"/>
          <w:sz w:val="22"/>
          <w:szCs w:val="22"/>
          <w:lang w:eastAsia="fr-FR"/>
        </w:rPr>
        <w:t xml:space="preserve">, </w:t>
      </w:r>
      <w:r w:rsidR="00F52438" w:rsidRPr="00F52438">
        <w:rPr>
          <w:rFonts w:ascii="Arial" w:hAnsi="Arial" w:cs="Arial"/>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F52438" w:rsidRPr="00F52438">
        <w:rPr>
          <w:rFonts w:ascii="Arial" w:hAnsi="Arial" w:cs="Arial"/>
          <w:i/>
          <w:sz w:val="22"/>
          <w:szCs w:val="22"/>
          <w:lang w:eastAsia="fr-FR"/>
        </w:rPr>
        <w:t>articles 65</w:t>
      </w:r>
      <w:r w:rsidR="00F52438" w:rsidRPr="00F52438">
        <w:rPr>
          <w:rFonts w:ascii="Arial" w:hAnsi="Arial" w:cs="Arial"/>
          <w:sz w:val="22"/>
          <w:szCs w:val="22"/>
          <w:lang w:eastAsia="fr-FR"/>
        </w:rPr>
        <w:t xml:space="preserve"> à </w:t>
      </w:r>
      <w:r w:rsidR="00F52438" w:rsidRPr="00F52438">
        <w:rPr>
          <w:rFonts w:ascii="Arial" w:hAnsi="Arial" w:cs="Arial"/>
          <w:i/>
          <w:sz w:val="22"/>
          <w:szCs w:val="22"/>
          <w:lang w:eastAsia="fr-FR"/>
        </w:rPr>
        <w:t>67</w:t>
      </w:r>
      <w:r w:rsidR="00F52438">
        <w:rPr>
          <w:rFonts w:ascii="Arial" w:hAnsi="Arial" w:cs="Arial"/>
          <w:sz w:val="22"/>
          <w:szCs w:val="22"/>
          <w:lang w:eastAsia="fr-FR"/>
        </w:rPr>
        <w:t xml:space="preserve"> du Code. Le Comité des Ministres</w:t>
      </w:r>
      <w:r w:rsidR="00F52438" w:rsidRPr="00F52438">
        <w:rPr>
          <w:rFonts w:ascii="Arial" w:hAnsi="Arial" w:cs="Arial"/>
          <w:sz w:val="22"/>
          <w:szCs w:val="22"/>
          <w:lang w:eastAsia="fr-FR"/>
        </w:rPr>
        <w:t xml:space="preserve"> rappelle que les notes techniques </w:t>
      </w:r>
      <w:r w:rsidR="00F52438">
        <w:rPr>
          <w:rFonts w:ascii="Arial" w:hAnsi="Arial" w:cs="Arial"/>
          <w:sz w:val="22"/>
          <w:szCs w:val="22"/>
          <w:lang w:eastAsia="fr-FR"/>
        </w:rPr>
        <w:t xml:space="preserve">susmentionnées </w:t>
      </w:r>
      <w:r w:rsidR="00F52438" w:rsidRPr="00F52438">
        <w:rPr>
          <w:rFonts w:ascii="Arial" w:hAnsi="Arial" w:cs="Arial"/>
          <w:sz w:val="22"/>
          <w:szCs w:val="22"/>
          <w:lang w:eastAsia="fr-FR"/>
        </w:rPr>
        <w:t xml:space="preserve">du BIT pour chaque pays partie au Code expliquent toutes les options envisagées par les </w:t>
      </w:r>
      <w:r w:rsidR="00F52438" w:rsidRPr="00F52438">
        <w:rPr>
          <w:rFonts w:ascii="Arial" w:hAnsi="Arial" w:cs="Arial"/>
          <w:i/>
          <w:sz w:val="22"/>
          <w:szCs w:val="22"/>
          <w:lang w:eastAsia="fr-FR"/>
        </w:rPr>
        <w:t>articles 65</w:t>
      </w:r>
      <w:r w:rsidR="00F52438" w:rsidRPr="00F52438">
        <w:rPr>
          <w:rFonts w:ascii="Arial" w:hAnsi="Arial" w:cs="Arial"/>
          <w:sz w:val="22"/>
          <w:szCs w:val="22"/>
          <w:lang w:eastAsia="fr-FR"/>
        </w:rPr>
        <w:t xml:space="preserve"> à </w:t>
      </w:r>
      <w:r w:rsidR="00F52438" w:rsidRPr="00F52438">
        <w:rPr>
          <w:rFonts w:ascii="Arial" w:hAnsi="Arial" w:cs="Arial"/>
          <w:i/>
          <w:sz w:val="22"/>
          <w:szCs w:val="22"/>
          <w:lang w:eastAsia="fr-FR"/>
        </w:rPr>
        <w:t>67</w:t>
      </w:r>
      <w:r w:rsidR="00F52438" w:rsidRPr="00F52438">
        <w:rPr>
          <w:rFonts w:ascii="Arial" w:hAnsi="Arial" w:cs="Arial"/>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w:t>
      </w:r>
      <w:r w:rsidR="00F52438">
        <w:rPr>
          <w:rFonts w:ascii="Arial" w:hAnsi="Arial" w:cs="Arial"/>
          <w:sz w:val="22"/>
          <w:szCs w:val="22"/>
          <w:lang w:eastAsia="fr-FR"/>
        </w:rPr>
        <w:t xml:space="preserve">res de 2016 (SES). Le Comité des Ministres recommande </w:t>
      </w:r>
      <w:r w:rsidR="00F52438" w:rsidRPr="00F52438">
        <w:rPr>
          <w:rFonts w:ascii="Arial" w:hAnsi="Arial" w:cs="Arial"/>
          <w:sz w:val="22"/>
          <w:szCs w:val="22"/>
          <w:lang w:eastAsia="fr-FR"/>
        </w:rPr>
        <w:t>à l’ensemble des Parties contractantes</w:t>
      </w:r>
      <w:r w:rsidR="00C943A5">
        <w:rPr>
          <w:rFonts w:ascii="Arial" w:hAnsi="Arial" w:cs="Arial"/>
          <w:sz w:val="22"/>
          <w:szCs w:val="22"/>
          <w:lang w:eastAsia="fr-FR"/>
        </w:rPr>
        <w:t>, y compris l’Espagne,</w:t>
      </w:r>
      <w:r w:rsidR="00F52438" w:rsidRPr="00F52438">
        <w:rPr>
          <w:rFonts w:ascii="Arial" w:hAnsi="Arial" w:cs="Arial"/>
          <w:sz w:val="22"/>
          <w:szCs w:val="22"/>
          <w:lang w:eastAsia="fr-FR"/>
        </w:rPr>
        <w:t xml:space="preserve"> de comparer les données sur les salaires pour 2014 fournies dans leurs rapports avec celles qui figurent dans le SES et d’évaluer les différences possibles dans les approches méthodologiques. Pour faciliter </w:t>
      </w:r>
      <w:r w:rsidR="00F52438">
        <w:rPr>
          <w:rFonts w:ascii="Arial" w:hAnsi="Arial" w:cs="Arial"/>
          <w:sz w:val="22"/>
          <w:szCs w:val="22"/>
          <w:lang w:eastAsia="fr-FR"/>
        </w:rPr>
        <w:t>cette tâche, le tableau joint aux Conclusions de l’OIT sur l’application du Code et de son Protocole</w:t>
      </w:r>
      <w:r w:rsidR="00F52438" w:rsidRPr="00F52438">
        <w:rPr>
          <w:rFonts w:ascii="Arial" w:hAnsi="Arial" w:cs="Arial"/>
          <w:sz w:val="22"/>
          <w:szCs w:val="22"/>
          <w:lang w:eastAsia="fr-FR"/>
        </w:rPr>
        <w:t xml:space="preserve"> calcule le salaire de référence selon les trois options autorisées par le Code sur la base des données SES pour 2014 et met en évidence les cas où ce salaire de référence semble être sensiblement supérieur au salaire correspondant déterminé par l</w:t>
      </w:r>
      <w:r w:rsidR="00F52438">
        <w:rPr>
          <w:rFonts w:ascii="Arial" w:hAnsi="Arial" w:cs="Arial"/>
          <w:sz w:val="22"/>
          <w:szCs w:val="22"/>
          <w:lang w:eastAsia="fr-FR"/>
        </w:rPr>
        <w:t>e gouvernement dans son rapport ;</w:t>
      </w:r>
    </w:p>
    <w:p w:rsidR="00F52438" w:rsidRPr="005C36BB" w:rsidRDefault="00F52438" w:rsidP="00891D5E">
      <w:pPr>
        <w:jc w:val="both"/>
        <w:rPr>
          <w:rFonts w:ascii="Arial" w:hAnsi="Arial" w:cs="Arial"/>
          <w:sz w:val="22"/>
          <w:szCs w:val="22"/>
          <w:lang w:eastAsia="fr-FR"/>
        </w:rPr>
      </w:pPr>
    </w:p>
    <w:p w:rsidR="00963163" w:rsidRDefault="00A469A4" w:rsidP="00963163">
      <w:pPr>
        <w:jc w:val="both"/>
        <w:rPr>
          <w:rFonts w:ascii="Arial" w:hAnsi="Arial" w:cs="Arial"/>
          <w:i/>
          <w:sz w:val="22"/>
          <w:szCs w:val="22"/>
          <w:lang w:eastAsia="fr-FR"/>
        </w:rPr>
      </w:pPr>
      <w:r w:rsidRPr="005C36BB">
        <w:rPr>
          <w:rFonts w:ascii="Arial" w:hAnsi="Arial" w:cs="Arial"/>
          <w:sz w:val="22"/>
          <w:szCs w:val="22"/>
          <w:lang w:eastAsia="fr-FR"/>
        </w:rPr>
        <w:t>IV.</w:t>
      </w:r>
      <w:r w:rsidRPr="005C36BB">
        <w:rPr>
          <w:rFonts w:ascii="Arial" w:hAnsi="Arial" w:cs="Arial"/>
          <w:sz w:val="22"/>
          <w:szCs w:val="22"/>
          <w:lang w:eastAsia="fr-FR"/>
        </w:rPr>
        <w:tab/>
        <w:t xml:space="preserve">en ce qui concerne </w:t>
      </w:r>
      <w:r w:rsidR="00963163" w:rsidRPr="00963163">
        <w:rPr>
          <w:rFonts w:ascii="Arial" w:hAnsi="Arial" w:cs="Arial"/>
          <w:sz w:val="22"/>
          <w:szCs w:val="22"/>
          <w:lang w:eastAsia="fr-FR"/>
        </w:rPr>
        <w:t xml:space="preserve">la </w:t>
      </w:r>
      <w:r w:rsidR="00963163" w:rsidRPr="00963163">
        <w:rPr>
          <w:rFonts w:ascii="Arial" w:hAnsi="Arial" w:cs="Arial"/>
          <w:i/>
          <w:sz w:val="22"/>
          <w:szCs w:val="22"/>
          <w:lang w:eastAsia="fr-FR"/>
        </w:rPr>
        <w:t>Partie XII (dispositions communes), Organisation et gestion de la sécurité sociale :</w:t>
      </w:r>
    </w:p>
    <w:p w:rsidR="00963163" w:rsidRDefault="00963163" w:rsidP="00963163">
      <w:pPr>
        <w:jc w:val="both"/>
        <w:rPr>
          <w:rFonts w:ascii="Arial" w:hAnsi="Arial" w:cs="Arial"/>
          <w:b/>
          <w:i/>
          <w:sz w:val="22"/>
          <w:szCs w:val="22"/>
          <w:lang w:eastAsia="fr-FR"/>
        </w:rPr>
      </w:pPr>
    </w:p>
    <w:p w:rsidR="000F2480" w:rsidRPr="000F2480" w:rsidRDefault="00963163" w:rsidP="000F2480">
      <w:pPr>
        <w:jc w:val="both"/>
        <w:rPr>
          <w:rFonts w:ascii="Arial" w:hAnsi="Arial" w:cs="Arial"/>
          <w:sz w:val="22"/>
          <w:szCs w:val="22"/>
          <w:lang w:eastAsia="fr-FR"/>
        </w:rPr>
      </w:pPr>
      <w:r w:rsidRPr="00963163">
        <w:rPr>
          <w:rFonts w:ascii="Arial" w:hAnsi="Arial" w:cs="Arial"/>
          <w:sz w:val="22"/>
          <w:szCs w:val="22"/>
          <w:lang w:eastAsia="fr-FR"/>
        </w:rPr>
        <w:t>i.</w:t>
      </w:r>
      <w:r w:rsidRPr="00963163">
        <w:rPr>
          <w:rFonts w:ascii="Arial" w:hAnsi="Arial" w:cs="Arial"/>
          <w:sz w:val="22"/>
          <w:szCs w:val="22"/>
          <w:lang w:eastAsia="fr-FR"/>
        </w:rPr>
        <w:tab/>
      </w:r>
      <w:r w:rsidR="000F2480" w:rsidRPr="000F2480">
        <w:rPr>
          <w:rFonts w:ascii="Arial" w:hAnsi="Arial" w:cs="Arial"/>
          <w:sz w:val="22"/>
          <w:szCs w:val="22"/>
          <w:lang w:eastAsia="fr-FR"/>
        </w:rPr>
        <w:t>La loi n</w:t>
      </w:r>
      <w:r w:rsidR="000F2480" w:rsidRPr="000F2480">
        <w:rPr>
          <w:rFonts w:ascii="Arial" w:hAnsi="Arial" w:cs="Arial"/>
          <w:sz w:val="22"/>
          <w:szCs w:val="22"/>
          <w:vertAlign w:val="superscript"/>
          <w:lang w:eastAsia="fr-FR"/>
        </w:rPr>
        <w:t>o</w:t>
      </w:r>
      <w:r w:rsidR="000F2480" w:rsidRPr="000F2480">
        <w:rPr>
          <w:rFonts w:ascii="Arial" w:hAnsi="Arial" w:cs="Arial"/>
          <w:sz w:val="22"/>
          <w:szCs w:val="22"/>
          <w:lang w:eastAsia="fr-FR"/>
        </w:rPr>
        <w:t> 13/2012 du 26 décembre visant à lutter contre l’emploi irrégulier et la fraude à la sécurité sociale, et de la loi fondamentale n</w:t>
      </w:r>
      <w:r w:rsidR="000F2480" w:rsidRPr="000F2480">
        <w:rPr>
          <w:rFonts w:ascii="Arial" w:hAnsi="Arial" w:cs="Arial"/>
          <w:sz w:val="22"/>
          <w:szCs w:val="22"/>
          <w:vertAlign w:val="superscript"/>
          <w:lang w:eastAsia="fr-FR"/>
        </w:rPr>
        <w:t>o</w:t>
      </w:r>
      <w:r w:rsidR="000F2480" w:rsidRPr="000F2480">
        <w:rPr>
          <w:rFonts w:ascii="Arial" w:hAnsi="Arial" w:cs="Arial"/>
          <w:sz w:val="22"/>
          <w:szCs w:val="22"/>
          <w:lang w:eastAsia="fr-FR"/>
        </w:rPr>
        <w:t> 7/2012 du 27 décembre qui modifie la loi fondamentale n</w:t>
      </w:r>
      <w:r w:rsidR="000F2480" w:rsidRPr="000F2480">
        <w:rPr>
          <w:rFonts w:ascii="Arial" w:hAnsi="Arial" w:cs="Arial"/>
          <w:sz w:val="22"/>
          <w:szCs w:val="22"/>
          <w:vertAlign w:val="superscript"/>
          <w:lang w:eastAsia="fr-FR"/>
        </w:rPr>
        <w:t>o</w:t>
      </w:r>
      <w:r w:rsidR="000F2480" w:rsidRPr="000F2480">
        <w:rPr>
          <w:rFonts w:ascii="Arial" w:hAnsi="Arial" w:cs="Arial"/>
          <w:sz w:val="22"/>
          <w:szCs w:val="22"/>
          <w:lang w:eastAsia="fr-FR"/>
        </w:rPr>
        <w:t> 10/1995 du 23 novembre portant Code pénal, relative à la transparence et à la lutte contre la fraude fiscale et la fraude à la sécurité sociale, et d’une manière générale de toutes les mesures couvertes par le plan de lutte contre l’emploi irrégulier et la fraude à la sécurité sociale. En ce qui concerne les mesures destinées à l’application dans la pratique de la législation, la commission prend note de la loi n</w:t>
      </w:r>
      <w:r w:rsidR="000F2480" w:rsidRPr="000F2480">
        <w:rPr>
          <w:rFonts w:ascii="Arial" w:hAnsi="Arial" w:cs="Arial"/>
          <w:sz w:val="22"/>
          <w:szCs w:val="22"/>
          <w:vertAlign w:val="superscript"/>
          <w:lang w:eastAsia="fr-FR"/>
        </w:rPr>
        <w:t>o</w:t>
      </w:r>
      <w:r w:rsidR="000F2480" w:rsidRPr="000F2480">
        <w:rPr>
          <w:rFonts w:ascii="Arial" w:hAnsi="Arial" w:cs="Arial"/>
          <w:sz w:val="22"/>
          <w:szCs w:val="22"/>
          <w:lang w:eastAsia="fr-FR"/>
        </w:rPr>
        <w:t> 23/2015 du 21 juillet qui organise le système d’inspection du travail et de la sécurité sociale, ainsi que de ses activités dans le domaine de la sécurité sociale, notamment en matière d’inscription, de couverture et de cotisations ;</w:t>
      </w:r>
    </w:p>
    <w:p w:rsidR="00963163" w:rsidRDefault="00963163" w:rsidP="00963163">
      <w:pPr>
        <w:jc w:val="both"/>
        <w:rPr>
          <w:rFonts w:ascii="Arial" w:hAnsi="Arial" w:cs="Arial"/>
          <w:sz w:val="22"/>
          <w:szCs w:val="22"/>
          <w:lang w:eastAsia="fr-FR"/>
        </w:rPr>
      </w:pPr>
    </w:p>
    <w:p w:rsidR="00963163" w:rsidRPr="00663956" w:rsidRDefault="00963163" w:rsidP="00963163">
      <w:pPr>
        <w:jc w:val="both"/>
        <w:rPr>
          <w:rFonts w:ascii="Arial" w:hAnsi="Arial" w:cs="Arial"/>
          <w:sz w:val="22"/>
          <w:szCs w:val="22"/>
          <w:lang w:eastAsia="fr-FR"/>
        </w:rPr>
      </w:pPr>
      <w:r>
        <w:rPr>
          <w:rFonts w:ascii="Arial" w:hAnsi="Arial" w:cs="Arial"/>
          <w:sz w:val="22"/>
          <w:szCs w:val="22"/>
          <w:lang w:eastAsia="fr-FR"/>
        </w:rPr>
        <w:t>ii.</w:t>
      </w:r>
      <w:r>
        <w:rPr>
          <w:rFonts w:ascii="Arial" w:hAnsi="Arial" w:cs="Arial"/>
          <w:sz w:val="22"/>
          <w:szCs w:val="22"/>
          <w:lang w:eastAsia="fr-FR"/>
        </w:rPr>
        <w:tab/>
      </w:r>
      <w:r w:rsidRPr="00963163">
        <w:rPr>
          <w:rFonts w:ascii="Arial" w:hAnsi="Arial" w:cs="Arial"/>
          <w:sz w:val="22"/>
          <w:szCs w:val="22"/>
          <w:lang w:eastAsia="fr-FR"/>
        </w:rPr>
        <w:t xml:space="preserve"> conformément aux dispositions de l’</w:t>
      </w:r>
      <w:r w:rsidRPr="00963163">
        <w:rPr>
          <w:rFonts w:ascii="Arial" w:hAnsi="Arial" w:cs="Arial"/>
          <w:i/>
          <w:sz w:val="22"/>
          <w:szCs w:val="22"/>
          <w:lang w:eastAsia="fr-FR"/>
        </w:rPr>
        <w:t>article 69 d), e) et f)</w:t>
      </w:r>
      <w:r w:rsidRPr="00963163">
        <w:rPr>
          <w:rFonts w:ascii="Arial" w:hAnsi="Arial" w:cs="Arial"/>
          <w:sz w:val="22"/>
          <w:szCs w:val="22"/>
          <w:lang w:eastAsia="fr-FR"/>
        </w:rPr>
        <w:t xml:space="preserve">, du Code, le plan complet de lutte contre l’emploi irrégulier et la fraude à la sécurité sociale, ainsi que l’utilisation de la technologie de l’information pour lutter contre la fraude au système de sécurité sociale sont des instruments novateurs qui contribuent à renforcer le système de la sécurité sociale, à améliorer les conditions de travail et à parvenir à une concurrence plus </w:t>
      </w:r>
      <w:r>
        <w:rPr>
          <w:rFonts w:ascii="Arial" w:hAnsi="Arial" w:cs="Arial"/>
          <w:sz w:val="22"/>
          <w:szCs w:val="22"/>
          <w:lang w:eastAsia="fr-FR"/>
        </w:rPr>
        <w:t>équitable entre les entreprises ;</w:t>
      </w:r>
    </w:p>
    <w:p w:rsidR="005F4C2A" w:rsidRPr="007375C5" w:rsidRDefault="00963163" w:rsidP="005F4C2A">
      <w:pPr>
        <w:jc w:val="both"/>
        <w:rPr>
          <w:rFonts w:ascii="Arial" w:hAnsi="Arial" w:cs="Arial"/>
          <w:sz w:val="22"/>
          <w:szCs w:val="22"/>
          <w:lang w:eastAsia="fr-FR"/>
        </w:rPr>
      </w:pPr>
      <w:r w:rsidRPr="00963163">
        <w:rPr>
          <w:rFonts w:ascii="Arial" w:hAnsi="Arial" w:cs="Arial"/>
          <w:i/>
          <w:sz w:val="22"/>
          <w:szCs w:val="22"/>
          <w:lang w:eastAsia="fr-FR"/>
        </w:rPr>
        <w:t> </w:t>
      </w:r>
      <w:r w:rsidR="000F2480" w:rsidRPr="007375C5">
        <w:rPr>
          <w:rFonts w:ascii="Arial" w:hAnsi="Arial" w:cs="Arial"/>
          <w:sz w:val="22"/>
          <w:szCs w:val="22"/>
          <w:lang w:eastAsia="fr-FR"/>
        </w:rPr>
        <w:t xml:space="preserve"> </w:t>
      </w:r>
    </w:p>
    <w:p w:rsidR="007375C5" w:rsidRPr="007375C5" w:rsidRDefault="005F4C2A" w:rsidP="007375C5">
      <w:pPr>
        <w:jc w:val="both"/>
        <w:rPr>
          <w:rFonts w:ascii="Arial" w:hAnsi="Arial" w:cs="Arial"/>
          <w:sz w:val="22"/>
          <w:szCs w:val="22"/>
          <w:lang w:eastAsia="fr-FR"/>
        </w:rPr>
      </w:pPr>
      <w:r w:rsidRPr="007375C5">
        <w:rPr>
          <w:rFonts w:ascii="Arial" w:hAnsi="Arial" w:cs="Arial"/>
          <w:sz w:val="22"/>
          <w:szCs w:val="22"/>
          <w:lang w:eastAsia="fr-FR"/>
        </w:rPr>
        <w:t>V.</w:t>
      </w:r>
      <w:r w:rsidRPr="007375C5">
        <w:rPr>
          <w:rFonts w:ascii="Arial" w:hAnsi="Arial" w:cs="Arial"/>
          <w:sz w:val="22"/>
          <w:szCs w:val="22"/>
          <w:lang w:eastAsia="fr-FR"/>
        </w:rPr>
        <w:tab/>
        <w:t xml:space="preserve">en ce qui concerne </w:t>
      </w:r>
      <w:r w:rsidR="007375C5" w:rsidRPr="007375C5">
        <w:rPr>
          <w:rFonts w:ascii="Arial" w:hAnsi="Arial" w:cs="Arial"/>
          <w:sz w:val="22"/>
          <w:szCs w:val="22"/>
          <w:lang w:eastAsia="fr-FR"/>
        </w:rPr>
        <w:t>Partie XIII (Dispositions diverses), article 74, paragraphe 1,</w:t>
      </w:r>
      <w:r w:rsidR="007375C5" w:rsidRPr="007375C5">
        <w:t xml:space="preserve"> </w:t>
      </w:r>
      <w:r w:rsidR="007375C5" w:rsidRPr="007375C5">
        <w:rPr>
          <w:rFonts w:ascii="Arial" w:hAnsi="Arial" w:cs="Arial"/>
          <w:sz w:val="22"/>
          <w:szCs w:val="22"/>
          <w:lang w:eastAsia="fr-FR"/>
        </w:rPr>
        <w:t xml:space="preserve">la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w:t>
      </w:r>
      <w:r w:rsidR="007375C5">
        <w:rPr>
          <w:rFonts w:ascii="Arial" w:hAnsi="Arial" w:cs="Arial"/>
          <w:sz w:val="22"/>
          <w:szCs w:val="22"/>
          <w:lang w:eastAsia="fr-FR"/>
        </w:rPr>
        <w:t xml:space="preserve"> </w:t>
      </w:r>
      <w:r w:rsidR="007375C5" w:rsidRPr="007375C5">
        <w:rPr>
          <w:rFonts w:ascii="Arial" w:hAnsi="Arial" w:cs="Arial"/>
          <w:sz w:val="22"/>
          <w:szCs w:val="22"/>
          <w:lang w:eastAsia="fr-FR"/>
        </w:rPr>
        <w:t>Le rapport consolidé susmentionné</w:t>
      </w:r>
      <w:r w:rsidR="009C6C1E">
        <w:rPr>
          <w:rFonts w:ascii="Arial" w:hAnsi="Arial" w:cs="Arial"/>
          <w:sz w:val="22"/>
          <w:szCs w:val="22"/>
          <w:lang w:eastAsia="fr-FR"/>
        </w:rPr>
        <w:t>,</w:t>
      </w:r>
      <w:r w:rsidR="007375C5" w:rsidRPr="007375C5">
        <w:rPr>
          <w:rFonts w:ascii="Arial" w:hAnsi="Arial" w:cs="Arial"/>
          <w:sz w:val="22"/>
          <w:szCs w:val="22"/>
          <w:lang w:eastAsia="fr-FR"/>
        </w:rPr>
        <w:t xml:space="preserve"> </w:t>
      </w:r>
      <w:r w:rsidR="009C6C1E" w:rsidRPr="009C6C1E">
        <w:rPr>
          <w:rFonts w:ascii="Arial" w:hAnsi="Arial" w:cs="Arial"/>
          <w:sz w:val="22"/>
          <w:szCs w:val="22"/>
          <w:lang w:eastAsia="fr-FR"/>
        </w:rPr>
        <w:t>transmis au gouvernement</w:t>
      </w:r>
      <w:r w:rsidR="009C6C1E">
        <w:rPr>
          <w:rFonts w:ascii="Arial" w:hAnsi="Arial" w:cs="Arial"/>
          <w:sz w:val="22"/>
          <w:szCs w:val="22"/>
          <w:lang w:eastAsia="fr-FR"/>
        </w:rPr>
        <w:t xml:space="preserve">, </w:t>
      </w:r>
      <w:r w:rsidR="007375C5" w:rsidRPr="007375C5">
        <w:rPr>
          <w:rFonts w:ascii="Arial" w:hAnsi="Arial" w:cs="Arial"/>
          <w:sz w:val="22"/>
          <w:szCs w:val="22"/>
          <w:lang w:eastAsia="fr-FR"/>
        </w:rPr>
        <w:t xml:space="preserve">comporte ainsi toutes les </w:t>
      </w:r>
      <w:r w:rsidR="007375C5" w:rsidRPr="007375C5">
        <w:rPr>
          <w:rFonts w:ascii="Arial" w:hAnsi="Arial" w:cs="Arial"/>
          <w:sz w:val="22"/>
          <w:szCs w:val="22"/>
          <w:lang w:eastAsia="fr-FR"/>
        </w:rPr>
        <w:lastRenderedPageBreak/>
        <w:t xml:space="preserve">informations pertinentes fournies par </w:t>
      </w:r>
      <w:r w:rsidR="007375C5">
        <w:rPr>
          <w:rFonts w:ascii="Arial" w:hAnsi="Arial" w:cs="Arial"/>
          <w:sz w:val="22"/>
          <w:szCs w:val="22"/>
          <w:lang w:eastAsia="fr-FR"/>
        </w:rPr>
        <w:t>l’Espagne</w:t>
      </w:r>
      <w:r w:rsidR="007375C5" w:rsidRPr="007375C5">
        <w:rPr>
          <w:rFonts w:ascii="Arial" w:hAnsi="Arial" w:cs="Arial"/>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sz w:val="22"/>
          <w:szCs w:val="22"/>
          <w:lang w:eastAsia="fr-FR"/>
        </w:rPr>
        <w:t xml:space="preserve">orées </w:t>
      </w:r>
      <w:r w:rsidR="007375C5" w:rsidRPr="007375C5">
        <w:rPr>
          <w:rFonts w:ascii="Arial" w:hAnsi="Arial" w:cs="Arial"/>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5F4C2A" w:rsidRDefault="005F4C2A" w:rsidP="005F4C2A">
      <w:pPr>
        <w:jc w:val="both"/>
        <w:rPr>
          <w:rFonts w:ascii="Arial" w:hAnsi="Arial" w:cs="Arial"/>
          <w:sz w:val="22"/>
          <w:szCs w:val="22"/>
          <w:lang w:eastAsia="fr-FR"/>
        </w:rPr>
      </w:pPr>
    </w:p>
    <w:p w:rsidR="007375C5" w:rsidRPr="007375C5" w:rsidRDefault="005F4C2A" w:rsidP="007375C5">
      <w:pPr>
        <w:jc w:val="both"/>
        <w:rPr>
          <w:rFonts w:ascii="Arial" w:hAnsi="Arial" w:cs="Arial"/>
          <w:sz w:val="22"/>
          <w:szCs w:val="22"/>
          <w:lang w:eastAsia="fr-FR"/>
        </w:rPr>
      </w:pPr>
      <w:r w:rsidRPr="005F4C2A">
        <w:rPr>
          <w:rFonts w:ascii="Arial" w:hAnsi="Arial" w:cs="Arial"/>
          <w:sz w:val="22"/>
          <w:szCs w:val="22"/>
          <w:lang w:eastAsia="fr-FR"/>
        </w:rPr>
        <w:t>V</w:t>
      </w:r>
      <w:r>
        <w:rPr>
          <w:rFonts w:ascii="Arial" w:hAnsi="Arial" w:cs="Arial"/>
          <w:sz w:val="22"/>
          <w:szCs w:val="22"/>
          <w:lang w:eastAsia="fr-FR"/>
        </w:rPr>
        <w:t>I</w:t>
      </w:r>
      <w:r w:rsidRPr="005F4C2A">
        <w:rPr>
          <w:rFonts w:ascii="Arial" w:hAnsi="Arial" w:cs="Arial"/>
          <w:sz w:val="22"/>
          <w:szCs w:val="22"/>
          <w:lang w:eastAsia="fr-FR"/>
        </w:rPr>
        <w:t>.</w:t>
      </w:r>
      <w:r w:rsidRPr="005F4C2A">
        <w:rPr>
          <w:rFonts w:ascii="Arial" w:hAnsi="Arial" w:cs="Arial"/>
          <w:sz w:val="22"/>
          <w:szCs w:val="22"/>
          <w:lang w:eastAsia="fr-FR"/>
        </w:rPr>
        <w:tab/>
        <w:t xml:space="preserve">en ce qui concerne </w:t>
      </w:r>
      <w:r w:rsidR="007375C5" w:rsidRPr="007375C5">
        <w:rPr>
          <w:rFonts w:ascii="Arial" w:hAnsi="Arial" w:cs="Arial"/>
          <w:sz w:val="22"/>
          <w:szCs w:val="22"/>
          <w:lang w:eastAsia="fr-FR"/>
        </w:rPr>
        <w:t xml:space="preserve">les </w:t>
      </w:r>
      <w:r w:rsidR="007375C5" w:rsidRPr="007375C5">
        <w:rPr>
          <w:rFonts w:ascii="Arial" w:hAnsi="Arial" w:cs="Arial"/>
          <w:i/>
          <w:sz w:val="22"/>
          <w:szCs w:val="22"/>
          <w:lang w:eastAsia="fr-FR"/>
        </w:rPr>
        <w:t xml:space="preserve">sources et </w:t>
      </w:r>
      <w:r w:rsidR="008115E4">
        <w:rPr>
          <w:rFonts w:ascii="Arial" w:hAnsi="Arial" w:cs="Arial"/>
          <w:i/>
          <w:sz w:val="22"/>
          <w:szCs w:val="22"/>
          <w:lang w:eastAsia="fr-FR"/>
        </w:rPr>
        <w:t xml:space="preserve">la </w:t>
      </w:r>
      <w:r w:rsidR="007375C5" w:rsidRPr="007375C5">
        <w:rPr>
          <w:rFonts w:ascii="Arial" w:hAnsi="Arial" w:cs="Arial"/>
          <w:i/>
          <w:sz w:val="22"/>
          <w:szCs w:val="22"/>
          <w:lang w:eastAsia="fr-FR"/>
        </w:rPr>
        <w:t>pertinence des données statistiques, qu’a</w:t>
      </w:r>
      <w:r w:rsidR="007375C5" w:rsidRPr="007375C5">
        <w:rPr>
          <w:rFonts w:ascii="Arial" w:hAnsi="Arial" w:cs="Arial"/>
          <w:sz w:val="22"/>
          <w:szCs w:val="22"/>
          <w:lang w:eastAsia="fr-FR"/>
        </w:rPr>
        <w:t>ux termes de l’</w:t>
      </w:r>
      <w:r w:rsidR="007375C5" w:rsidRPr="007375C5">
        <w:rPr>
          <w:rFonts w:ascii="Arial" w:hAnsi="Arial" w:cs="Arial"/>
          <w:i/>
          <w:sz w:val="22"/>
          <w:szCs w:val="22"/>
          <w:lang w:eastAsia="fr-FR"/>
        </w:rPr>
        <w:t>article 74, paragraphe 1 b)</w:t>
      </w:r>
      <w:r w:rsidR="007375C5" w:rsidRPr="007375C5">
        <w:rPr>
          <w:rFonts w:ascii="Arial" w:hAnsi="Arial" w:cs="Arial"/>
          <w:sz w:val="22"/>
          <w:szCs w:val="22"/>
          <w:lang w:eastAsia="fr-FR"/>
        </w:rPr>
        <w:t>, les rapports sur l’application du Code doivent comporter les</w:t>
      </w:r>
      <w:r w:rsidR="00DC3AB7">
        <w:rPr>
          <w:rFonts w:ascii="Arial" w:hAnsi="Arial" w:cs="Arial"/>
          <w:sz w:val="22"/>
          <w:szCs w:val="22"/>
          <w:lang w:eastAsia="fr-FR"/>
        </w:rPr>
        <w:t xml:space="preserve"> preuves du respect </w:t>
      </w:r>
      <w:r w:rsidR="00C70341">
        <w:rPr>
          <w:rFonts w:ascii="Arial" w:hAnsi="Arial" w:cs="Arial"/>
          <w:sz w:val="22"/>
          <w:szCs w:val="22"/>
          <w:lang w:eastAsia="fr-FR"/>
        </w:rPr>
        <w:t xml:space="preserve">des </w:t>
      </w:r>
      <w:r w:rsidR="007375C5" w:rsidRPr="007375C5">
        <w:rPr>
          <w:rFonts w:ascii="Arial" w:hAnsi="Arial" w:cs="Arial"/>
          <w:sz w:val="22"/>
          <w:szCs w:val="22"/>
          <w:lang w:eastAsia="fr-FR"/>
        </w:rPr>
        <w:t>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conclusions de l’OIT sur l’application du Code et de son Protocole et qu’elle a préalablement rempli avec les données fournies dans les derniers rapports du gouvernement, lesquelles peuvent parfois sem</w:t>
      </w:r>
      <w:r w:rsidR="000F2480">
        <w:rPr>
          <w:rFonts w:ascii="Arial" w:hAnsi="Arial" w:cs="Arial"/>
          <w:sz w:val="22"/>
          <w:szCs w:val="22"/>
          <w:lang w:eastAsia="fr-FR"/>
        </w:rPr>
        <w:t>bler divergentes ou discutables ;</w:t>
      </w:r>
    </w:p>
    <w:p w:rsidR="005F4C2A" w:rsidRPr="005C36BB" w:rsidRDefault="005F4C2A" w:rsidP="005F4C2A">
      <w:pPr>
        <w:jc w:val="both"/>
        <w:rPr>
          <w:rFonts w:ascii="Arial" w:hAnsi="Arial" w:cs="Arial"/>
          <w:sz w:val="22"/>
          <w:szCs w:val="22"/>
          <w:lang w:eastAsia="fr-FR"/>
        </w:rPr>
      </w:pPr>
    </w:p>
    <w:p w:rsidR="008F5DFE" w:rsidRPr="008F5DFE" w:rsidRDefault="00836F93" w:rsidP="008F5DFE">
      <w:pPr>
        <w:jc w:val="both"/>
        <w:rPr>
          <w:rFonts w:ascii="Arial" w:hAnsi="Arial" w:cs="Arial"/>
          <w:sz w:val="22"/>
          <w:szCs w:val="22"/>
        </w:rPr>
      </w:pPr>
      <w:r w:rsidRPr="005C36BB">
        <w:rPr>
          <w:rFonts w:ascii="Arial" w:hAnsi="Arial" w:cs="Arial"/>
          <w:bCs/>
          <w:iCs/>
          <w:sz w:val="22"/>
          <w:szCs w:val="22"/>
        </w:rPr>
        <w:t>C</w:t>
      </w:r>
      <w:r w:rsidR="004B5A8A" w:rsidRPr="005C36BB">
        <w:rPr>
          <w:rFonts w:ascii="Arial" w:hAnsi="Arial" w:cs="Arial"/>
          <w:sz w:val="22"/>
          <w:szCs w:val="22"/>
        </w:rPr>
        <w:t xml:space="preserve">onstate </w:t>
      </w:r>
      <w:r w:rsidR="008F5DFE">
        <w:rPr>
          <w:rFonts w:ascii="Arial" w:hAnsi="Arial" w:cs="Arial"/>
          <w:sz w:val="22"/>
          <w:szCs w:val="22"/>
        </w:rPr>
        <w:t xml:space="preserve">à la suite de son examen et </w:t>
      </w:r>
      <w:r w:rsidR="008F5DFE" w:rsidRPr="008F5DFE">
        <w:rPr>
          <w:rFonts w:ascii="Arial" w:hAnsi="Arial" w:cs="Arial"/>
          <w:sz w:val="22"/>
          <w:szCs w:val="22"/>
        </w:rPr>
        <w:t>sur la base des explications fournies dans le rapport concernant les conditions de la réparation accordée conformément à la Partie VI sous forme de capital versé en une seule fois en cas d’incapacité partielle permanente, que la législation et la pratique de l’Espagne continuent à donner pleinement effet à toutes les Partie</w:t>
      </w:r>
      <w:r w:rsidR="008F5DFE">
        <w:rPr>
          <w:rFonts w:ascii="Arial" w:hAnsi="Arial" w:cs="Arial"/>
          <w:sz w:val="22"/>
          <w:szCs w:val="22"/>
        </w:rPr>
        <w:t>s du Code qui ont été acceptées ;</w:t>
      </w:r>
    </w:p>
    <w:p w:rsidR="00C72080" w:rsidRDefault="00C72080">
      <w:pPr>
        <w:rPr>
          <w:rFonts w:ascii="Arial" w:hAnsi="Arial" w:cs="Arial"/>
          <w:sz w:val="22"/>
          <w:szCs w:val="22"/>
          <w:lang w:eastAsia="fr-FR"/>
        </w:rPr>
      </w:pPr>
    </w:p>
    <w:p w:rsidR="00A469A4" w:rsidRPr="005C36BB" w:rsidRDefault="00A469A4">
      <w:pPr>
        <w:rPr>
          <w:rFonts w:ascii="Arial" w:hAnsi="Arial" w:cs="Arial"/>
          <w:sz w:val="22"/>
          <w:szCs w:val="22"/>
          <w:lang w:eastAsia="fr-FR"/>
        </w:rPr>
      </w:pPr>
      <w:r w:rsidRPr="005C36BB">
        <w:rPr>
          <w:rFonts w:ascii="Arial" w:hAnsi="Arial" w:cs="Arial"/>
          <w:sz w:val="22"/>
          <w:szCs w:val="22"/>
          <w:lang w:eastAsia="fr-FR"/>
        </w:rPr>
        <w:t>Décide</w:t>
      </w:r>
      <w:r w:rsidR="0047396B" w:rsidRPr="005C36BB">
        <w:rPr>
          <w:rFonts w:ascii="Arial" w:hAnsi="Arial" w:cs="Arial"/>
          <w:sz w:val="22"/>
          <w:szCs w:val="22"/>
          <w:lang w:eastAsia="fr-FR"/>
        </w:rPr>
        <w:t xml:space="preserve"> d’inviter le </w:t>
      </w:r>
      <w:r w:rsidR="00301BF6" w:rsidRPr="005C36BB">
        <w:rPr>
          <w:rFonts w:ascii="Arial" w:hAnsi="Arial" w:cs="Arial"/>
          <w:sz w:val="22"/>
          <w:szCs w:val="22"/>
          <w:lang w:eastAsia="fr-FR"/>
        </w:rPr>
        <w:t>Gouvernement</w:t>
      </w:r>
      <w:r w:rsidR="0047396B" w:rsidRPr="005C36BB">
        <w:rPr>
          <w:rFonts w:ascii="Arial" w:hAnsi="Arial" w:cs="Arial"/>
          <w:sz w:val="22"/>
          <w:szCs w:val="22"/>
          <w:lang w:eastAsia="fr-FR"/>
        </w:rPr>
        <w:t xml:space="preserve"> de l</w:t>
      </w:r>
      <w:r w:rsidRPr="005C36BB">
        <w:rPr>
          <w:rFonts w:ascii="Arial" w:hAnsi="Arial" w:cs="Arial"/>
          <w:sz w:val="22"/>
          <w:szCs w:val="22"/>
          <w:lang w:eastAsia="fr-FR"/>
        </w:rPr>
        <w:t>’Espagne :</w:t>
      </w:r>
    </w:p>
    <w:p w:rsidR="00A469A4" w:rsidRPr="005C36BB" w:rsidRDefault="00A469A4">
      <w:pPr>
        <w:rPr>
          <w:rFonts w:ascii="Arial" w:hAnsi="Arial" w:cs="Arial"/>
          <w:sz w:val="22"/>
          <w:szCs w:val="22"/>
          <w:lang w:eastAsia="fr-FR"/>
        </w:rPr>
      </w:pPr>
    </w:p>
    <w:p w:rsidR="00AA78C4" w:rsidRPr="00AA78C4" w:rsidRDefault="00C72080" w:rsidP="00AA78C4">
      <w:pPr>
        <w:jc w:val="both"/>
        <w:rPr>
          <w:rFonts w:ascii="Arial" w:hAnsi="Arial" w:cs="Arial"/>
          <w:sz w:val="22"/>
          <w:szCs w:val="22"/>
          <w:lang w:eastAsia="fr-FR"/>
        </w:rPr>
      </w:pPr>
      <w:r w:rsidRPr="00AA78C4">
        <w:rPr>
          <w:rFonts w:ascii="Arial" w:hAnsi="Arial" w:cs="Arial"/>
          <w:sz w:val="22"/>
          <w:szCs w:val="22"/>
          <w:lang w:eastAsia="fr-FR"/>
        </w:rPr>
        <w:t>I.</w:t>
      </w:r>
      <w:r w:rsidRPr="00AA78C4">
        <w:rPr>
          <w:rFonts w:ascii="Arial" w:hAnsi="Arial" w:cs="Arial"/>
          <w:sz w:val="22"/>
          <w:szCs w:val="22"/>
          <w:lang w:eastAsia="fr-FR"/>
        </w:rPr>
        <w:tab/>
      </w:r>
      <w:r w:rsidR="004B5A8A" w:rsidRPr="00AA78C4">
        <w:rPr>
          <w:rFonts w:ascii="Arial" w:hAnsi="Arial" w:cs="Arial"/>
          <w:sz w:val="22"/>
          <w:szCs w:val="22"/>
          <w:lang w:eastAsia="fr-FR"/>
        </w:rPr>
        <w:t>en ce qui concerne</w:t>
      </w:r>
      <w:r w:rsidR="00AA78C4" w:rsidRPr="00AA78C4">
        <w:rPr>
          <w:rFonts w:ascii="Arial" w:hAnsi="Arial" w:cs="Arial"/>
          <w:sz w:val="22"/>
          <w:szCs w:val="22"/>
          <w:lang w:eastAsia="fr-FR"/>
        </w:rPr>
        <w:t xml:space="preserve"> la Partie II (soins médicaux),</w:t>
      </w:r>
      <w:r w:rsidR="000F2480">
        <w:rPr>
          <w:rFonts w:ascii="Arial" w:hAnsi="Arial" w:cs="Arial"/>
          <w:sz w:val="22"/>
          <w:szCs w:val="22"/>
          <w:lang w:eastAsia="fr-FR"/>
        </w:rPr>
        <w:t xml:space="preserve"> </w:t>
      </w:r>
      <w:r w:rsidR="00AA78C4" w:rsidRPr="00AA78C4">
        <w:rPr>
          <w:rFonts w:ascii="Arial" w:hAnsi="Arial" w:cs="Arial"/>
          <w:sz w:val="22"/>
          <w:szCs w:val="22"/>
          <w:lang w:eastAsia="fr-FR"/>
        </w:rPr>
        <w:t>Article 10, paragraphe 2, du Code,</w:t>
      </w:r>
      <w:r w:rsidR="00AA78C4" w:rsidRPr="00AA78C4">
        <w:rPr>
          <w:rFonts w:ascii="Arial" w:hAnsi="Arial" w:cs="Arial"/>
          <w:sz w:val="22"/>
          <w:szCs w:val="22"/>
          <w:lang w:eastAsia="fr-FR"/>
        </w:rPr>
        <w:t> </w:t>
      </w:r>
      <w:r w:rsidR="00AA78C4" w:rsidRPr="00AA78C4">
        <w:rPr>
          <w:rFonts w:ascii="Arial" w:hAnsi="Arial" w:cs="Arial"/>
          <w:sz w:val="22"/>
          <w:szCs w:val="22"/>
          <w:lang w:eastAsia="fr-FR"/>
        </w:rPr>
        <w:t>Participation aux frais pharmaceutiques,</w:t>
      </w:r>
      <w:r w:rsidR="000F2480">
        <w:rPr>
          <w:rFonts w:ascii="Arial" w:hAnsi="Arial" w:cs="Arial"/>
          <w:sz w:val="22"/>
          <w:szCs w:val="22"/>
          <w:lang w:eastAsia="fr-FR"/>
        </w:rPr>
        <w:t xml:space="preserve"> </w:t>
      </w:r>
      <w:r w:rsidR="00AA78C4" w:rsidRPr="00AA78C4">
        <w:rPr>
          <w:rFonts w:ascii="Arial" w:hAnsi="Arial" w:cs="Arial"/>
          <w:sz w:val="22"/>
          <w:szCs w:val="22"/>
          <w:lang w:eastAsia="fr-FR"/>
        </w:rPr>
        <w:t>à fournir des données statistiques dans son prochain rapport pour confirmer, en particulier dans les cas de maladies chroniques ou de pathologies multiples, que les modalités de participation aux soins médicaux n’entraînent pas une charge trop lourde, conformément à l’article 10, paragraphe 2, du Code pour la famille du bénéficiaire type dont le revenu ne dépasse pas celui du manœuvre ordinaire adulte masculin, calculé conformément à l’</w:t>
      </w:r>
      <w:r w:rsidR="00AA78C4">
        <w:rPr>
          <w:rFonts w:ascii="Arial" w:hAnsi="Arial" w:cs="Arial"/>
          <w:sz w:val="22"/>
          <w:szCs w:val="22"/>
          <w:lang w:eastAsia="fr-FR"/>
        </w:rPr>
        <w:t>article 66 du Code ;</w:t>
      </w:r>
    </w:p>
    <w:p w:rsidR="00A469A4" w:rsidRPr="005C36BB" w:rsidRDefault="00A469A4" w:rsidP="007968F4">
      <w:pPr>
        <w:jc w:val="both"/>
        <w:rPr>
          <w:rFonts w:ascii="Arial" w:hAnsi="Arial" w:cs="Arial"/>
          <w:sz w:val="22"/>
          <w:szCs w:val="22"/>
          <w:lang w:eastAsia="fr-FR"/>
        </w:rPr>
      </w:pPr>
    </w:p>
    <w:p w:rsidR="00F52438" w:rsidRPr="00F52438" w:rsidRDefault="00D228CB" w:rsidP="00F52438">
      <w:pPr>
        <w:jc w:val="both"/>
        <w:rPr>
          <w:rFonts w:ascii="Arial" w:hAnsi="Arial" w:cs="Arial"/>
          <w:sz w:val="22"/>
          <w:szCs w:val="22"/>
          <w:lang w:eastAsia="fr-FR"/>
        </w:rPr>
      </w:pPr>
      <w:r w:rsidRPr="00F52438">
        <w:rPr>
          <w:rFonts w:ascii="Arial" w:hAnsi="Arial" w:cs="Arial"/>
          <w:sz w:val="22"/>
          <w:szCs w:val="22"/>
          <w:lang w:eastAsia="fr-FR"/>
        </w:rPr>
        <w:t>II.</w:t>
      </w:r>
      <w:r w:rsidRPr="00F52438">
        <w:rPr>
          <w:rFonts w:ascii="Arial" w:hAnsi="Arial" w:cs="Arial"/>
          <w:sz w:val="22"/>
          <w:szCs w:val="22"/>
          <w:lang w:eastAsia="fr-FR"/>
        </w:rPr>
        <w:tab/>
        <w:t xml:space="preserve">en ce qui concerne </w:t>
      </w:r>
      <w:r w:rsidR="00F52438" w:rsidRPr="00F52438">
        <w:rPr>
          <w:rFonts w:ascii="Arial" w:hAnsi="Arial" w:cs="Arial"/>
          <w:sz w:val="22"/>
          <w:szCs w:val="22"/>
          <w:lang w:eastAsia="fr-FR"/>
        </w:rPr>
        <w:t>la Partie VI (prestations en cas d’accidents du travail et de maladies professionnelles),</w:t>
      </w:r>
      <w:r w:rsidR="00F52438" w:rsidRPr="00F52438">
        <w:rPr>
          <w:rFonts w:ascii="Arial" w:hAnsi="Arial" w:cs="Arial"/>
          <w:sz w:val="22"/>
          <w:szCs w:val="22"/>
          <w:lang w:eastAsia="fr-FR"/>
        </w:rPr>
        <w:t> </w:t>
      </w:r>
      <w:r w:rsidR="00F52438" w:rsidRPr="00F52438">
        <w:rPr>
          <w:rFonts w:ascii="Arial" w:hAnsi="Arial" w:cs="Arial"/>
          <w:sz w:val="22"/>
          <w:szCs w:val="22"/>
          <w:lang w:eastAsia="fr-FR"/>
        </w:rPr>
        <w:t>Article 33,</w:t>
      </w:r>
      <w:r w:rsidR="00F52438" w:rsidRPr="00F52438">
        <w:rPr>
          <w:rFonts w:ascii="Arial" w:hAnsi="Arial" w:cs="Arial"/>
          <w:sz w:val="22"/>
          <w:szCs w:val="22"/>
          <w:lang w:eastAsia="fr-FR"/>
        </w:rPr>
        <w:t> </w:t>
      </w:r>
      <w:r w:rsidR="00F52438" w:rsidRPr="00F52438">
        <w:rPr>
          <w:rFonts w:ascii="Arial" w:hAnsi="Arial" w:cs="Arial"/>
          <w:sz w:val="22"/>
          <w:szCs w:val="22"/>
          <w:lang w:eastAsia="fr-FR"/>
        </w:rPr>
        <w:t>Extension de la couverture,</w:t>
      </w:r>
      <w:r w:rsidR="000F2480">
        <w:rPr>
          <w:rFonts w:ascii="Arial" w:hAnsi="Arial" w:cs="Arial"/>
          <w:sz w:val="22"/>
          <w:szCs w:val="22"/>
          <w:lang w:eastAsia="fr-FR"/>
        </w:rPr>
        <w:t xml:space="preserve"> à</w:t>
      </w:r>
      <w:r w:rsidR="00F52438" w:rsidRPr="00F52438">
        <w:rPr>
          <w:rFonts w:ascii="Arial" w:hAnsi="Arial" w:cs="Arial"/>
          <w:sz w:val="22"/>
          <w:szCs w:val="22"/>
          <w:lang w:eastAsia="fr-FR"/>
        </w:rPr>
        <w:t xml:space="preserve"> fournir dans son prochain rapport des données statistiques pour montrer que les mesures législatives susmentionnées se sont traduites par un accroissement du nombre des travailleurs protégés contre les risques liés au travail, dans le cadre aussi bien de la couverture obligatoire que de la couverture volontaire, et par un accroissement de la valeur totale des pres</w:t>
      </w:r>
      <w:r w:rsidR="00F52438">
        <w:rPr>
          <w:rFonts w:ascii="Arial" w:hAnsi="Arial" w:cs="Arial"/>
          <w:sz w:val="22"/>
          <w:szCs w:val="22"/>
          <w:lang w:eastAsia="fr-FR"/>
        </w:rPr>
        <w:t>tations payées ;</w:t>
      </w:r>
    </w:p>
    <w:p w:rsidR="00DB5ABE" w:rsidRPr="005C36BB" w:rsidRDefault="00DB5ABE" w:rsidP="007968F4">
      <w:pPr>
        <w:jc w:val="both"/>
        <w:rPr>
          <w:rFonts w:ascii="Arial" w:hAnsi="Arial" w:cs="Arial"/>
          <w:sz w:val="22"/>
          <w:szCs w:val="22"/>
          <w:lang w:eastAsia="fr-FR"/>
        </w:rPr>
      </w:pPr>
    </w:p>
    <w:p w:rsidR="000F2480" w:rsidRPr="000F2480" w:rsidRDefault="00A469A4" w:rsidP="000F2480">
      <w:pPr>
        <w:jc w:val="both"/>
        <w:rPr>
          <w:rFonts w:ascii="Arial" w:hAnsi="Arial" w:cs="Arial"/>
          <w:sz w:val="22"/>
          <w:szCs w:val="22"/>
          <w:lang w:eastAsia="fr-FR"/>
        </w:rPr>
      </w:pPr>
      <w:r w:rsidRPr="005C36BB">
        <w:rPr>
          <w:rFonts w:ascii="Arial" w:hAnsi="Arial" w:cs="Arial"/>
          <w:sz w:val="22"/>
          <w:szCs w:val="22"/>
          <w:lang w:eastAsia="fr-FR"/>
        </w:rPr>
        <w:lastRenderedPageBreak/>
        <w:t>III.</w:t>
      </w:r>
      <w:r w:rsidRPr="005C36BB">
        <w:rPr>
          <w:rFonts w:ascii="Arial" w:hAnsi="Arial" w:cs="Arial"/>
          <w:sz w:val="22"/>
          <w:szCs w:val="22"/>
          <w:lang w:eastAsia="fr-FR"/>
        </w:rPr>
        <w:tab/>
        <w:t xml:space="preserve">en ce qui concerne </w:t>
      </w:r>
      <w:r w:rsidR="00F52438" w:rsidRPr="00F52438">
        <w:rPr>
          <w:rFonts w:ascii="Arial" w:hAnsi="Arial" w:cs="Arial"/>
          <w:sz w:val="22"/>
          <w:szCs w:val="22"/>
          <w:lang w:eastAsia="fr-FR"/>
        </w:rPr>
        <w:t xml:space="preserve">la </w:t>
      </w:r>
      <w:r w:rsidR="00F52438" w:rsidRPr="00F52438">
        <w:rPr>
          <w:rFonts w:ascii="Arial" w:hAnsi="Arial" w:cs="Arial"/>
          <w:i/>
          <w:sz w:val="22"/>
          <w:szCs w:val="22"/>
          <w:lang w:eastAsia="fr-FR"/>
        </w:rPr>
        <w:t>Partie XI (Calcul des paiements périodiques),</w:t>
      </w:r>
      <w:r w:rsidR="000F2480">
        <w:rPr>
          <w:rFonts w:ascii="Arial" w:hAnsi="Arial" w:cs="Arial"/>
          <w:i/>
          <w:sz w:val="22"/>
          <w:szCs w:val="22"/>
          <w:lang w:eastAsia="fr-FR"/>
        </w:rPr>
        <w:t xml:space="preserve"> </w:t>
      </w:r>
      <w:r w:rsidR="00F52438" w:rsidRPr="00F52438">
        <w:rPr>
          <w:rFonts w:ascii="Arial" w:hAnsi="Arial" w:cs="Arial"/>
          <w:i/>
          <w:sz w:val="22"/>
          <w:szCs w:val="22"/>
          <w:lang w:eastAsia="fr-FR"/>
        </w:rPr>
        <w:t>Articles 65</w:t>
      </w:r>
      <w:r w:rsidR="000F2480">
        <w:rPr>
          <w:rFonts w:ascii="Arial" w:hAnsi="Arial" w:cs="Arial"/>
          <w:i/>
          <w:sz w:val="22"/>
          <w:szCs w:val="22"/>
          <w:lang w:eastAsia="fr-FR"/>
        </w:rPr>
        <w:t xml:space="preserve"> et 66</w:t>
      </w:r>
      <w:proofErr w:type="gramStart"/>
      <w:r w:rsidR="000F2480">
        <w:rPr>
          <w:rFonts w:ascii="Arial" w:hAnsi="Arial" w:cs="Arial"/>
          <w:i/>
          <w:sz w:val="22"/>
          <w:szCs w:val="22"/>
          <w:lang w:eastAsia="fr-FR"/>
        </w:rPr>
        <w:t>,</w:t>
      </w:r>
      <w:proofErr w:type="gramEnd"/>
      <w:r w:rsidR="00F52438" w:rsidRPr="00F52438">
        <w:rPr>
          <w:rFonts w:ascii="Arial" w:hAnsi="Arial" w:cs="Arial"/>
          <w:i/>
          <w:sz w:val="22"/>
          <w:szCs w:val="22"/>
          <w:lang w:eastAsia="fr-FR"/>
        </w:rPr>
        <w:t> </w:t>
      </w:r>
      <w:r w:rsidR="00F52438" w:rsidRPr="00F52438">
        <w:rPr>
          <w:rFonts w:ascii="Arial" w:hAnsi="Arial" w:cs="Arial"/>
          <w:i/>
          <w:sz w:val="22"/>
          <w:szCs w:val="22"/>
          <w:lang w:eastAsia="fr-FR"/>
        </w:rPr>
        <w:t>Détermination du salaire de référence</w:t>
      </w:r>
      <w:r w:rsidR="00F52438" w:rsidRPr="00F52438">
        <w:rPr>
          <w:rFonts w:ascii="Arial" w:hAnsi="Arial" w:cs="Arial"/>
          <w:sz w:val="22"/>
          <w:szCs w:val="22"/>
          <w:lang w:eastAsia="fr-FR"/>
        </w:rPr>
        <w:t>,</w:t>
      </w:r>
      <w:r w:rsidR="00963163" w:rsidRPr="00963163">
        <w:t xml:space="preserve"> </w:t>
      </w:r>
      <w:r w:rsidR="00963163" w:rsidRPr="00963163">
        <w:rPr>
          <w:rFonts w:ascii="Arial" w:hAnsi="Arial" w:cs="Arial"/>
          <w:sz w:val="22"/>
          <w:szCs w:val="22"/>
          <w:lang w:eastAsia="fr-FR"/>
        </w:rPr>
        <w:t xml:space="preserve">à expliquer dans son prochain rapport, </w:t>
      </w:r>
      <w:r w:rsidR="00963163" w:rsidRPr="00963163">
        <w:rPr>
          <w:rFonts w:ascii="Arial" w:hAnsi="Arial" w:cs="Arial"/>
          <w:sz w:val="22"/>
          <w:szCs w:val="22"/>
          <w:lang w:eastAsia="fr-FR"/>
        </w:rPr>
        <w:tab/>
      </w:r>
      <w:r w:rsidR="000F2480" w:rsidRPr="000F2480">
        <w:rPr>
          <w:rFonts w:ascii="Arial" w:hAnsi="Arial" w:cs="Arial"/>
          <w:sz w:val="22"/>
          <w:szCs w:val="22"/>
          <w:lang w:eastAsia="fr-FR"/>
        </w:rPr>
        <w:t>des différences</w:t>
      </w:r>
    </w:p>
    <w:p w:rsidR="00963163" w:rsidRPr="00963163" w:rsidRDefault="00963163" w:rsidP="00963163">
      <w:pPr>
        <w:jc w:val="both"/>
        <w:rPr>
          <w:rFonts w:ascii="Arial" w:hAnsi="Arial" w:cs="Arial"/>
          <w:sz w:val="22"/>
          <w:szCs w:val="22"/>
          <w:lang w:eastAsia="fr-FR"/>
        </w:rPr>
      </w:pPr>
      <w:proofErr w:type="gramStart"/>
      <w:r w:rsidRPr="00963163">
        <w:rPr>
          <w:rFonts w:ascii="Arial" w:hAnsi="Arial" w:cs="Arial"/>
          <w:sz w:val="22"/>
          <w:szCs w:val="22"/>
          <w:lang w:eastAsia="fr-FR"/>
        </w:rPr>
        <w:t>substantielles</w:t>
      </w:r>
      <w:proofErr w:type="gramEnd"/>
      <w:r w:rsidRPr="00963163">
        <w:rPr>
          <w:rFonts w:ascii="Arial" w:hAnsi="Arial" w:cs="Arial"/>
          <w:sz w:val="22"/>
          <w:szCs w:val="22"/>
          <w:lang w:eastAsia="fr-FR"/>
        </w:rPr>
        <w:t xml:space="preserve"> entre les montants calculés des salaires des travailleurs qualifiés et non qualifiés, en particulier dans les cas où le taux de remplacement des prestations recalculé sur la base du salaire de référence de la nouvelle structur</w:t>
      </w:r>
      <w:r w:rsidR="0054647A">
        <w:rPr>
          <w:rFonts w:ascii="Arial" w:hAnsi="Arial" w:cs="Arial"/>
          <w:sz w:val="22"/>
          <w:szCs w:val="22"/>
          <w:lang w:eastAsia="fr-FR"/>
        </w:rPr>
        <w:t xml:space="preserve">e EUROSTAT des salaires </w:t>
      </w:r>
      <w:r w:rsidRPr="00963163">
        <w:rPr>
          <w:rFonts w:ascii="Arial" w:hAnsi="Arial" w:cs="Arial"/>
          <w:sz w:val="22"/>
          <w:szCs w:val="22"/>
          <w:lang w:eastAsia="fr-FR"/>
        </w:rPr>
        <w:t>(SES), n’atteindrait pas le pourcentage prescrit par le Code.</w:t>
      </w:r>
    </w:p>
    <w:p w:rsidR="00DB5ABE" w:rsidRPr="005C36BB" w:rsidRDefault="00DB5ABE" w:rsidP="007968F4">
      <w:pPr>
        <w:jc w:val="both"/>
        <w:rPr>
          <w:rFonts w:ascii="Arial" w:hAnsi="Arial" w:cs="Arial"/>
          <w:sz w:val="22"/>
          <w:szCs w:val="22"/>
          <w:lang w:eastAsia="fr-FR"/>
        </w:rPr>
      </w:pPr>
    </w:p>
    <w:p w:rsidR="00963163" w:rsidRDefault="00C16272" w:rsidP="007968F4">
      <w:pPr>
        <w:jc w:val="both"/>
        <w:rPr>
          <w:rFonts w:ascii="Arial" w:hAnsi="Arial" w:cs="Arial"/>
          <w:i/>
          <w:sz w:val="22"/>
          <w:szCs w:val="22"/>
          <w:lang w:eastAsia="fr-FR"/>
        </w:rPr>
      </w:pPr>
      <w:r w:rsidRPr="005C36BB">
        <w:rPr>
          <w:rFonts w:ascii="Arial" w:hAnsi="Arial" w:cs="Arial"/>
          <w:sz w:val="22"/>
          <w:szCs w:val="22"/>
          <w:lang w:eastAsia="fr-FR"/>
        </w:rPr>
        <w:t>IV.</w:t>
      </w:r>
      <w:r w:rsidRPr="005C36BB">
        <w:rPr>
          <w:rFonts w:ascii="Arial" w:hAnsi="Arial" w:cs="Arial"/>
          <w:sz w:val="22"/>
          <w:szCs w:val="22"/>
          <w:lang w:eastAsia="fr-FR"/>
        </w:rPr>
        <w:tab/>
        <w:t xml:space="preserve">en ce qui concerne </w:t>
      </w:r>
      <w:r w:rsidR="00963163">
        <w:rPr>
          <w:rFonts w:ascii="Arial" w:hAnsi="Arial" w:cs="Arial"/>
          <w:sz w:val="22"/>
          <w:szCs w:val="22"/>
          <w:lang w:eastAsia="fr-FR"/>
        </w:rPr>
        <w:t xml:space="preserve">la </w:t>
      </w:r>
      <w:r w:rsidR="00963163" w:rsidRPr="00963163">
        <w:rPr>
          <w:rFonts w:ascii="Arial" w:hAnsi="Arial" w:cs="Arial"/>
          <w:i/>
          <w:sz w:val="22"/>
          <w:szCs w:val="22"/>
          <w:lang w:eastAsia="fr-FR"/>
        </w:rPr>
        <w:t>Par</w:t>
      </w:r>
      <w:r w:rsidR="00963163">
        <w:rPr>
          <w:rFonts w:ascii="Arial" w:hAnsi="Arial" w:cs="Arial"/>
          <w:i/>
          <w:sz w:val="22"/>
          <w:szCs w:val="22"/>
          <w:lang w:eastAsia="fr-FR"/>
        </w:rPr>
        <w:t xml:space="preserve">tie XII (dispositions communes), </w:t>
      </w:r>
      <w:r w:rsidR="00963163" w:rsidRPr="00963163">
        <w:rPr>
          <w:rFonts w:ascii="Arial" w:hAnsi="Arial" w:cs="Arial"/>
          <w:i/>
          <w:sz w:val="22"/>
          <w:szCs w:val="22"/>
          <w:lang w:eastAsia="fr-FR"/>
        </w:rPr>
        <w:t>Organisation et</w:t>
      </w:r>
      <w:r w:rsidR="00963163">
        <w:rPr>
          <w:rFonts w:ascii="Arial" w:hAnsi="Arial" w:cs="Arial"/>
          <w:i/>
          <w:sz w:val="22"/>
          <w:szCs w:val="22"/>
          <w:lang w:eastAsia="fr-FR"/>
        </w:rPr>
        <w:t xml:space="preserve"> gestion de la sécurité sociale :</w:t>
      </w:r>
    </w:p>
    <w:p w:rsidR="00963163" w:rsidRPr="00220434" w:rsidRDefault="00963163" w:rsidP="007968F4">
      <w:pPr>
        <w:jc w:val="both"/>
        <w:rPr>
          <w:rFonts w:ascii="Arial" w:hAnsi="Arial" w:cs="Arial"/>
          <w:sz w:val="22"/>
          <w:szCs w:val="22"/>
          <w:lang w:eastAsia="fr-FR"/>
        </w:rPr>
      </w:pPr>
    </w:p>
    <w:p w:rsidR="00B1377D" w:rsidRPr="00220434" w:rsidRDefault="00963163" w:rsidP="008D0CB7">
      <w:pPr>
        <w:jc w:val="both"/>
        <w:rPr>
          <w:rFonts w:ascii="Arial" w:hAnsi="Arial" w:cs="Arial"/>
          <w:sz w:val="22"/>
          <w:szCs w:val="22"/>
          <w:lang w:eastAsia="fr-FR"/>
        </w:rPr>
      </w:pPr>
      <w:r w:rsidRPr="00220434">
        <w:rPr>
          <w:rFonts w:ascii="Arial" w:hAnsi="Arial" w:cs="Arial"/>
          <w:sz w:val="22"/>
          <w:szCs w:val="22"/>
          <w:lang w:eastAsia="fr-FR"/>
        </w:rPr>
        <w:t>i.</w:t>
      </w:r>
      <w:r w:rsidRPr="00220434">
        <w:rPr>
          <w:rFonts w:ascii="Arial" w:hAnsi="Arial" w:cs="Arial"/>
          <w:sz w:val="22"/>
          <w:szCs w:val="22"/>
          <w:lang w:eastAsia="fr-FR"/>
        </w:rPr>
        <w:t> </w:t>
      </w:r>
      <w:r w:rsidR="00B1377D" w:rsidRPr="00220434">
        <w:rPr>
          <w:rFonts w:ascii="Arial" w:hAnsi="Arial" w:cs="Arial"/>
          <w:sz w:val="22"/>
          <w:szCs w:val="22"/>
          <w:lang w:eastAsia="fr-FR"/>
        </w:rPr>
        <w:t xml:space="preserve"> compte tenu de la valeur de l’expérience acquise par l’Espagne dans l’élaboration d’un système d’inspection du travail complet qui couvre tous les domaines du travail et notamment celui de la sécurité sociale, </w:t>
      </w:r>
      <w:r w:rsidR="00220434">
        <w:rPr>
          <w:rFonts w:ascii="Arial" w:hAnsi="Arial" w:cs="Arial"/>
          <w:sz w:val="22"/>
          <w:szCs w:val="22"/>
          <w:lang w:eastAsia="fr-FR"/>
        </w:rPr>
        <w:t xml:space="preserve">à </w:t>
      </w:r>
      <w:r w:rsidR="00B1377D" w:rsidRPr="00220434">
        <w:rPr>
          <w:rFonts w:ascii="Arial" w:hAnsi="Arial" w:cs="Arial"/>
          <w:sz w:val="22"/>
          <w:szCs w:val="22"/>
          <w:lang w:eastAsia="fr-FR"/>
        </w:rPr>
        <w:t>indiquer dans son prochain rapport les méthodes de travail des services d’inspection qui se sont avérées les plus efficaces et leur impact sur la baisse de l’emploi irrégulier et de la fraude à la sécurité sociale, et en conséquence sur les cotisations acquittées au système de la sécurité sociale ;</w:t>
      </w:r>
    </w:p>
    <w:p w:rsidR="00DB5ABE" w:rsidRPr="005C36BB" w:rsidRDefault="00DB5ABE" w:rsidP="007968F4">
      <w:pPr>
        <w:jc w:val="both"/>
        <w:rPr>
          <w:rFonts w:ascii="Arial" w:hAnsi="Arial" w:cs="Arial"/>
          <w:sz w:val="22"/>
          <w:szCs w:val="22"/>
          <w:lang w:eastAsia="fr-FR"/>
        </w:rPr>
      </w:pPr>
    </w:p>
    <w:p w:rsidR="00DB5ABE" w:rsidRPr="007375C5" w:rsidRDefault="005F4C2A" w:rsidP="007968F4">
      <w:pPr>
        <w:jc w:val="both"/>
        <w:rPr>
          <w:rFonts w:ascii="Arial" w:hAnsi="Arial" w:cs="Arial"/>
          <w:sz w:val="22"/>
          <w:szCs w:val="22"/>
          <w:lang w:eastAsia="fr-FR"/>
        </w:rPr>
      </w:pPr>
      <w:r w:rsidRPr="007375C5">
        <w:rPr>
          <w:rFonts w:ascii="Arial" w:hAnsi="Arial" w:cs="Arial"/>
          <w:sz w:val="22"/>
          <w:szCs w:val="22"/>
          <w:lang w:eastAsia="fr-FR"/>
        </w:rPr>
        <w:t>ii</w:t>
      </w:r>
      <w:r w:rsidR="00DB5ABE" w:rsidRPr="007375C5">
        <w:rPr>
          <w:rFonts w:ascii="Arial" w:hAnsi="Arial" w:cs="Arial"/>
          <w:sz w:val="22"/>
          <w:szCs w:val="22"/>
          <w:lang w:eastAsia="fr-FR"/>
        </w:rPr>
        <w:t>.</w:t>
      </w:r>
      <w:r w:rsidR="007375C5">
        <w:rPr>
          <w:rFonts w:eastAsia="SimSun"/>
          <w:color w:val="000000"/>
          <w:sz w:val="24"/>
          <w:szCs w:val="24"/>
        </w:rPr>
        <w:tab/>
      </w:r>
      <w:r w:rsidR="00220434" w:rsidRPr="00220434">
        <w:rPr>
          <w:rFonts w:ascii="Arial" w:eastAsia="SimSun" w:hAnsi="Arial" w:cs="Arial"/>
          <w:color w:val="000000"/>
          <w:sz w:val="22"/>
          <w:szCs w:val="22"/>
        </w:rPr>
        <w:t xml:space="preserve">à </w:t>
      </w:r>
      <w:r w:rsidR="000F2480">
        <w:rPr>
          <w:rFonts w:ascii="Arial" w:eastAsia="SimSun" w:hAnsi="Arial" w:cs="Arial"/>
          <w:color w:val="000000"/>
          <w:sz w:val="22"/>
          <w:szCs w:val="22"/>
        </w:rPr>
        <w:t>fournir des données,</w:t>
      </w:r>
      <w:r w:rsidR="007375C5" w:rsidRPr="007375C5">
        <w:rPr>
          <w:rFonts w:ascii="Arial" w:hAnsi="Arial" w:cs="Arial"/>
          <w:sz w:val="22"/>
          <w:szCs w:val="22"/>
          <w:lang w:eastAsia="fr-FR"/>
        </w:rPr>
        <w:t xml:space="preserve"> dans s</w:t>
      </w:r>
      <w:r w:rsidR="000F2480">
        <w:rPr>
          <w:rFonts w:ascii="Arial" w:hAnsi="Arial" w:cs="Arial"/>
          <w:sz w:val="22"/>
          <w:szCs w:val="22"/>
          <w:lang w:eastAsia="fr-FR"/>
        </w:rPr>
        <w:t xml:space="preserve">on prochain rapport, </w:t>
      </w:r>
      <w:r w:rsidR="007375C5" w:rsidRPr="007375C5">
        <w:rPr>
          <w:rFonts w:ascii="Arial" w:hAnsi="Arial" w:cs="Arial"/>
          <w:sz w:val="22"/>
          <w:szCs w:val="22"/>
          <w:lang w:eastAsia="fr-FR"/>
        </w:rPr>
        <w:t>sur la manière dont de telles mesures ont contribué à améliorer le système financier du régime de la sécurité sociale, en particulier du point de vue des ressources financières du système et des prestations fournies.</w:t>
      </w:r>
      <w:r w:rsidR="00DB5ABE" w:rsidRPr="007375C5">
        <w:rPr>
          <w:rFonts w:ascii="Arial" w:hAnsi="Arial" w:cs="Arial"/>
          <w:sz w:val="22"/>
          <w:szCs w:val="22"/>
          <w:lang w:eastAsia="fr-FR"/>
        </w:rPr>
        <w:tab/>
      </w:r>
    </w:p>
    <w:p w:rsidR="005F4C2A" w:rsidRDefault="005F4C2A">
      <w:pPr>
        <w:rPr>
          <w:rFonts w:ascii="Arial" w:hAnsi="Arial" w:cs="Arial"/>
          <w:sz w:val="22"/>
          <w:szCs w:val="22"/>
          <w:lang w:eastAsia="fr-FR"/>
        </w:rPr>
      </w:pPr>
    </w:p>
    <w:p w:rsidR="007375C5" w:rsidRPr="007375C5" w:rsidRDefault="005F4C2A" w:rsidP="007375C5">
      <w:pPr>
        <w:rPr>
          <w:rFonts w:ascii="Arial" w:hAnsi="Arial" w:cs="Arial"/>
          <w:sz w:val="22"/>
          <w:szCs w:val="22"/>
          <w:lang w:eastAsia="fr-FR"/>
        </w:rPr>
      </w:pPr>
      <w:r>
        <w:rPr>
          <w:rFonts w:ascii="Arial" w:hAnsi="Arial" w:cs="Arial"/>
          <w:sz w:val="22"/>
          <w:szCs w:val="22"/>
          <w:lang w:eastAsia="fr-FR"/>
        </w:rPr>
        <w:t>V</w:t>
      </w:r>
      <w:r w:rsidRPr="005F4C2A">
        <w:rPr>
          <w:rFonts w:ascii="Arial" w:hAnsi="Arial" w:cs="Arial"/>
          <w:sz w:val="22"/>
          <w:szCs w:val="22"/>
          <w:lang w:eastAsia="fr-FR"/>
        </w:rPr>
        <w:t>.</w:t>
      </w:r>
      <w:r w:rsidRPr="005F4C2A">
        <w:rPr>
          <w:rFonts w:ascii="Arial" w:hAnsi="Arial" w:cs="Arial"/>
          <w:sz w:val="22"/>
          <w:szCs w:val="22"/>
          <w:lang w:eastAsia="fr-FR"/>
        </w:rPr>
        <w:tab/>
        <w:t xml:space="preserve">en ce qui concerne </w:t>
      </w:r>
      <w:r w:rsidR="007375C5" w:rsidRPr="007375C5">
        <w:rPr>
          <w:rFonts w:ascii="Arial" w:hAnsi="Arial" w:cs="Arial"/>
          <w:sz w:val="22"/>
          <w:szCs w:val="22"/>
          <w:lang w:eastAsia="fr-FR"/>
        </w:rPr>
        <w:t>en ce qui concerne la Partie XIII (Dispositions diverses), Article 74, paragraphe 1, à fournir dans son prochain rapport, les informations manquantes susmentionnées, des précisions techniques, des dispositions de la législation nationale et des statistiques actualisées.</w:t>
      </w:r>
    </w:p>
    <w:p w:rsidR="005F4C2A" w:rsidRDefault="005F4C2A">
      <w:pPr>
        <w:rPr>
          <w:rFonts w:ascii="Arial" w:hAnsi="Arial" w:cs="Arial"/>
          <w:sz w:val="22"/>
          <w:szCs w:val="22"/>
          <w:lang w:eastAsia="fr-FR"/>
        </w:rPr>
      </w:pPr>
    </w:p>
    <w:p w:rsidR="003A2D14" w:rsidRPr="003A2D14" w:rsidRDefault="005F4C2A" w:rsidP="003A2D14">
      <w:pPr>
        <w:rPr>
          <w:rFonts w:ascii="Arial" w:hAnsi="Arial" w:cs="Arial"/>
          <w:sz w:val="22"/>
          <w:szCs w:val="22"/>
          <w:lang w:eastAsia="fr-FR"/>
        </w:rPr>
      </w:pPr>
      <w:r>
        <w:rPr>
          <w:rFonts w:ascii="Arial" w:hAnsi="Arial" w:cs="Arial"/>
          <w:sz w:val="22"/>
          <w:szCs w:val="22"/>
          <w:lang w:eastAsia="fr-FR"/>
        </w:rPr>
        <w:t>VI</w:t>
      </w:r>
      <w:r w:rsidRPr="005F4C2A">
        <w:rPr>
          <w:rFonts w:ascii="Arial" w:hAnsi="Arial" w:cs="Arial"/>
          <w:sz w:val="22"/>
          <w:szCs w:val="22"/>
          <w:lang w:eastAsia="fr-FR"/>
        </w:rPr>
        <w:t>.</w:t>
      </w:r>
      <w:r w:rsidRPr="005F4C2A">
        <w:rPr>
          <w:rFonts w:ascii="Arial" w:hAnsi="Arial" w:cs="Arial"/>
          <w:sz w:val="22"/>
          <w:szCs w:val="22"/>
          <w:lang w:eastAsia="fr-FR"/>
        </w:rPr>
        <w:tab/>
        <w:t xml:space="preserve">en ce qui concerne </w:t>
      </w:r>
      <w:r w:rsidR="003A2D14" w:rsidRPr="003A2D14">
        <w:rPr>
          <w:rFonts w:ascii="Arial" w:hAnsi="Arial" w:cs="Arial"/>
          <w:sz w:val="22"/>
          <w:szCs w:val="22"/>
          <w:lang w:eastAsia="fr-FR"/>
        </w:rPr>
        <w:t xml:space="preserve">les sources et </w:t>
      </w:r>
      <w:r w:rsidR="008115E4">
        <w:rPr>
          <w:rFonts w:ascii="Arial" w:hAnsi="Arial" w:cs="Arial"/>
          <w:sz w:val="22"/>
          <w:szCs w:val="22"/>
          <w:lang w:eastAsia="fr-FR"/>
        </w:rPr>
        <w:t xml:space="preserve">la </w:t>
      </w:r>
      <w:r w:rsidR="003A2D14" w:rsidRPr="003A2D14">
        <w:rPr>
          <w:rFonts w:ascii="Arial" w:hAnsi="Arial" w:cs="Arial"/>
          <w:sz w:val="22"/>
          <w:szCs w:val="22"/>
          <w:lang w:eastAsia="fr-FR"/>
        </w:rPr>
        <w:t xml:space="preserve">pertinence des données statistiques, à contrôler les données susmentionnées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3A2D14" w:rsidRPr="003A2D14">
        <w:rPr>
          <w:rFonts w:ascii="Arial" w:hAnsi="Arial" w:cs="Arial"/>
          <w:sz w:val="22"/>
          <w:szCs w:val="22"/>
          <w:lang w:eastAsia="fr-FR"/>
        </w:rPr>
        <w:t xml:space="preserve">afin de s’assurer de leur cohérence, à harmoniser les données </w:t>
      </w:r>
      <w:r w:rsidR="004B4ECE">
        <w:rPr>
          <w:rFonts w:ascii="Arial" w:hAnsi="Arial" w:cs="Arial"/>
          <w:sz w:val="22"/>
          <w:szCs w:val="22"/>
          <w:lang w:eastAsia="fr-FR"/>
        </w:rPr>
        <w:t xml:space="preserve">dans le prochain rapport </w:t>
      </w:r>
      <w:r w:rsidR="003A2D14" w:rsidRPr="003A2D14">
        <w:rPr>
          <w:rFonts w:ascii="Arial" w:hAnsi="Arial" w:cs="Arial"/>
          <w:sz w:val="22"/>
          <w:szCs w:val="22"/>
          <w:lang w:eastAsia="fr-FR"/>
        </w:rPr>
        <w:t>pour la même base de temps afin de permettre leur comparaison, et à indiquer les sources officielles des statistiques qui devront désormais être utilisées en perm</w:t>
      </w:r>
      <w:r w:rsidR="004B4ECE">
        <w:rPr>
          <w:rFonts w:ascii="Arial" w:hAnsi="Arial" w:cs="Arial"/>
          <w:sz w:val="22"/>
          <w:szCs w:val="22"/>
          <w:lang w:eastAsia="fr-FR"/>
        </w:rPr>
        <w:t>anence par le gouvernement pour établir les rapports</w:t>
      </w:r>
      <w:r w:rsidR="003A2D14" w:rsidRPr="003A2D14">
        <w:rPr>
          <w:rFonts w:ascii="Arial" w:hAnsi="Arial" w:cs="Arial"/>
          <w:sz w:val="22"/>
          <w:szCs w:val="22"/>
          <w:lang w:eastAsia="fr-FR"/>
        </w:rPr>
        <w:t> ;</w:t>
      </w:r>
    </w:p>
    <w:p w:rsidR="005F4C2A" w:rsidRPr="005F4C2A" w:rsidRDefault="005F4C2A" w:rsidP="005F4C2A">
      <w:pPr>
        <w:rPr>
          <w:rFonts w:ascii="Arial" w:hAnsi="Arial" w:cs="Arial"/>
          <w:sz w:val="22"/>
          <w:szCs w:val="22"/>
          <w:lang w:eastAsia="fr-FR"/>
        </w:rPr>
      </w:pPr>
    </w:p>
    <w:p w:rsidR="00955393" w:rsidRPr="005C36BB" w:rsidRDefault="00955393">
      <w:pPr>
        <w:rPr>
          <w:rFonts w:ascii="Arial" w:hAnsi="Arial" w:cs="Arial"/>
          <w:sz w:val="22"/>
          <w:szCs w:val="22"/>
          <w:lang w:eastAsia="fr-FR"/>
        </w:rPr>
      </w:pPr>
      <w:r w:rsidRPr="005C36BB">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BC1D36" w:rsidRDefault="00A879E6" w:rsidP="00836F93">
      <w:pPr>
        <w:jc w:val="both"/>
        <w:rPr>
          <w:rFonts w:ascii="Arial" w:hAnsi="Arial" w:cs="Arial"/>
          <w:b/>
          <w:sz w:val="22"/>
          <w:szCs w:val="22"/>
          <w:lang w:eastAsia="fr-FR"/>
        </w:rPr>
      </w:pPr>
      <w:r w:rsidRPr="00BC1D36">
        <w:rPr>
          <w:rFonts w:ascii="Arial" w:hAnsi="Arial" w:cs="Arial"/>
          <w:b/>
          <w:sz w:val="22"/>
          <w:szCs w:val="22"/>
          <w:lang w:eastAsia="fr-FR"/>
        </w:rPr>
        <w:t xml:space="preserve">Résolution </w:t>
      </w:r>
      <w:r w:rsidR="007D0718">
        <w:rPr>
          <w:rFonts w:ascii="Arial" w:hAnsi="Arial" w:cs="Arial"/>
          <w:b/>
          <w:sz w:val="22"/>
          <w:szCs w:val="22"/>
          <w:lang w:eastAsia="fr-FR"/>
        </w:rPr>
        <w:t>CM/</w:t>
      </w:r>
      <w:proofErr w:type="spellStart"/>
      <w:r w:rsidR="007D0718">
        <w:rPr>
          <w:rFonts w:ascii="Arial" w:hAnsi="Arial" w:cs="Arial"/>
          <w:b/>
          <w:sz w:val="22"/>
          <w:szCs w:val="22"/>
          <w:lang w:eastAsia="fr-FR"/>
        </w:rPr>
        <w:t>ResCSS</w:t>
      </w:r>
      <w:proofErr w:type="spellEnd"/>
      <w:r w:rsidR="007D0718">
        <w:rPr>
          <w:rFonts w:ascii="Arial" w:hAnsi="Arial" w:cs="Arial"/>
          <w:b/>
          <w:sz w:val="22"/>
          <w:szCs w:val="22"/>
          <w:lang w:eastAsia="fr-FR"/>
        </w:rPr>
        <w:t>(2017</w:t>
      </w:r>
      <w:r w:rsidR="00F54C84" w:rsidRPr="00BC1D36">
        <w:rPr>
          <w:rFonts w:ascii="Arial" w:hAnsi="Arial" w:cs="Arial"/>
          <w:b/>
          <w:sz w:val="22"/>
          <w:szCs w:val="22"/>
          <w:lang w:eastAsia="fr-FR"/>
        </w:rPr>
        <w:t>)</w:t>
      </w:r>
      <w:r w:rsidR="00836F93" w:rsidRPr="00BC1D36">
        <w:rPr>
          <w:rFonts w:ascii="Arial" w:hAnsi="Arial" w:cs="Arial"/>
          <w:b/>
          <w:sz w:val="22"/>
          <w:szCs w:val="22"/>
          <w:lang w:eastAsia="fr-FR"/>
        </w:rPr>
        <w:t>…</w:t>
      </w:r>
    </w:p>
    <w:p w:rsidR="00836F93" w:rsidRPr="00BC1D36" w:rsidRDefault="00836F93" w:rsidP="00836F93">
      <w:pPr>
        <w:jc w:val="both"/>
        <w:rPr>
          <w:rFonts w:ascii="Arial" w:hAnsi="Arial" w:cs="Arial"/>
          <w:b/>
          <w:sz w:val="22"/>
          <w:szCs w:val="22"/>
          <w:lang w:eastAsia="fr-FR"/>
        </w:rPr>
      </w:pPr>
      <w:proofErr w:type="gramStart"/>
      <w:r w:rsidRPr="00BC1D36">
        <w:rPr>
          <w:rFonts w:ascii="Arial" w:hAnsi="Arial" w:cs="Arial"/>
          <w:b/>
          <w:sz w:val="22"/>
          <w:szCs w:val="22"/>
          <w:lang w:eastAsia="fr-FR"/>
        </w:rPr>
        <w:t>sur</w:t>
      </w:r>
      <w:proofErr w:type="gramEnd"/>
      <w:r w:rsidRPr="00BC1D36">
        <w:rPr>
          <w:rFonts w:ascii="Arial" w:hAnsi="Arial" w:cs="Arial"/>
          <w:b/>
          <w:sz w:val="22"/>
          <w:szCs w:val="22"/>
          <w:lang w:eastAsia="fr-FR"/>
        </w:rPr>
        <w:t xml:space="preserve"> l’application du Code européen de sécu</w:t>
      </w:r>
      <w:r w:rsidR="00B61DD0" w:rsidRPr="00BC1D36">
        <w:rPr>
          <w:rFonts w:ascii="Arial" w:hAnsi="Arial" w:cs="Arial"/>
          <w:b/>
          <w:sz w:val="22"/>
          <w:szCs w:val="22"/>
          <w:lang w:eastAsia="fr-FR"/>
        </w:rPr>
        <w:t>rité sociale</w:t>
      </w:r>
    </w:p>
    <w:p w:rsidR="00836F93" w:rsidRPr="00BC1D36" w:rsidRDefault="00836F93" w:rsidP="00836F93">
      <w:pPr>
        <w:jc w:val="both"/>
        <w:rPr>
          <w:rFonts w:ascii="Arial" w:hAnsi="Arial" w:cs="Arial"/>
          <w:b/>
          <w:sz w:val="22"/>
          <w:szCs w:val="22"/>
          <w:lang w:eastAsia="fr-FR"/>
        </w:rPr>
      </w:pPr>
      <w:proofErr w:type="gramStart"/>
      <w:r w:rsidRPr="00BC1D36">
        <w:rPr>
          <w:rFonts w:ascii="Arial" w:hAnsi="Arial" w:cs="Arial"/>
          <w:b/>
          <w:sz w:val="22"/>
          <w:szCs w:val="22"/>
          <w:lang w:eastAsia="fr-FR"/>
        </w:rPr>
        <w:t>par</w:t>
      </w:r>
      <w:proofErr w:type="gramEnd"/>
      <w:r w:rsidRPr="00BC1D36">
        <w:rPr>
          <w:rFonts w:ascii="Arial" w:hAnsi="Arial" w:cs="Arial"/>
          <w:b/>
          <w:sz w:val="22"/>
          <w:szCs w:val="22"/>
          <w:lang w:eastAsia="fr-FR"/>
        </w:rPr>
        <w:t xml:space="preserve"> l’Estonie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A879E6" w:rsidRPr="005C36BB" w:rsidRDefault="00A879E6"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20 mai 2005 l’Estonie, qui l’a ratifié le 19 mai 2004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l’Estonie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A21F06" w:rsidRPr="005C36BB" w:rsidRDefault="00836F93" w:rsidP="00A21F06">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l’Estonie a soumis son </w:t>
      </w:r>
      <w:r w:rsidR="00CD0298">
        <w:rPr>
          <w:rFonts w:ascii="Arial" w:hAnsi="Arial" w:cs="Arial"/>
          <w:sz w:val="22"/>
          <w:szCs w:val="22"/>
          <w:lang w:eastAsia="fr-FR"/>
        </w:rPr>
        <w:t>11</w:t>
      </w:r>
      <w:r w:rsidRPr="005C36BB">
        <w:rPr>
          <w:rFonts w:ascii="Arial" w:hAnsi="Arial" w:cs="Arial"/>
          <w:sz w:val="22"/>
          <w:szCs w:val="22"/>
          <w:lang w:eastAsia="fr-FR"/>
        </w:rPr>
        <w:t xml:space="preserve">e rapport annuel sur l’application du Code, </w:t>
      </w:r>
      <w:r w:rsidR="00A21F06"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A21F06" w:rsidRDefault="00A21F06" w:rsidP="00A21F06">
      <w:pPr>
        <w:jc w:val="both"/>
        <w:rPr>
          <w:rFonts w:ascii="Arial" w:hAnsi="Arial" w:cs="Arial"/>
          <w:sz w:val="22"/>
          <w:szCs w:val="22"/>
          <w:lang w:eastAsia="fr-FR"/>
        </w:rPr>
      </w:pPr>
    </w:p>
    <w:p w:rsidR="009B7CF6" w:rsidRPr="006E1D49" w:rsidRDefault="009B7CF6" w:rsidP="009B7CF6">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9B7CF6" w:rsidRPr="005C36BB" w:rsidRDefault="009B7CF6" w:rsidP="00A21F06">
      <w:pPr>
        <w:jc w:val="both"/>
        <w:rPr>
          <w:rFonts w:ascii="Arial" w:hAnsi="Arial" w:cs="Arial"/>
          <w:sz w:val="22"/>
          <w:szCs w:val="22"/>
          <w:lang w:eastAsia="fr-FR"/>
        </w:rPr>
      </w:pPr>
    </w:p>
    <w:p w:rsidR="009B7CF6" w:rsidRPr="009B7CF6" w:rsidRDefault="009B7CF6" w:rsidP="009B7CF6">
      <w:pPr>
        <w:jc w:val="both"/>
        <w:rPr>
          <w:rFonts w:ascii="Arial" w:hAnsi="Arial" w:cs="Arial"/>
          <w:sz w:val="22"/>
          <w:szCs w:val="22"/>
          <w:lang w:eastAsia="fr-FR"/>
        </w:rPr>
      </w:pPr>
      <w:r w:rsidRPr="009B7CF6">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9B7CF6" w:rsidRPr="009B7CF6" w:rsidRDefault="009B7CF6" w:rsidP="009B7CF6">
      <w:pPr>
        <w:jc w:val="both"/>
        <w:rPr>
          <w:rFonts w:ascii="Arial" w:hAnsi="Arial" w:cs="Arial"/>
          <w:sz w:val="22"/>
          <w:szCs w:val="22"/>
          <w:lang w:eastAsia="fr-FR"/>
        </w:rPr>
      </w:pPr>
    </w:p>
    <w:p w:rsidR="009B7CF6" w:rsidRPr="009B7CF6" w:rsidRDefault="009B7CF6" w:rsidP="009B7CF6">
      <w:pPr>
        <w:jc w:val="both"/>
        <w:rPr>
          <w:rFonts w:ascii="Arial" w:hAnsi="Arial" w:cs="Arial"/>
          <w:sz w:val="22"/>
          <w:szCs w:val="22"/>
          <w:lang w:eastAsia="fr-FR"/>
        </w:rPr>
      </w:pPr>
      <w:r w:rsidRPr="009B7CF6">
        <w:rPr>
          <w:rFonts w:ascii="Arial" w:hAnsi="Arial" w:cs="Arial"/>
          <w:sz w:val="22"/>
          <w:szCs w:val="22"/>
          <w:lang w:eastAsia="fr-FR"/>
        </w:rPr>
        <w:t>Rappelle que les Conclusions de l’OIT concernant l’application du Code et de son Protocole pour la période du 1</w:t>
      </w:r>
      <w:r w:rsidRPr="009B7CF6">
        <w:rPr>
          <w:rFonts w:ascii="Arial" w:hAnsi="Arial" w:cs="Arial"/>
          <w:sz w:val="22"/>
          <w:szCs w:val="22"/>
          <w:vertAlign w:val="superscript"/>
          <w:lang w:eastAsia="fr-FR"/>
        </w:rPr>
        <w:t>er</w:t>
      </w:r>
      <w:r w:rsidRPr="009B7CF6">
        <w:rPr>
          <w:rFonts w:ascii="Arial" w:hAnsi="Arial" w:cs="Arial"/>
          <w:sz w:val="22"/>
          <w:szCs w:val="22"/>
          <w:lang w:eastAsia="fr-FR"/>
        </w:rPr>
        <w:t xml:space="preserve"> juillet 2015 au 30 juin 2016, ont été transmises aux représentants des gouvernements des Parties Contractantes du Code en vue de la discussion et l’adoption des projets de Résolutions sur l’application du Code et de son Protocole lors de la 135</w:t>
      </w:r>
      <w:r w:rsidRPr="009B7CF6">
        <w:rPr>
          <w:rFonts w:ascii="Arial" w:hAnsi="Arial" w:cs="Arial"/>
          <w:sz w:val="22"/>
          <w:szCs w:val="22"/>
          <w:vertAlign w:val="superscript"/>
          <w:lang w:eastAsia="fr-FR"/>
        </w:rPr>
        <w:t>e</w:t>
      </w:r>
      <w:r w:rsidRPr="009B7CF6">
        <w:rPr>
          <w:rFonts w:ascii="Arial" w:hAnsi="Arial" w:cs="Arial"/>
          <w:sz w:val="22"/>
          <w:szCs w:val="22"/>
          <w:lang w:eastAsia="fr-FR"/>
        </w:rPr>
        <w:t xml:space="preserve"> réunion du Comité gouvernemental, 15-19 mai 2017 ;</w:t>
      </w:r>
    </w:p>
    <w:p w:rsidR="009B7CF6" w:rsidRPr="009B7CF6" w:rsidRDefault="009B7CF6" w:rsidP="009B7CF6">
      <w:pPr>
        <w:jc w:val="both"/>
        <w:rPr>
          <w:rFonts w:ascii="Arial" w:hAnsi="Arial" w:cs="Arial"/>
          <w:sz w:val="22"/>
          <w:szCs w:val="22"/>
          <w:lang w:eastAsia="fr-FR"/>
        </w:rPr>
      </w:pPr>
    </w:p>
    <w:p w:rsidR="009B7CF6" w:rsidRPr="009B7CF6" w:rsidRDefault="009B7CF6" w:rsidP="009B7CF6">
      <w:pPr>
        <w:jc w:val="both"/>
        <w:rPr>
          <w:rFonts w:ascii="Arial" w:hAnsi="Arial" w:cs="Arial"/>
          <w:sz w:val="22"/>
          <w:szCs w:val="22"/>
          <w:lang w:eastAsia="fr-FR"/>
        </w:rPr>
      </w:pPr>
      <w:r w:rsidRPr="009B7CF6">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9B7CF6" w:rsidRPr="009B7CF6" w:rsidRDefault="009B7CF6" w:rsidP="009B7CF6">
      <w:pPr>
        <w:jc w:val="both"/>
        <w:rPr>
          <w:rFonts w:ascii="Arial" w:hAnsi="Arial" w:cs="Arial"/>
          <w:sz w:val="22"/>
          <w:szCs w:val="22"/>
          <w:lang w:eastAsia="fr-FR"/>
        </w:rPr>
      </w:pPr>
    </w:p>
    <w:p w:rsidR="009B7CF6" w:rsidRPr="009B7CF6" w:rsidRDefault="009B7CF6" w:rsidP="009B7CF6">
      <w:pPr>
        <w:jc w:val="both"/>
        <w:rPr>
          <w:rFonts w:ascii="Arial" w:hAnsi="Arial" w:cs="Arial"/>
          <w:sz w:val="22"/>
          <w:szCs w:val="22"/>
          <w:lang w:eastAsia="fr-FR"/>
        </w:rPr>
      </w:pPr>
      <w:r w:rsidRPr="009B7CF6">
        <w:rPr>
          <w:rFonts w:ascii="Arial" w:hAnsi="Arial" w:cs="Arial"/>
          <w:sz w:val="22"/>
          <w:szCs w:val="22"/>
          <w:lang w:eastAsia="fr-FR"/>
        </w:rPr>
        <w:lastRenderedPageBreak/>
        <w:t>Rappelle que les informations que le gouvernement est prié de fournir dans son prochain rapport (prévu pour le 31 juillet 2017) pour la période du 1</w:t>
      </w:r>
      <w:r w:rsidRPr="009B7CF6">
        <w:rPr>
          <w:rFonts w:ascii="Arial" w:hAnsi="Arial" w:cs="Arial"/>
          <w:sz w:val="22"/>
          <w:szCs w:val="22"/>
          <w:vertAlign w:val="superscript"/>
          <w:lang w:eastAsia="fr-FR"/>
        </w:rPr>
        <w:t>er</w:t>
      </w:r>
      <w:r w:rsidRPr="009B7CF6">
        <w:rPr>
          <w:rFonts w:ascii="Arial" w:hAnsi="Arial" w:cs="Arial"/>
          <w:sz w:val="22"/>
          <w:szCs w:val="22"/>
          <w:lang w:eastAsia="fr-FR"/>
        </w:rPr>
        <w:t xml:space="preserve"> juillet 2016 au 30 juin 2017 seront examinées par le Comité d’experts de l’OIT lors de sa prochaine réunion en novembre/décembre 2017 ;    </w:t>
      </w:r>
    </w:p>
    <w:p w:rsidR="009B7CF6" w:rsidRDefault="009B7CF6" w:rsidP="00A21F06">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Note :</w:t>
      </w:r>
    </w:p>
    <w:p w:rsidR="00836F93" w:rsidRPr="005C36BB" w:rsidRDefault="00836F93" w:rsidP="00836F93">
      <w:pPr>
        <w:jc w:val="both"/>
        <w:rPr>
          <w:rFonts w:ascii="Arial" w:hAnsi="Arial" w:cs="Arial"/>
          <w:sz w:val="22"/>
          <w:szCs w:val="22"/>
          <w:lang w:eastAsia="fr-FR"/>
        </w:rPr>
      </w:pPr>
    </w:p>
    <w:p w:rsidR="00663956" w:rsidRPr="00663956" w:rsidRDefault="00663956" w:rsidP="00663956">
      <w:pPr>
        <w:jc w:val="both"/>
        <w:rPr>
          <w:rFonts w:ascii="Arial" w:hAnsi="Arial" w:cs="Arial"/>
          <w:sz w:val="22"/>
          <w:szCs w:val="22"/>
          <w:lang w:eastAsia="fr-FR"/>
        </w:rPr>
      </w:pPr>
      <w:r>
        <w:rPr>
          <w:rFonts w:ascii="Arial" w:hAnsi="Arial" w:cs="Arial"/>
          <w:sz w:val="22"/>
          <w:szCs w:val="22"/>
          <w:lang w:eastAsia="fr-FR"/>
        </w:rPr>
        <w:t>I.</w:t>
      </w:r>
      <w:r>
        <w:rPr>
          <w:rFonts w:ascii="Arial" w:hAnsi="Arial" w:cs="Arial"/>
          <w:sz w:val="22"/>
          <w:szCs w:val="22"/>
          <w:lang w:eastAsia="fr-FR"/>
        </w:rPr>
        <w:tab/>
        <w:t xml:space="preserve">en ce qui </w:t>
      </w:r>
      <w:r w:rsidRPr="00663956">
        <w:rPr>
          <w:rFonts w:ascii="Arial" w:hAnsi="Arial" w:cs="Arial"/>
          <w:sz w:val="22"/>
          <w:szCs w:val="22"/>
          <w:lang w:eastAsia="fr-FR"/>
        </w:rPr>
        <w:t>concerne la Partie XI (Calcul des paiements périodiques), Articles 65 et 66,</w:t>
      </w:r>
      <w:r w:rsidRPr="00663956">
        <w:rPr>
          <w:rFonts w:ascii="Arial" w:hAnsi="Arial" w:cs="Arial"/>
          <w:sz w:val="22"/>
          <w:szCs w:val="22"/>
          <w:lang w:eastAsia="fr-FR"/>
        </w:rPr>
        <w:t> </w:t>
      </w:r>
      <w:r w:rsidRPr="00663956">
        <w:rPr>
          <w:rFonts w:ascii="Arial" w:hAnsi="Arial" w:cs="Arial"/>
          <w:sz w:val="22"/>
          <w:szCs w:val="22"/>
          <w:lang w:eastAsia="fr-FR"/>
        </w:rPr>
        <w:t>Détermination du salaire de référence,</w:t>
      </w:r>
      <w:r>
        <w:rPr>
          <w:rFonts w:ascii="Arial" w:hAnsi="Arial" w:cs="Arial"/>
          <w:sz w:val="22"/>
          <w:szCs w:val="22"/>
          <w:lang w:eastAsia="fr-FR"/>
        </w:rPr>
        <w:t xml:space="preserve"> </w:t>
      </w:r>
      <w:r w:rsidRPr="00663956">
        <w:rPr>
          <w:rFonts w:ascii="Arial" w:hAnsi="Arial" w:cs="Arial"/>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Pr="00663956">
        <w:rPr>
          <w:rFonts w:ascii="Arial" w:hAnsi="Arial" w:cs="Arial"/>
          <w:i/>
          <w:sz w:val="22"/>
          <w:szCs w:val="22"/>
          <w:lang w:eastAsia="fr-FR"/>
        </w:rPr>
        <w:t>articles 65</w:t>
      </w:r>
      <w:r w:rsidRPr="00663956">
        <w:rPr>
          <w:rFonts w:ascii="Arial" w:hAnsi="Arial" w:cs="Arial"/>
          <w:sz w:val="22"/>
          <w:szCs w:val="22"/>
          <w:lang w:eastAsia="fr-FR"/>
        </w:rPr>
        <w:t xml:space="preserve"> à </w:t>
      </w:r>
      <w:r w:rsidRPr="00663956">
        <w:rPr>
          <w:rFonts w:ascii="Arial" w:hAnsi="Arial" w:cs="Arial"/>
          <w:i/>
          <w:sz w:val="22"/>
          <w:szCs w:val="22"/>
          <w:lang w:eastAsia="fr-FR"/>
        </w:rPr>
        <w:t>67</w:t>
      </w:r>
      <w:r>
        <w:rPr>
          <w:rFonts w:ascii="Arial" w:hAnsi="Arial" w:cs="Arial"/>
          <w:sz w:val="22"/>
          <w:szCs w:val="22"/>
          <w:lang w:eastAsia="fr-FR"/>
        </w:rPr>
        <w:t xml:space="preserve"> du Code. Le Comité des Ministres</w:t>
      </w:r>
      <w:r w:rsidRPr="00663956">
        <w:rPr>
          <w:rFonts w:ascii="Arial" w:hAnsi="Arial" w:cs="Arial"/>
          <w:sz w:val="22"/>
          <w:szCs w:val="22"/>
          <w:lang w:eastAsia="fr-FR"/>
        </w:rPr>
        <w:t xml:space="preserve"> rappelle que les notes techniques </w:t>
      </w:r>
      <w:r w:rsidR="00AF0292">
        <w:rPr>
          <w:rFonts w:ascii="Arial" w:hAnsi="Arial" w:cs="Arial"/>
          <w:sz w:val="22"/>
          <w:szCs w:val="22"/>
          <w:lang w:eastAsia="fr-FR"/>
        </w:rPr>
        <w:t xml:space="preserve">susmentionnées </w:t>
      </w:r>
      <w:r w:rsidRPr="00663956">
        <w:rPr>
          <w:rFonts w:ascii="Arial" w:hAnsi="Arial" w:cs="Arial"/>
          <w:sz w:val="22"/>
          <w:szCs w:val="22"/>
          <w:lang w:eastAsia="fr-FR"/>
        </w:rPr>
        <w:t xml:space="preserve">du BIT pour chaque pays partie au Code expliquent toutes les options envisagées par les </w:t>
      </w:r>
      <w:r w:rsidRPr="00663956">
        <w:rPr>
          <w:rFonts w:ascii="Arial" w:hAnsi="Arial" w:cs="Arial"/>
          <w:i/>
          <w:sz w:val="22"/>
          <w:szCs w:val="22"/>
          <w:lang w:eastAsia="fr-FR"/>
        </w:rPr>
        <w:t>articles 65</w:t>
      </w:r>
      <w:r w:rsidRPr="00663956">
        <w:rPr>
          <w:rFonts w:ascii="Arial" w:hAnsi="Arial" w:cs="Arial"/>
          <w:sz w:val="22"/>
          <w:szCs w:val="22"/>
          <w:lang w:eastAsia="fr-FR"/>
        </w:rPr>
        <w:t xml:space="preserve"> à </w:t>
      </w:r>
      <w:r w:rsidRPr="00663956">
        <w:rPr>
          <w:rFonts w:ascii="Arial" w:hAnsi="Arial" w:cs="Arial"/>
          <w:i/>
          <w:sz w:val="22"/>
          <w:szCs w:val="22"/>
          <w:lang w:eastAsia="fr-FR"/>
        </w:rPr>
        <w:t>67</w:t>
      </w:r>
      <w:r w:rsidRPr="00663956">
        <w:rPr>
          <w:rFonts w:ascii="Arial" w:hAnsi="Arial" w:cs="Arial"/>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D103C1" w:rsidRPr="005C36BB" w:rsidRDefault="00D103C1" w:rsidP="00A469A4">
      <w:pPr>
        <w:jc w:val="both"/>
        <w:rPr>
          <w:rFonts w:ascii="Arial" w:hAnsi="Arial" w:cs="Arial"/>
          <w:sz w:val="22"/>
          <w:szCs w:val="22"/>
          <w:lang w:eastAsia="fr-FR"/>
        </w:rPr>
      </w:pPr>
    </w:p>
    <w:p w:rsidR="00D02B6A" w:rsidRPr="00D02B6A" w:rsidRDefault="00A469A4" w:rsidP="00D02B6A">
      <w:pPr>
        <w:jc w:val="both"/>
        <w:rPr>
          <w:rFonts w:ascii="Arial" w:hAnsi="Arial" w:cs="Arial"/>
          <w:sz w:val="22"/>
          <w:szCs w:val="22"/>
        </w:rPr>
      </w:pPr>
      <w:r w:rsidRPr="005C36BB">
        <w:rPr>
          <w:rFonts w:ascii="Arial" w:hAnsi="Arial" w:cs="Arial"/>
          <w:sz w:val="22"/>
          <w:szCs w:val="22"/>
        </w:rPr>
        <w:t>II.</w:t>
      </w:r>
      <w:r w:rsidRPr="005C36BB">
        <w:rPr>
          <w:rFonts w:ascii="Arial" w:hAnsi="Arial" w:cs="Arial"/>
          <w:sz w:val="22"/>
          <w:szCs w:val="22"/>
        </w:rPr>
        <w:tab/>
        <w:t>en ce qui</w:t>
      </w:r>
      <w:r w:rsidR="00D02B6A">
        <w:rPr>
          <w:rFonts w:ascii="Arial" w:hAnsi="Arial" w:cs="Arial"/>
          <w:sz w:val="22"/>
          <w:szCs w:val="22"/>
        </w:rPr>
        <w:t xml:space="preserve"> concerne </w:t>
      </w:r>
      <w:r w:rsidR="00971374">
        <w:rPr>
          <w:rFonts w:ascii="Arial" w:hAnsi="Arial" w:cs="Arial"/>
          <w:sz w:val="22"/>
          <w:szCs w:val="22"/>
        </w:rPr>
        <w:t xml:space="preserve">la </w:t>
      </w:r>
      <w:r w:rsidR="00D02B6A">
        <w:rPr>
          <w:rFonts w:ascii="Arial" w:hAnsi="Arial" w:cs="Arial"/>
          <w:sz w:val="22"/>
          <w:szCs w:val="22"/>
        </w:rPr>
        <w:t xml:space="preserve">Partie XIII </w:t>
      </w:r>
      <w:r w:rsidR="00D02B6A">
        <w:rPr>
          <w:rFonts w:ascii="Arial" w:hAnsi="Arial" w:cs="Arial"/>
          <w:i/>
          <w:sz w:val="22"/>
          <w:szCs w:val="22"/>
        </w:rPr>
        <w:t xml:space="preserve">(Dispositions diverses), Article 74(1), </w:t>
      </w:r>
      <w:r w:rsidR="00D02B6A" w:rsidRPr="00D02B6A">
        <w:rPr>
          <w:rFonts w:ascii="Arial" w:hAnsi="Arial" w:cs="Arial"/>
          <w:sz w:val="22"/>
          <w:szCs w:val="22"/>
        </w:rPr>
        <w:t xml:space="preserve">les </w:t>
      </w:r>
      <w:r w:rsidR="00D02B6A" w:rsidRPr="00D02B6A">
        <w:rPr>
          <w:rFonts w:ascii="Arial" w:hAnsi="Arial" w:cs="Arial"/>
          <w:i/>
          <w:sz w:val="22"/>
          <w:szCs w:val="22"/>
        </w:rPr>
        <w:t xml:space="preserve">sources et </w:t>
      </w:r>
      <w:r w:rsidR="008115E4">
        <w:rPr>
          <w:rFonts w:ascii="Arial" w:hAnsi="Arial" w:cs="Arial"/>
          <w:i/>
          <w:sz w:val="22"/>
          <w:szCs w:val="22"/>
        </w:rPr>
        <w:t xml:space="preserve">la </w:t>
      </w:r>
      <w:r w:rsidR="00D02B6A" w:rsidRPr="00D02B6A">
        <w:rPr>
          <w:rFonts w:ascii="Arial" w:hAnsi="Arial" w:cs="Arial"/>
          <w:i/>
          <w:sz w:val="22"/>
          <w:szCs w:val="22"/>
        </w:rPr>
        <w:t>pertinence des données statistiques, qu’a</w:t>
      </w:r>
      <w:r w:rsidR="00D02B6A" w:rsidRPr="00D02B6A">
        <w:rPr>
          <w:rFonts w:ascii="Arial" w:hAnsi="Arial" w:cs="Arial"/>
          <w:sz w:val="22"/>
          <w:szCs w:val="22"/>
        </w:rPr>
        <w:t>ux termes de l’</w:t>
      </w:r>
      <w:r w:rsidR="00D02B6A" w:rsidRPr="00D02B6A">
        <w:rPr>
          <w:rFonts w:ascii="Arial" w:hAnsi="Arial" w:cs="Arial"/>
          <w:i/>
          <w:sz w:val="22"/>
          <w:szCs w:val="22"/>
        </w:rPr>
        <w:t>article 74, paragraphe 1 b)</w:t>
      </w:r>
      <w:r w:rsidR="00D02B6A">
        <w:rPr>
          <w:rFonts w:ascii="Arial" w:hAnsi="Arial" w:cs="Arial"/>
          <w:sz w:val="22"/>
          <w:szCs w:val="22"/>
        </w:rPr>
        <w:t xml:space="preserve">, les rapports au titre </w:t>
      </w:r>
      <w:r w:rsidR="00D02B6A" w:rsidRPr="00D02B6A">
        <w:rPr>
          <w:rFonts w:ascii="Arial" w:hAnsi="Arial" w:cs="Arial"/>
          <w:sz w:val="22"/>
          <w:szCs w:val="22"/>
        </w:rPr>
        <w:t>du Code doivent comporter les</w:t>
      </w:r>
      <w:r w:rsidR="00DC3AB7">
        <w:rPr>
          <w:rFonts w:ascii="Arial" w:hAnsi="Arial" w:cs="Arial"/>
          <w:sz w:val="22"/>
          <w:szCs w:val="22"/>
        </w:rPr>
        <w:t xml:space="preserve"> preuves du respect </w:t>
      </w:r>
      <w:r w:rsidR="00C70341">
        <w:rPr>
          <w:rFonts w:ascii="Arial" w:hAnsi="Arial" w:cs="Arial"/>
          <w:sz w:val="22"/>
          <w:szCs w:val="22"/>
        </w:rPr>
        <w:t>des</w:t>
      </w:r>
      <w:r w:rsidR="00D02B6A" w:rsidRPr="00D02B6A">
        <w:rPr>
          <w:rFonts w:ascii="Arial" w:hAnsi="Arial" w:cs="Arial"/>
          <w:sz w:val="22"/>
          <w:szCs w:val="22"/>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w:t>
      </w:r>
      <w:r w:rsidR="00D02B6A">
        <w:rPr>
          <w:rFonts w:ascii="Arial" w:hAnsi="Arial" w:cs="Arial"/>
          <w:sz w:val="22"/>
          <w:szCs w:val="22"/>
        </w:rPr>
        <w:t>rdre suggéré par le Comité des M</w:t>
      </w:r>
      <w:r w:rsidR="00D02B6A" w:rsidRPr="00D02B6A">
        <w:rPr>
          <w:rFonts w:ascii="Arial" w:hAnsi="Arial" w:cs="Arial"/>
          <w:sz w:val="22"/>
          <w:szCs w:val="22"/>
        </w:rPr>
        <w:t>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w:t>
      </w:r>
      <w:r w:rsidR="00D02B6A">
        <w:rPr>
          <w:rFonts w:ascii="Arial" w:hAnsi="Arial" w:cs="Arial"/>
          <w:sz w:val="22"/>
          <w:szCs w:val="22"/>
        </w:rPr>
        <w:t xml:space="preserve"> Rapport et</w:t>
      </w:r>
      <w:r w:rsidR="00D02B6A" w:rsidRPr="00D02B6A">
        <w:rPr>
          <w:rFonts w:ascii="Arial" w:hAnsi="Arial" w:cs="Arial"/>
          <w:sz w:val="22"/>
          <w:szCs w:val="22"/>
        </w:rPr>
        <w:t xml:space="preserve"> </w:t>
      </w:r>
      <w:r w:rsidR="00D02B6A">
        <w:rPr>
          <w:rFonts w:ascii="Arial" w:hAnsi="Arial" w:cs="Arial"/>
          <w:sz w:val="22"/>
          <w:szCs w:val="22"/>
        </w:rPr>
        <w:t>C</w:t>
      </w:r>
      <w:r w:rsidR="00D02B6A" w:rsidRPr="00D02B6A">
        <w:rPr>
          <w:rFonts w:ascii="Arial" w:hAnsi="Arial" w:cs="Arial"/>
          <w:sz w:val="22"/>
          <w:szCs w:val="22"/>
        </w:rPr>
        <w:t>onclusions de l’OIT sur l’application du Code et de son Protocole et qu’elle a préalablement rempli avec les données fournies dans les derniers rapports du gouvernement</w:t>
      </w:r>
      <w:r w:rsidR="00C43130">
        <w:rPr>
          <w:rFonts w:ascii="Arial" w:hAnsi="Arial" w:cs="Arial"/>
          <w:sz w:val="22"/>
          <w:szCs w:val="22"/>
        </w:rPr>
        <w:t xml:space="preserve"> et par Eurostat</w:t>
      </w:r>
      <w:r w:rsidR="004D3F30">
        <w:rPr>
          <w:rFonts w:ascii="Arial" w:hAnsi="Arial" w:cs="Arial"/>
          <w:sz w:val="22"/>
          <w:szCs w:val="22"/>
        </w:rPr>
        <w:t> ;</w:t>
      </w:r>
    </w:p>
    <w:p w:rsidR="00B770BC" w:rsidRPr="005C36BB" w:rsidRDefault="00B770BC" w:rsidP="003854C1">
      <w:pPr>
        <w:jc w:val="both"/>
        <w:rPr>
          <w:rFonts w:ascii="Arial" w:hAnsi="Arial" w:cs="Arial"/>
          <w:iCs/>
          <w:sz w:val="22"/>
          <w:szCs w:val="22"/>
          <w:lang w:eastAsia="fr-FR"/>
        </w:rPr>
      </w:pPr>
    </w:p>
    <w:p w:rsidR="00663956" w:rsidRPr="00663956" w:rsidRDefault="00836F93" w:rsidP="00663956">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C43130">
        <w:rPr>
          <w:rFonts w:ascii="Arial" w:hAnsi="Arial" w:cs="Arial"/>
          <w:sz w:val="22"/>
          <w:szCs w:val="22"/>
          <w:lang w:eastAsia="fr-FR"/>
        </w:rPr>
        <w:t xml:space="preserve">le système national de sécurité sociale </w:t>
      </w:r>
      <w:r w:rsidR="00663956" w:rsidRPr="00663956">
        <w:rPr>
          <w:rFonts w:ascii="Arial" w:hAnsi="Arial" w:cs="Arial"/>
          <w:sz w:val="22"/>
          <w:szCs w:val="22"/>
          <w:lang w:eastAsia="fr-FR"/>
        </w:rPr>
        <w:t>de l’Est</w:t>
      </w:r>
      <w:r w:rsidR="00F66558">
        <w:rPr>
          <w:rFonts w:ascii="Arial" w:hAnsi="Arial" w:cs="Arial"/>
          <w:sz w:val="22"/>
          <w:szCs w:val="22"/>
          <w:lang w:eastAsia="fr-FR"/>
        </w:rPr>
        <w:t>onie continue</w:t>
      </w:r>
      <w:r w:rsidR="00663956" w:rsidRPr="00663956">
        <w:rPr>
          <w:rFonts w:ascii="Arial" w:hAnsi="Arial" w:cs="Arial"/>
          <w:sz w:val="22"/>
          <w:szCs w:val="22"/>
          <w:lang w:eastAsia="fr-FR"/>
        </w:rPr>
        <w:t xml:space="preserve"> à donner </w:t>
      </w:r>
      <w:r w:rsidR="00153752">
        <w:rPr>
          <w:rFonts w:ascii="Arial" w:hAnsi="Arial" w:cs="Arial"/>
          <w:sz w:val="22"/>
          <w:szCs w:val="22"/>
          <w:lang w:eastAsia="fr-FR"/>
        </w:rPr>
        <w:t xml:space="preserve">pleinement </w:t>
      </w:r>
      <w:r w:rsidR="00663956" w:rsidRPr="00663956">
        <w:rPr>
          <w:rFonts w:ascii="Arial" w:hAnsi="Arial" w:cs="Arial"/>
          <w:sz w:val="22"/>
          <w:szCs w:val="22"/>
          <w:lang w:eastAsia="fr-FR"/>
        </w:rPr>
        <w:t xml:space="preserve">effet à toutes les Parties acceptées du </w:t>
      </w:r>
      <w:r w:rsidR="002F4221">
        <w:rPr>
          <w:rFonts w:ascii="Arial" w:hAnsi="Arial" w:cs="Arial"/>
          <w:sz w:val="22"/>
          <w:szCs w:val="22"/>
          <w:lang w:eastAsia="fr-FR"/>
        </w:rPr>
        <w:t>Code</w:t>
      </w:r>
      <w:r w:rsidR="00663956" w:rsidRPr="00663956">
        <w:rPr>
          <w:rFonts w:ascii="Arial" w:hAnsi="Arial" w:cs="Arial"/>
          <w:sz w:val="22"/>
          <w:szCs w:val="22"/>
          <w:lang w:eastAsia="fr-FR"/>
        </w:rPr>
        <w:t>, sous réserve de recevoir l’évaluation par les actuaires du BIT de la capacité du système à maintenir les personnes protégées au-dessus du seuil de pauvreté</w:t>
      </w:r>
      <w:r w:rsidR="00663956">
        <w:rPr>
          <w:rFonts w:ascii="Arial" w:hAnsi="Arial" w:cs="Arial"/>
          <w:sz w:val="22"/>
          <w:szCs w:val="22"/>
          <w:lang w:eastAsia="fr-FR"/>
        </w:rPr>
        <w:t> ;</w:t>
      </w:r>
    </w:p>
    <w:p w:rsidR="00BC1D36" w:rsidRPr="00BC1D36" w:rsidRDefault="00BC1D36" w:rsidP="00BC1D36">
      <w:pPr>
        <w:jc w:val="both"/>
        <w:rPr>
          <w:rFonts w:ascii="Arial" w:hAnsi="Arial" w:cs="Arial"/>
          <w:sz w:val="22"/>
          <w:szCs w:val="22"/>
          <w:lang w:eastAsia="fr-FR"/>
        </w:rPr>
      </w:pPr>
    </w:p>
    <w:p w:rsidR="00402F60" w:rsidRPr="005C36BB" w:rsidRDefault="00402F60" w:rsidP="00402F60">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l’Estonie :</w:t>
      </w:r>
    </w:p>
    <w:p w:rsidR="00836F93" w:rsidRPr="005C36BB" w:rsidRDefault="00836F93" w:rsidP="00836F93">
      <w:pPr>
        <w:jc w:val="both"/>
        <w:rPr>
          <w:rFonts w:ascii="Arial" w:hAnsi="Arial" w:cs="Arial"/>
          <w:sz w:val="22"/>
          <w:szCs w:val="22"/>
          <w:lang w:eastAsia="fr-FR"/>
        </w:rPr>
      </w:pPr>
    </w:p>
    <w:p w:rsidR="001809CA" w:rsidRPr="001809CA" w:rsidRDefault="00A469A4" w:rsidP="001809CA">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w:t>
      </w:r>
      <w:r w:rsidR="00C92405">
        <w:rPr>
          <w:rFonts w:ascii="Arial" w:hAnsi="Arial" w:cs="Arial"/>
          <w:sz w:val="22"/>
          <w:szCs w:val="22"/>
          <w:lang w:eastAsia="fr-FR"/>
        </w:rPr>
        <w:t xml:space="preserve">concerne </w:t>
      </w:r>
      <w:r w:rsidR="005241BE" w:rsidRPr="005241BE">
        <w:rPr>
          <w:rFonts w:ascii="Arial" w:hAnsi="Arial" w:cs="Arial"/>
          <w:sz w:val="22"/>
          <w:szCs w:val="22"/>
          <w:lang w:eastAsia="fr-FR"/>
        </w:rPr>
        <w:t>la Partie XI (Calcul des paiements périodiques), Articles 65 et 66</w:t>
      </w:r>
      <w:proofErr w:type="gramStart"/>
      <w:r w:rsidR="005241BE" w:rsidRPr="005241BE">
        <w:rPr>
          <w:rFonts w:ascii="Arial" w:hAnsi="Arial" w:cs="Arial"/>
          <w:sz w:val="22"/>
          <w:szCs w:val="22"/>
          <w:lang w:eastAsia="fr-FR"/>
        </w:rPr>
        <w:t>,</w:t>
      </w:r>
      <w:proofErr w:type="gramEnd"/>
      <w:r w:rsidR="005241BE" w:rsidRPr="005241BE">
        <w:rPr>
          <w:rFonts w:ascii="Arial" w:hAnsi="Arial" w:cs="Arial"/>
          <w:sz w:val="22"/>
          <w:szCs w:val="22"/>
          <w:lang w:eastAsia="fr-FR"/>
        </w:rPr>
        <w:t> </w:t>
      </w:r>
      <w:r w:rsidR="005241BE" w:rsidRPr="005241BE">
        <w:rPr>
          <w:rFonts w:ascii="Arial" w:hAnsi="Arial" w:cs="Arial"/>
          <w:sz w:val="22"/>
          <w:szCs w:val="22"/>
          <w:lang w:eastAsia="fr-FR"/>
        </w:rPr>
        <w:t xml:space="preserve">Détermination du salaire de référence, à expliquer dans son prochain rapport, </w:t>
      </w:r>
      <w:r w:rsidR="001809CA" w:rsidRPr="001809CA">
        <w:rPr>
          <w:rFonts w:ascii="Arial" w:hAnsi="Arial" w:cs="Arial"/>
          <w:sz w:val="22"/>
          <w:szCs w:val="22"/>
          <w:lang w:eastAsia="fr-FR"/>
        </w:rPr>
        <w:t>des différences</w:t>
      </w:r>
    </w:p>
    <w:p w:rsidR="005241BE" w:rsidRPr="005241BE" w:rsidRDefault="005241BE" w:rsidP="005241BE">
      <w:pPr>
        <w:jc w:val="both"/>
        <w:rPr>
          <w:rFonts w:ascii="Arial" w:hAnsi="Arial" w:cs="Arial"/>
          <w:sz w:val="22"/>
          <w:szCs w:val="22"/>
          <w:lang w:eastAsia="fr-FR"/>
        </w:rPr>
      </w:pPr>
      <w:proofErr w:type="gramStart"/>
      <w:r w:rsidRPr="005241BE">
        <w:rPr>
          <w:rFonts w:ascii="Arial" w:hAnsi="Arial" w:cs="Arial"/>
          <w:sz w:val="22"/>
          <w:szCs w:val="22"/>
          <w:lang w:eastAsia="fr-FR"/>
        </w:rPr>
        <w:lastRenderedPageBreak/>
        <w:t>substantielles</w:t>
      </w:r>
      <w:proofErr w:type="gramEnd"/>
      <w:r w:rsidRPr="005241BE">
        <w:rPr>
          <w:rFonts w:ascii="Arial" w:hAnsi="Arial" w:cs="Arial"/>
          <w:sz w:val="22"/>
          <w:szCs w:val="22"/>
          <w:lang w:eastAsia="fr-FR"/>
        </w:rPr>
        <w:t xml:space="preserve"> entre les montants calculés des salaires des travailleurs qualifiés et non qualifiés, en particulier dans les cas où le taux de remplacement des prestations recalculé sur la base du salaire de référence de la nouvelle structure EUROSTAT des salaires de 2016 (SES), n’atteindrait pas le p</w:t>
      </w:r>
      <w:r w:rsidR="00D02B6A">
        <w:rPr>
          <w:rFonts w:ascii="Arial" w:hAnsi="Arial" w:cs="Arial"/>
          <w:sz w:val="22"/>
          <w:szCs w:val="22"/>
          <w:lang w:eastAsia="fr-FR"/>
        </w:rPr>
        <w:t>ourcentage prescrit par le Code ;</w:t>
      </w:r>
    </w:p>
    <w:p w:rsidR="0048617F" w:rsidRPr="005C36BB" w:rsidRDefault="0048617F" w:rsidP="0031148B">
      <w:pPr>
        <w:jc w:val="both"/>
        <w:rPr>
          <w:rFonts w:ascii="Arial" w:hAnsi="Arial" w:cs="Arial"/>
          <w:bCs/>
          <w:iCs/>
          <w:sz w:val="22"/>
          <w:szCs w:val="22"/>
        </w:rPr>
      </w:pPr>
    </w:p>
    <w:p w:rsidR="003A2D14" w:rsidRPr="003A2D14" w:rsidRDefault="00A469A4" w:rsidP="003A2D14">
      <w:pPr>
        <w:jc w:val="both"/>
        <w:rPr>
          <w:rFonts w:ascii="Arial" w:hAnsi="Arial" w:cs="Arial"/>
          <w:bCs/>
          <w:iCs/>
          <w:sz w:val="22"/>
          <w:szCs w:val="22"/>
        </w:rPr>
      </w:pPr>
      <w:r w:rsidRPr="005C36BB">
        <w:rPr>
          <w:rFonts w:ascii="Arial" w:hAnsi="Arial" w:cs="Arial"/>
          <w:bCs/>
          <w:iCs/>
          <w:sz w:val="22"/>
          <w:szCs w:val="22"/>
        </w:rPr>
        <w:t>II.</w:t>
      </w:r>
      <w:r w:rsidRPr="005C36BB">
        <w:rPr>
          <w:rFonts w:ascii="Arial" w:hAnsi="Arial" w:cs="Arial"/>
          <w:bCs/>
          <w:iCs/>
          <w:sz w:val="22"/>
          <w:szCs w:val="22"/>
        </w:rPr>
        <w:tab/>
        <w:t xml:space="preserve">en ce qui concerne </w:t>
      </w:r>
      <w:r w:rsidR="00971374" w:rsidRPr="00971374">
        <w:rPr>
          <w:rFonts w:ascii="Arial" w:hAnsi="Arial" w:cs="Arial"/>
          <w:bCs/>
          <w:iCs/>
          <w:sz w:val="22"/>
          <w:szCs w:val="22"/>
        </w:rPr>
        <w:t xml:space="preserve">la Partie XIII </w:t>
      </w:r>
      <w:r w:rsidR="00971374" w:rsidRPr="00971374">
        <w:rPr>
          <w:rFonts w:ascii="Arial" w:hAnsi="Arial" w:cs="Arial"/>
          <w:bCs/>
          <w:i/>
          <w:iCs/>
          <w:sz w:val="22"/>
          <w:szCs w:val="22"/>
        </w:rPr>
        <w:t xml:space="preserve">(Dispositions diverses), Article 74(1), </w:t>
      </w:r>
      <w:r w:rsidR="003A2D14" w:rsidRPr="003A2D14">
        <w:rPr>
          <w:rFonts w:ascii="Arial" w:hAnsi="Arial" w:cs="Arial"/>
          <w:bCs/>
          <w:iCs/>
          <w:sz w:val="22"/>
          <w:szCs w:val="22"/>
        </w:rPr>
        <w:t xml:space="preserve">les sources et </w:t>
      </w:r>
      <w:r w:rsidR="008115E4">
        <w:rPr>
          <w:rFonts w:ascii="Arial" w:hAnsi="Arial" w:cs="Arial"/>
          <w:bCs/>
          <w:iCs/>
          <w:sz w:val="22"/>
          <w:szCs w:val="22"/>
        </w:rPr>
        <w:t xml:space="preserve">la </w:t>
      </w:r>
      <w:r w:rsidR="003A2D14" w:rsidRPr="003A2D14">
        <w:rPr>
          <w:rFonts w:ascii="Arial" w:hAnsi="Arial" w:cs="Arial"/>
          <w:bCs/>
          <w:iCs/>
          <w:sz w:val="22"/>
          <w:szCs w:val="22"/>
        </w:rPr>
        <w:t xml:space="preserve">pertinence des données statistiques, à contrôler les données susmentionnées </w:t>
      </w:r>
      <w:r w:rsidR="00733BAB" w:rsidRPr="00733BAB">
        <w:rPr>
          <w:rFonts w:ascii="Arial" w:hAnsi="Arial" w:cs="Arial"/>
          <w:bCs/>
          <w:iCs/>
          <w:sz w:val="22"/>
          <w:szCs w:val="22"/>
        </w:rPr>
        <w:t>lorsqu’elle</w:t>
      </w:r>
      <w:r w:rsidR="00733BAB">
        <w:rPr>
          <w:rFonts w:ascii="Arial" w:hAnsi="Arial" w:cs="Arial"/>
          <w:bCs/>
          <w:iCs/>
          <w:sz w:val="22"/>
          <w:szCs w:val="22"/>
        </w:rPr>
        <w:t>s</w:t>
      </w:r>
      <w:r w:rsidR="00733BAB" w:rsidRPr="00733BAB">
        <w:rPr>
          <w:rFonts w:ascii="Arial" w:hAnsi="Arial" w:cs="Arial"/>
          <w:bCs/>
          <w:iCs/>
          <w:sz w:val="22"/>
          <w:szCs w:val="22"/>
        </w:rPr>
        <w:t xml:space="preserve"> peuvent sembler divergentes ou discutables </w:t>
      </w:r>
      <w:r w:rsidR="003A2D14" w:rsidRPr="003A2D14">
        <w:rPr>
          <w:rFonts w:ascii="Arial" w:hAnsi="Arial" w:cs="Arial"/>
          <w:bCs/>
          <w:iCs/>
          <w:sz w:val="22"/>
          <w:szCs w:val="22"/>
        </w:rPr>
        <w:t xml:space="preserve">afin de s’assurer de leur cohérence, à harmoniser les données </w:t>
      </w:r>
      <w:r w:rsidR="00466338">
        <w:rPr>
          <w:rFonts w:ascii="Arial" w:hAnsi="Arial" w:cs="Arial"/>
          <w:bCs/>
          <w:iCs/>
          <w:sz w:val="22"/>
          <w:szCs w:val="22"/>
        </w:rPr>
        <w:t xml:space="preserve">dans le prochain rapport </w:t>
      </w:r>
      <w:r w:rsidR="003A2D14" w:rsidRPr="003A2D14">
        <w:rPr>
          <w:rFonts w:ascii="Arial" w:hAnsi="Arial" w:cs="Arial"/>
          <w:bCs/>
          <w:iCs/>
          <w:sz w:val="22"/>
          <w:szCs w:val="22"/>
        </w:rPr>
        <w:t>pour la même base de temps afin de permettre leur comparaison, et à indiquer les sources officielles des statistiques qui devront désormais être utilisées en permanence</w:t>
      </w:r>
      <w:r w:rsidR="00466338">
        <w:rPr>
          <w:rFonts w:ascii="Arial" w:hAnsi="Arial" w:cs="Arial"/>
          <w:bCs/>
          <w:iCs/>
          <w:sz w:val="22"/>
          <w:szCs w:val="22"/>
        </w:rPr>
        <w:t xml:space="preserve"> par le gouvernement pour établir les rapports.</w:t>
      </w:r>
    </w:p>
    <w:p w:rsidR="00D103C1" w:rsidRPr="005C36BB" w:rsidRDefault="00D103C1" w:rsidP="00C92405">
      <w:pPr>
        <w:jc w:val="both"/>
        <w:rPr>
          <w:rFonts w:ascii="Arial" w:hAnsi="Arial" w:cs="Arial"/>
          <w:iCs/>
          <w:sz w:val="22"/>
          <w:szCs w:val="22"/>
          <w:lang w:eastAsia="fr-FR"/>
        </w:rPr>
      </w:pPr>
    </w:p>
    <w:p w:rsidR="00D103C1" w:rsidRPr="005C36BB" w:rsidRDefault="00D103C1">
      <w:pPr>
        <w:rPr>
          <w:rFonts w:ascii="Arial" w:hAnsi="Arial" w:cs="Arial"/>
          <w:sz w:val="22"/>
          <w:szCs w:val="22"/>
          <w:lang w:eastAsia="fr-FR"/>
        </w:rPr>
      </w:pPr>
      <w:r w:rsidRPr="005C36BB">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680709" w:rsidRDefault="00B965F3" w:rsidP="00836F93">
      <w:pPr>
        <w:jc w:val="both"/>
        <w:rPr>
          <w:rFonts w:ascii="Arial" w:hAnsi="Arial" w:cs="Arial"/>
          <w:b/>
          <w:sz w:val="22"/>
          <w:szCs w:val="22"/>
          <w:lang w:eastAsia="fr-FR"/>
        </w:rPr>
      </w:pPr>
      <w:r w:rsidRPr="00680709">
        <w:rPr>
          <w:rFonts w:ascii="Arial" w:hAnsi="Arial" w:cs="Arial"/>
          <w:b/>
          <w:sz w:val="22"/>
          <w:szCs w:val="22"/>
          <w:lang w:eastAsia="fr-FR"/>
        </w:rPr>
        <w:t xml:space="preserve">Résolution </w:t>
      </w:r>
      <w:r w:rsidR="0048617F">
        <w:rPr>
          <w:rFonts w:ascii="Arial" w:hAnsi="Arial" w:cs="Arial"/>
          <w:b/>
          <w:sz w:val="22"/>
          <w:szCs w:val="22"/>
          <w:lang w:eastAsia="fr-FR"/>
        </w:rPr>
        <w:t>CM/</w:t>
      </w:r>
      <w:proofErr w:type="spellStart"/>
      <w:r w:rsidR="0048617F">
        <w:rPr>
          <w:rFonts w:ascii="Arial" w:hAnsi="Arial" w:cs="Arial"/>
          <w:b/>
          <w:sz w:val="22"/>
          <w:szCs w:val="22"/>
          <w:lang w:eastAsia="fr-FR"/>
        </w:rPr>
        <w:t>ResCSS</w:t>
      </w:r>
      <w:proofErr w:type="spellEnd"/>
      <w:r w:rsidR="0048617F">
        <w:rPr>
          <w:rFonts w:ascii="Arial" w:hAnsi="Arial" w:cs="Arial"/>
          <w:b/>
          <w:sz w:val="22"/>
          <w:szCs w:val="22"/>
          <w:lang w:eastAsia="fr-FR"/>
        </w:rPr>
        <w:t>(2017</w:t>
      </w:r>
      <w:r w:rsidR="00F54C84" w:rsidRPr="00680709">
        <w:rPr>
          <w:rFonts w:ascii="Arial" w:hAnsi="Arial" w:cs="Arial"/>
          <w:b/>
          <w:sz w:val="22"/>
          <w:szCs w:val="22"/>
          <w:lang w:eastAsia="fr-FR"/>
        </w:rPr>
        <w:t>)</w:t>
      </w:r>
      <w:r w:rsidR="00836F93" w:rsidRPr="00680709">
        <w:rPr>
          <w:rFonts w:ascii="Arial" w:hAnsi="Arial" w:cs="Arial"/>
          <w:b/>
          <w:sz w:val="22"/>
          <w:szCs w:val="22"/>
          <w:lang w:eastAsia="fr-FR"/>
        </w:rPr>
        <w:t>…</w:t>
      </w:r>
    </w:p>
    <w:p w:rsidR="00836F93" w:rsidRPr="00680709" w:rsidRDefault="00836F93" w:rsidP="00836F93">
      <w:pPr>
        <w:jc w:val="both"/>
        <w:rPr>
          <w:rFonts w:ascii="Arial" w:hAnsi="Arial" w:cs="Arial"/>
          <w:b/>
          <w:sz w:val="22"/>
          <w:szCs w:val="22"/>
          <w:lang w:eastAsia="fr-FR"/>
        </w:rPr>
      </w:pPr>
      <w:proofErr w:type="gramStart"/>
      <w:r w:rsidRPr="00680709">
        <w:rPr>
          <w:rFonts w:ascii="Arial" w:hAnsi="Arial" w:cs="Arial"/>
          <w:b/>
          <w:sz w:val="22"/>
          <w:szCs w:val="22"/>
          <w:lang w:eastAsia="fr-FR"/>
        </w:rPr>
        <w:t>sur</w:t>
      </w:r>
      <w:proofErr w:type="gramEnd"/>
      <w:r w:rsidRPr="00680709">
        <w:rPr>
          <w:rFonts w:ascii="Arial" w:hAnsi="Arial" w:cs="Arial"/>
          <w:b/>
          <w:sz w:val="22"/>
          <w:szCs w:val="22"/>
          <w:lang w:eastAsia="fr-FR"/>
        </w:rPr>
        <w:t xml:space="preserve"> l’application du Code européen de sécu</w:t>
      </w:r>
      <w:r w:rsidR="00B61DD0" w:rsidRPr="00680709">
        <w:rPr>
          <w:rFonts w:ascii="Arial" w:hAnsi="Arial" w:cs="Arial"/>
          <w:b/>
          <w:sz w:val="22"/>
          <w:szCs w:val="22"/>
          <w:lang w:eastAsia="fr-FR"/>
        </w:rPr>
        <w:t>rité sociale</w:t>
      </w:r>
    </w:p>
    <w:p w:rsidR="00836F93" w:rsidRPr="00680709" w:rsidRDefault="00836F93" w:rsidP="00836F93">
      <w:pPr>
        <w:jc w:val="both"/>
        <w:rPr>
          <w:rFonts w:ascii="Arial" w:hAnsi="Arial" w:cs="Arial"/>
          <w:b/>
          <w:sz w:val="22"/>
          <w:szCs w:val="22"/>
          <w:lang w:eastAsia="fr-FR"/>
        </w:rPr>
      </w:pPr>
      <w:proofErr w:type="gramStart"/>
      <w:r w:rsidRPr="00680709">
        <w:rPr>
          <w:rFonts w:ascii="Arial" w:hAnsi="Arial" w:cs="Arial"/>
          <w:b/>
          <w:sz w:val="22"/>
          <w:szCs w:val="22"/>
          <w:lang w:eastAsia="fr-FR"/>
        </w:rPr>
        <w:t>par</w:t>
      </w:r>
      <w:proofErr w:type="gramEnd"/>
      <w:r w:rsidRPr="00680709">
        <w:rPr>
          <w:rFonts w:ascii="Arial" w:hAnsi="Arial" w:cs="Arial"/>
          <w:b/>
          <w:sz w:val="22"/>
          <w:szCs w:val="22"/>
          <w:lang w:eastAsia="fr-FR"/>
        </w:rPr>
        <w:t xml:space="preserve"> la France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18 février 1987 la France, qui l’a ratifié le 17 février 1986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France a spécifié qu’il accepte,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 ;</w:t>
      </w:r>
    </w:p>
    <w:p w:rsidR="00836F93" w:rsidRPr="005C36BB" w:rsidRDefault="00836F93" w:rsidP="00836F93">
      <w:pPr>
        <w:jc w:val="both"/>
        <w:rPr>
          <w:rFonts w:ascii="Arial" w:hAnsi="Arial" w:cs="Arial"/>
          <w:sz w:val="22"/>
          <w:szCs w:val="22"/>
          <w:lang w:eastAsia="fr-FR"/>
        </w:rPr>
      </w:pPr>
    </w:p>
    <w:p w:rsidR="001F7CEC" w:rsidRPr="005C36BB" w:rsidRDefault="00836F93" w:rsidP="001F7CEC">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France</w:t>
      </w:r>
      <w:r w:rsidR="00EF1CA7">
        <w:rPr>
          <w:rFonts w:ascii="Arial" w:hAnsi="Arial" w:cs="Arial"/>
          <w:sz w:val="22"/>
          <w:szCs w:val="22"/>
          <w:lang w:eastAsia="fr-FR"/>
        </w:rPr>
        <w:t xml:space="preserve"> a soumis son 29</w:t>
      </w:r>
      <w:r w:rsidRPr="005C36BB">
        <w:rPr>
          <w:rFonts w:ascii="Arial" w:hAnsi="Arial" w:cs="Arial"/>
          <w:sz w:val="22"/>
          <w:szCs w:val="22"/>
          <w:lang w:eastAsia="fr-FR"/>
        </w:rPr>
        <w:t xml:space="preserve">e rapport annuel sur l’application du Code, </w:t>
      </w:r>
      <w:r w:rsidR="001F7CEC"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1F7CEC" w:rsidRPr="005C36BB" w:rsidRDefault="001F7CEC" w:rsidP="001F7CEC">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w:t>
      </w:r>
      <w:r w:rsidRPr="006E1D49">
        <w:rPr>
          <w:rFonts w:ascii="Arial" w:hAnsi="Arial" w:cs="Arial"/>
          <w:sz w:val="22"/>
          <w:szCs w:val="22"/>
          <w:lang w:eastAsia="fr-FR"/>
        </w:rPr>
        <w:lastRenderedPageBreak/>
        <w:t>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0911D4" w:rsidRPr="005C36BB" w:rsidRDefault="000911D4" w:rsidP="001F7CEC">
      <w:pPr>
        <w:jc w:val="both"/>
        <w:rPr>
          <w:rFonts w:ascii="Arial" w:hAnsi="Arial" w:cs="Arial"/>
          <w:sz w:val="22"/>
          <w:szCs w:val="22"/>
          <w:lang w:eastAsia="fr-FR"/>
        </w:rPr>
      </w:pPr>
    </w:p>
    <w:p w:rsidR="007177A3" w:rsidRPr="005C36BB" w:rsidRDefault="007177A3" w:rsidP="001F7CEC">
      <w:pPr>
        <w:jc w:val="both"/>
        <w:rPr>
          <w:rFonts w:ascii="Arial" w:hAnsi="Arial" w:cs="Arial"/>
          <w:sz w:val="22"/>
          <w:szCs w:val="22"/>
          <w:lang w:eastAsia="fr-FR"/>
        </w:rPr>
      </w:pPr>
      <w:r w:rsidRPr="005C36BB">
        <w:rPr>
          <w:rFonts w:ascii="Arial" w:hAnsi="Arial" w:cs="Arial"/>
          <w:sz w:val="22"/>
          <w:szCs w:val="22"/>
          <w:lang w:eastAsia="fr-FR"/>
        </w:rPr>
        <w:t>Note :</w:t>
      </w:r>
    </w:p>
    <w:p w:rsidR="00AD6000" w:rsidRPr="005C36BB" w:rsidRDefault="00AD6000" w:rsidP="00AD6000">
      <w:pPr>
        <w:jc w:val="both"/>
        <w:rPr>
          <w:rFonts w:ascii="Arial" w:hAnsi="Arial" w:cs="Arial"/>
          <w:sz w:val="22"/>
          <w:szCs w:val="22"/>
          <w:lang w:eastAsia="fr-FR"/>
        </w:rPr>
      </w:pPr>
    </w:p>
    <w:p w:rsidR="00FD7111" w:rsidRDefault="00FD7111" w:rsidP="00971374">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en ce qui concerne</w:t>
      </w:r>
      <w:r w:rsidR="00971374">
        <w:rPr>
          <w:rFonts w:ascii="Arial" w:hAnsi="Arial" w:cs="Arial"/>
          <w:sz w:val="22"/>
          <w:szCs w:val="22"/>
          <w:lang w:eastAsia="fr-FR"/>
        </w:rPr>
        <w:t xml:space="preserve"> la</w:t>
      </w:r>
      <w:r w:rsidRPr="005C36BB">
        <w:rPr>
          <w:rFonts w:ascii="Arial" w:hAnsi="Arial" w:cs="Arial"/>
          <w:sz w:val="22"/>
          <w:szCs w:val="22"/>
          <w:lang w:eastAsia="fr-FR"/>
        </w:rPr>
        <w:t xml:space="preserve"> </w:t>
      </w:r>
      <w:r w:rsidR="00971374" w:rsidRPr="004D3F30">
        <w:rPr>
          <w:rFonts w:ascii="Arial" w:hAnsi="Arial" w:cs="Arial"/>
          <w:sz w:val="22"/>
          <w:szCs w:val="22"/>
          <w:lang w:eastAsia="fr-FR"/>
        </w:rPr>
        <w:t>Partie II (Soins médicaux)</w:t>
      </w:r>
      <w:r w:rsidR="00942B5B" w:rsidRPr="004D3F30">
        <w:rPr>
          <w:rFonts w:ascii="Arial" w:hAnsi="Arial" w:cs="Arial"/>
          <w:sz w:val="22"/>
          <w:szCs w:val="22"/>
          <w:lang w:eastAsia="fr-FR"/>
        </w:rPr>
        <w:t>,</w:t>
      </w:r>
      <w:r w:rsidR="00942B5B">
        <w:rPr>
          <w:rFonts w:ascii="Arial" w:hAnsi="Arial" w:cs="Arial"/>
          <w:sz w:val="22"/>
          <w:szCs w:val="22"/>
          <w:lang w:eastAsia="fr-FR"/>
        </w:rPr>
        <w:t xml:space="preserve"> que l</w:t>
      </w:r>
      <w:r w:rsidR="00971374" w:rsidRPr="00971374">
        <w:rPr>
          <w:rFonts w:ascii="Arial" w:hAnsi="Arial" w:cs="Arial"/>
          <w:sz w:val="22"/>
          <w:szCs w:val="22"/>
          <w:lang w:eastAsia="fr-FR"/>
        </w:rPr>
        <w:t>e gouvernement signale la mise en place de la protection universelle maladie (PUM) au 1</w:t>
      </w:r>
      <w:r w:rsidR="00971374" w:rsidRPr="00971374">
        <w:rPr>
          <w:rFonts w:ascii="Arial" w:hAnsi="Arial" w:cs="Arial"/>
          <w:sz w:val="22"/>
          <w:szCs w:val="22"/>
          <w:vertAlign w:val="superscript"/>
          <w:lang w:eastAsia="fr-FR"/>
        </w:rPr>
        <w:t>er</w:t>
      </w:r>
      <w:r w:rsidR="00971374" w:rsidRPr="00971374">
        <w:rPr>
          <w:rFonts w:ascii="Arial" w:hAnsi="Arial" w:cs="Arial"/>
          <w:sz w:val="22"/>
          <w:szCs w:val="22"/>
          <w:lang w:eastAsia="fr-FR"/>
        </w:rPr>
        <w:t> janvier 2016 qui garantit à toute personne qui travaille ou réside en France un droit à la prise en charge des frais de santé (remboursements des frais de santé hors prestations en espèces), sans démarche particulière à accomplir dans le but de simplifier la vie des assurés moyennant le droit au remboursement des soins de manière continue, sans que les changements familiaux ou professionnels n’affectent ce droit; en réduisant au strict nécessaire les démarches administratives et les situations nécessitant de changer de caisse d’assurance-maladie; et en garantissant davantage d’autonomie et de confidentialité à tous les assurés dans la prise en charge de leurs frais de santé. En réponse aux questions posées précédemment en ce qui concerne l’amélioration de l’accès aux soins de santé ainsi que la situation financière de l’assu</w:t>
      </w:r>
      <w:r w:rsidR="00942B5B">
        <w:rPr>
          <w:rFonts w:ascii="Arial" w:hAnsi="Arial" w:cs="Arial"/>
          <w:sz w:val="22"/>
          <w:szCs w:val="22"/>
          <w:lang w:eastAsia="fr-FR"/>
        </w:rPr>
        <w:t>rance-maladie, le Comité des Ministres</w:t>
      </w:r>
      <w:r w:rsidR="00971374" w:rsidRPr="00971374">
        <w:rPr>
          <w:rFonts w:ascii="Arial" w:hAnsi="Arial" w:cs="Arial"/>
          <w:sz w:val="22"/>
          <w:szCs w:val="22"/>
          <w:lang w:eastAsia="fr-FR"/>
        </w:rPr>
        <w:t xml:space="preserve"> note l’indication du gouvernement selon laquelle le nombre de bénéficiaires des aides à l’accès aux soins de la couverture maladie universelle (CMU) a continué de croître en 2014, pour atteindre 6 millions de personnes, comme l’indique le rapport d’activité de 2014 du Fonds CMU. L’amélioration de l’accès aux soins se traduit notamment par des mesures telles que le renforcement des garanties que doivent apporter les contrats responsables et l’extension de la couverture complémentaire santé à tous les salariés ou encore le relèvement de l’aide à la complémentaire santé pour les personnes âgées de plus de 60 ans</w:t>
      </w:r>
      <w:r w:rsidR="00942B5B">
        <w:rPr>
          <w:rFonts w:ascii="Arial" w:hAnsi="Arial" w:cs="Arial"/>
          <w:sz w:val="22"/>
          <w:szCs w:val="22"/>
          <w:lang w:eastAsia="fr-FR"/>
        </w:rPr>
        <w:t> ;</w:t>
      </w:r>
    </w:p>
    <w:p w:rsidR="00FA5809" w:rsidRPr="005C36BB" w:rsidRDefault="00FA5809" w:rsidP="00FD7111">
      <w:pPr>
        <w:jc w:val="both"/>
        <w:rPr>
          <w:rFonts w:ascii="Arial" w:hAnsi="Arial" w:cs="Arial"/>
          <w:sz w:val="22"/>
          <w:szCs w:val="22"/>
          <w:lang w:eastAsia="fr-FR"/>
        </w:rPr>
      </w:pPr>
    </w:p>
    <w:p w:rsidR="00942B5B" w:rsidRDefault="00FD7111" w:rsidP="002A14BC">
      <w:pPr>
        <w:jc w:val="both"/>
        <w:rPr>
          <w:rFonts w:ascii="Arial" w:hAnsi="Arial" w:cs="Arial"/>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concerne </w:t>
      </w:r>
      <w:r w:rsidR="00942B5B">
        <w:rPr>
          <w:rFonts w:ascii="Arial" w:hAnsi="Arial" w:cs="Arial"/>
          <w:sz w:val="22"/>
          <w:szCs w:val="22"/>
          <w:lang w:eastAsia="fr-FR"/>
        </w:rPr>
        <w:t xml:space="preserve">la </w:t>
      </w:r>
      <w:r w:rsidR="00942B5B" w:rsidRPr="004D3F30">
        <w:rPr>
          <w:rFonts w:ascii="Arial" w:hAnsi="Arial" w:cs="Arial"/>
          <w:sz w:val="22"/>
          <w:szCs w:val="22"/>
          <w:lang w:eastAsia="fr-FR"/>
        </w:rPr>
        <w:t>Partie V, Prestations de vieillesse, Réforme du système de retraite :</w:t>
      </w:r>
    </w:p>
    <w:p w:rsidR="00942B5B" w:rsidRDefault="00942B5B" w:rsidP="002A14BC">
      <w:pPr>
        <w:jc w:val="both"/>
        <w:rPr>
          <w:rFonts w:ascii="Arial" w:hAnsi="Arial" w:cs="Arial"/>
          <w:sz w:val="22"/>
          <w:szCs w:val="22"/>
          <w:lang w:eastAsia="fr-FR"/>
        </w:rPr>
      </w:pPr>
    </w:p>
    <w:p w:rsidR="002A14BC" w:rsidRDefault="00942B5B" w:rsidP="002A14BC">
      <w:pPr>
        <w:jc w:val="both"/>
        <w:rPr>
          <w:rFonts w:ascii="Arial" w:hAnsi="Arial" w:cs="Arial"/>
          <w:sz w:val="22"/>
          <w:szCs w:val="22"/>
          <w:lang w:eastAsia="fr-FR"/>
        </w:rPr>
      </w:pPr>
      <w:r>
        <w:rPr>
          <w:rFonts w:ascii="Arial" w:hAnsi="Arial" w:cs="Arial"/>
          <w:sz w:val="22"/>
          <w:szCs w:val="22"/>
          <w:lang w:eastAsia="fr-FR"/>
        </w:rPr>
        <w:t>i.</w:t>
      </w:r>
      <w:r>
        <w:rPr>
          <w:rFonts w:ascii="Arial" w:hAnsi="Arial" w:cs="Arial"/>
          <w:sz w:val="22"/>
          <w:szCs w:val="22"/>
          <w:lang w:eastAsia="fr-FR"/>
        </w:rPr>
        <w:tab/>
      </w:r>
      <w:r w:rsidRPr="00942B5B">
        <w:rPr>
          <w:rFonts w:ascii="Arial" w:hAnsi="Arial" w:cs="Arial"/>
          <w:sz w:val="22"/>
          <w:szCs w:val="22"/>
          <w:lang w:eastAsia="fr-FR"/>
        </w:rPr>
        <w:t>l’indication du gouvernement selon laquelle, pour la période du 1</w:t>
      </w:r>
      <w:r w:rsidRPr="00942B5B">
        <w:rPr>
          <w:rFonts w:ascii="Arial" w:hAnsi="Arial" w:cs="Arial"/>
          <w:sz w:val="22"/>
          <w:szCs w:val="22"/>
          <w:vertAlign w:val="superscript"/>
          <w:lang w:eastAsia="fr-FR"/>
        </w:rPr>
        <w:t>er</w:t>
      </w:r>
      <w:r w:rsidRPr="00942B5B">
        <w:rPr>
          <w:rFonts w:ascii="Arial" w:hAnsi="Arial" w:cs="Arial"/>
          <w:sz w:val="22"/>
          <w:szCs w:val="22"/>
          <w:lang w:eastAsia="fr-FR"/>
        </w:rPr>
        <w:t> juillet 2015 au 30 juin 2016, les réformes de substance à signaler portent sur la retraite. Ainsi, la loi n</w:t>
      </w:r>
      <w:r w:rsidRPr="00942B5B">
        <w:rPr>
          <w:rFonts w:ascii="Arial" w:hAnsi="Arial" w:cs="Arial"/>
          <w:sz w:val="22"/>
          <w:szCs w:val="22"/>
          <w:vertAlign w:val="superscript"/>
          <w:lang w:eastAsia="fr-FR"/>
        </w:rPr>
        <w:t>o</w:t>
      </w:r>
      <w:r w:rsidRPr="00942B5B">
        <w:rPr>
          <w:rFonts w:ascii="Arial" w:hAnsi="Arial" w:cs="Arial"/>
          <w:sz w:val="22"/>
          <w:szCs w:val="22"/>
          <w:lang w:eastAsia="fr-FR"/>
        </w:rPr>
        <w:t> 2014</w:t>
      </w:r>
      <w:r w:rsidRPr="00942B5B">
        <w:rPr>
          <w:rFonts w:ascii="Arial" w:hAnsi="Arial" w:cs="Arial"/>
          <w:sz w:val="22"/>
          <w:szCs w:val="22"/>
          <w:lang w:eastAsia="fr-FR"/>
        </w:rPr>
        <w:noBreakHyphen/>
        <w:t>40 du 20 janvier 2014 garantissant l’avenir et la justice du système de retraites a entrepris une réforme du système de retraite afin d’en garantir la soutenabilité tout en le rendant plus juste et plus lisible. La pérennité du système par répartition a été garantie par un effort justement réparti entre tous, actifs, entreprises et retraités, notamment au travers d’un relèvement progressif et modéré de la durée d’assurance requise pour une retraite à taux plein, d’un décalage de la date de revalorisation annuelle des pensions et d’une augmentation limitée et progressive du taux de cotisations d’assurance-vieillesse. Ce redressement a mis en place des solidarités nouvelles, en prenant mieux en compte la pénibilité, la diversité des carrières et la situation des personnes aux carrières heurtées. En outre, la loi n</w:t>
      </w:r>
      <w:r w:rsidRPr="00942B5B">
        <w:rPr>
          <w:rFonts w:ascii="Arial" w:hAnsi="Arial" w:cs="Arial"/>
          <w:sz w:val="22"/>
          <w:szCs w:val="22"/>
          <w:vertAlign w:val="superscript"/>
          <w:lang w:eastAsia="fr-FR"/>
        </w:rPr>
        <w:t>o</w:t>
      </w:r>
      <w:r w:rsidRPr="00942B5B">
        <w:rPr>
          <w:rFonts w:ascii="Arial" w:hAnsi="Arial" w:cs="Arial"/>
          <w:sz w:val="22"/>
          <w:szCs w:val="22"/>
          <w:lang w:eastAsia="fr-FR"/>
        </w:rPr>
        <w:t> 2015</w:t>
      </w:r>
      <w:r w:rsidRPr="00942B5B">
        <w:rPr>
          <w:rFonts w:ascii="Arial" w:hAnsi="Arial" w:cs="Arial"/>
          <w:sz w:val="22"/>
          <w:szCs w:val="22"/>
          <w:lang w:eastAsia="fr-FR"/>
        </w:rPr>
        <w:noBreakHyphen/>
        <w:t>994 du 17 août 2015, relative au dialogue social et à l’emploi, a simplifié le dispositif du compte personnel de prévention de la pénibilité institué par la loi du 20 janvier 2014 qui permet aux salariés exposés à des facteurs de risques de bénéficier de points qu’ils pourront utiliser pour financer une formation professionnelle, un passage à temps partiel sans baisse de rémunération ou encore pour partir plus tôt à la retraite. La loi du 17 août 2015 a facilité l’application effective de la loi n</w:t>
      </w:r>
      <w:r w:rsidRPr="00942B5B">
        <w:rPr>
          <w:rFonts w:ascii="Arial" w:hAnsi="Arial" w:cs="Arial"/>
          <w:sz w:val="22"/>
          <w:szCs w:val="22"/>
          <w:vertAlign w:val="superscript"/>
          <w:lang w:eastAsia="fr-FR"/>
        </w:rPr>
        <w:t>o</w:t>
      </w:r>
      <w:r w:rsidRPr="00942B5B">
        <w:rPr>
          <w:rFonts w:ascii="Arial" w:hAnsi="Arial" w:cs="Arial"/>
          <w:sz w:val="22"/>
          <w:szCs w:val="22"/>
          <w:lang w:eastAsia="fr-FR"/>
        </w:rPr>
        <w:t> 2015</w:t>
      </w:r>
      <w:r w:rsidRPr="00942B5B">
        <w:rPr>
          <w:rFonts w:ascii="Arial" w:hAnsi="Arial" w:cs="Arial"/>
          <w:sz w:val="22"/>
          <w:szCs w:val="22"/>
          <w:lang w:eastAsia="fr-FR"/>
        </w:rPr>
        <w:noBreakHyphen/>
        <w:t xml:space="preserve">994 dans les entreprises en introduisant une </w:t>
      </w:r>
      <w:r w:rsidRPr="00942B5B">
        <w:rPr>
          <w:rFonts w:ascii="Arial" w:hAnsi="Arial" w:cs="Arial"/>
          <w:sz w:val="22"/>
          <w:szCs w:val="22"/>
          <w:lang w:eastAsia="fr-FR"/>
        </w:rPr>
        <w:lastRenderedPageBreak/>
        <w:t>approche collective, à travers des référentiels de branche donnés aux entreprises pour suivre l’exposition des salariés. Le gouvernement signale également que les partenaires sociaux gestionnaires des régimes de retraite complémentaire – l’</w:t>
      </w:r>
      <w:proofErr w:type="spellStart"/>
      <w:r w:rsidRPr="00942B5B">
        <w:rPr>
          <w:rFonts w:ascii="Arial" w:hAnsi="Arial" w:cs="Arial"/>
          <w:sz w:val="22"/>
          <w:szCs w:val="22"/>
          <w:lang w:eastAsia="fr-FR"/>
        </w:rPr>
        <w:t>Arrco</w:t>
      </w:r>
      <w:proofErr w:type="spellEnd"/>
      <w:r w:rsidRPr="00942B5B">
        <w:rPr>
          <w:rFonts w:ascii="Arial" w:hAnsi="Arial" w:cs="Arial"/>
          <w:sz w:val="22"/>
          <w:szCs w:val="22"/>
          <w:lang w:eastAsia="fr-FR"/>
        </w:rPr>
        <w:t xml:space="preserve"> (Association pour le régime de retraite complémentaire des salariés) et l’</w:t>
      </w:r>
      <w:proofErr w:type="spellStart"/>
      <w:r w:rsidRPr="00942B5B">
        <w:rPr>
          <w:rFonts w:ascii="Arial" w:hAnsi="Arial" w:cs="Arial"/>
          <w:sz w:val="22"/>
          <w:szCs w:val="22"/>
          <w:lang w:eastAsia="fr-FR"/>
        </w:rPr>
        <w:t>Agirc</w:t>
      </w:r>
      <w:proofErr w:type="spellEnd"/>
      <w:r w:rsidRPr="00942B5B">
        <w:rPr>
          <w:rFonts w:ascii="Arial" w:hAnsi="Arial" w:cs="Arial"/>
          <w:sz w:val="22"/>
          <w:szCs w:val="22"/>
          <w:lang w:eastAsia="fr-FR"/>
        </w:rPr>
        <w:t xml:space="preserve"> (Association générale des institutions de retraite des cadres), ont signé le 30 octobre 2015 un accord interprofessionnel destiné à assurer la pérennité de la retraite complémentaire contenant des mesures structurelles décidées dans le cadre de la création d’un nouveau régime unifié de retraite complémentaire (fusion des régimes </w:t>
      </w:r>
      <w:proofErr w:type="spellStart"/>
      <w:r w:rsidRPr="00942B5B">
        <w:rPr>
          <w:rFonts w:ascii="Arial" w:hAnsi="Arial" w:cs="Arial"/>
          <w:sz w:val="22"/>
          <w:szCs w:val="22"/>
          <w:lang w:eastAsia="fr-FR"/>
        </w:rPr>
        <w:t>Agirc</w:t>
      </w:r>
      <w:proofErr w:type="spellEnd"/>
      <w:r w:rsidRPr="00942B5B">
        <w:rPr>
          <w:rFonts w:ascii="Arial" w:hAnsi="Arial" w:cs="Arial"/>
          <w:sz w:val="22"/>
          <w:szCs w:val="22"/>
          <w:lang w:eastAsia="fr-FR"/>
        </w:rPr>
        <w:t xml:space="preserve"> et </w:t>
      </w:r>
      <w:proofErr w:type="spellStart"/>
      <w:r w:rsidRPr="00942B5B">
        <w:rPr>
          <w:rFonts w:ascii="Arial" w:hAnsi="Arial" w:cs="Arial"/>
          <w:sz w:val="22"/>
          <w:szCs w:val="22"/>
          <w:lang w:eastAsia="fr-FR"/>
        </w:rPr>
        <w:t>Arrco</w:t>
      </w:r>
      <w:proofErr w:type="spellEnd"/>
      <w:r w:rsidRPr="00942B5B">
        <w:rPr>
          <w:rFonts w:ascii="Arial" w:hAnsi="Arial" w:cs="Arial"/>
          <w:sz w:val="22"/>
          <w:szCs w:val="22"/>
          <w:lang w:eastAsia="fr-FR"/>
        </w:rPr>
        <w:t>) qui permettra de réaliser des économies de gestion (estimées à 300 millions d’euros au plus tard d’ici à 2022). L’ensemble de ces mesures est accompagné dans la durée par la création d’un mécanisme de pilotage, le comité de suivi des retraites, qui assure une mission de surveillance, d’alerte et, le cas échéant, de recommandations sur l’atteinte par le système de retraite de ses objectifs tant financiers qu’en termes de solidarité et d’</w:t>
      </w:r>
      <w:r>
        <w:rPr>
          <w:rFonts w:ascii="Arial" w:hAnsi="Arial" w:cs="Arial"/>
          <w:sz w:val="22"/>
          <w:szCs w:val="22"/>
          <w:lang w:eastAsia="fr-FR"/>
        </w:rPr>
        <w:t>équité ;</w:t>
      </w:r>
    </w:p>
    <w:p w:rsidR="00FA5809" w:rsidRDefault="00FA5809" w:rsidP="002A14BC">
      <w:pPr>
        <w:jc w:val="both"/>
        <w:rPr>
          <w:rFonts w:ascii="Arial" w:hAnsi="Arial" w:cs="Arial"/>
          <w:sz w:val="22"/>
          <w:szCs w:val="22"/>
          <w:lang w:eastAsia="fr-FR"/>
        </w:rPr>
      </w:pPr>
    </w:p>
    <w:p w:rsidR="00830669" w:rsidRDefault="00FA5809" w:rsidP="002A14BC">
      <w:pPr>
        <w:jc w:val="both"/>
        <w:rPr>
          <w:rFonts w:ascii="Arial" w:hAnsi="Arial" w:cs="Arial"/>
          <w:sz w:val="22"/>
          <w:szCs w:val="22"/>
          <w:lang w:eastAsia="fr-FR"/>
        </w:rPr>
      </w:pPr>
      <w:r w:rsidRPr="00830669">
        <w:rPr>
          <w:rFonts w:ascii="Arial" w:hAnsi="Arial" w:cs="Arial"/>
          <w:sz w:val="22"/>
          <w:szCs w:val="22"/>
          <w:lang w:eastAsia="fr-FR"/>
        </w:rPr>
        <w:t>ii.</w:t>
      </w:r>
      <w:r w:rsidR="00830669" w:rsidRPr="00830669">
        <w:rPr>
          <w:rFonts w:ascii="Arial" w:eastAsia="SimSun" w:hAnsi="Arial" w:cs="Arial"/>
          <w:color w:val="000000"/>
          <w:sz w:val="22"/>
          <w:szCs w:val="22"/>
        </w:rPr>
        <w:tab/>
        <w:t>qu’e</w:t>
      </w:r>
      <w:r w:rsidR="00830669" w:rsidRPr="00830669">
        <w:rPr>
          <w:rFonts w:ascii="Arial" w:hAnsi="Arial" w:cs="Arial"/>
          <w:sz w:val="22"/>
          <w:szCs w:val="22"/>
          <w:lang w:eastAsia="fr-FR"/>
        </w:rPr>
        <w:t>n réponse aux précéden</w:t>
      </w:r>
      <w:r w:rsidR="00830669">
        <w:rPr>
          <w:rFonts w:ascii="Arial" w:hAnsi="Arial" w:cs="Arial"/>
          <w:sz w:val="22"/>
          <w:szCs w:val="22"/>
          <w:lang w:eastAsia="fr-FR"/>
        </w:rPr>
        <w:t>ts commentaires du Comité des Ministres</w:t>
      </w:r>
      <w:r w:rsidR="00830669" w:rsidRPr="00830669">
        <w:rPr>
          <w:rFonts w:ascii="Arial" w:hAnsi="Arial" w:cs="Arial"/>
          <w:sz w:val="22"/>
          <w:szCs w:val="22"/>
          <w:lang w:eastAsia="fr-FR"/>
        </w:rPr>
        <w:t xml:space="preserve"> relatifs à l’impact des mesures d’économie sur le bénéficiaire type de pensions de vieillesse établi par le Code, le gouvernement fait état d’une série de mesures tendant à la résorption des déficits moyennant un soutien à la dynamique des recettes. Le solde de la branche vieillesse du régime général s’est ainsi établi à un niveau proche de l’équilibre alors qu’il accusait un déficit de 9 millions d’euros encore en 2010. Sur cette période, les principales mesures d’économie expliquant le ralentissement des dépenses de prestations de la branche sont le relèvement de l’âge légal de départ en retraite prévu par la réforme de 2010, puis l’allongement de la durée d’assurance prévu par la loi de 2014; la hausse de taux des cotisations; ou encore, le décalage de la date de revalorisation annuelle des pensions du 1</w:t>
      </w:r>
      <w:r w:rsidR="00830669" w:rsidRPr="00830669">
        <w:rPr>
          <w:rFonts w:ascii="Arial" w:hAnsi="Arial" w:cs="Arial"/>
          <w:sz w:val="22"/>
          <w:szCs w:val="22"/>
          <w:vertAlign w:val="superscript"/>
          <w:lang w:eastAsia="fr-FR"/>
        </w:rPr>
        <w:t>er</w:t>
      </w:r>
      <w:r w:rsidR="00830669" w:rsidRPr="00830669">
        <w:rPr>
          <w:rFonts w:ascii="Arial" w:hAnsi="Arial" w:cs="Arial"/>
          <w:sz w:val="22"/>
          <w:szCs w:val="22"/>
          <w:lang w:eastAsia="fr-FR"/>
        </w:rPr>
        <w:t> avril au 1</w:t>
      </w:r>
      <w:r w:rsidR="00830669" w:rsidRPr="00830669">
        <w:rPr>
          <w:rFonts w:ascii="Arial" w:hAnsi="Arial" w:cs="Arial"/>
          <w:sz w:val="22"/>
          <w:szCs w:val="22"/>
          <w:vertAlign w:val="superscript"/>
          <w:lang w:eastAsia="fr-FR"/>
        </w:rPr>
        <w:t>er</w:t>
      </w:r>
      <w:r w:rsidR="00830669" w:rsidRPr="00830669">
        <w:rPr>
          <w:rFonts w:ascii="Arial" w:hAnsi="Arial" w:cs="Arial"/>
          <w:sz w:val="22"/>
          <w:szCs w:val="22"/>
          <w:lang w:eastAsia="fr-FR"/>
        </w:rPr>
        <w:t xml:space="preserve"> octobre, tout en préservant la situation des assurés les plus modestes. Du côté des prestations, le gouvernement signale des mesures considérées positives pour la pension servie à un bénéficiaire type bien que la mesure exacte de l’incidence de ces mesures sur un ouvrier masculin qualifié appartenant à la branche économique du plus grand nombre d’ouvriers protégés n’est pas disponible dans la mesure où elle impliquerait une analyse microéconomique non réalisée à ce jour. Parmi ces mesures figurent: la création du compte personnel de prévention de la pénibilité permettant aux salariés travaillant la nuit ou dans des environnements pénibles (bruit, chaleur, port de charges lourdes...) d’avoir accès à une retraite progressive ou anticipée; la modification des règles de validation de trimestres pour améliorer la situation des retraités ayant touché des bas salaires ou exercé à temps partiel; des mesures améliorant la retraite de différentes catégories d’assurés tels que les apprentis, les stagiaires, les demandeurs d’emploi, les personnes handicapées et leurs aidants; des mesures soutenant le pouvoir d’achat des retraités les plus modestes, notamment le maintien de la date de revalorisation du minimum vieillesse (ASPA), sa double revalorisation en 2014, ou encore le relèvement du </w:t>
      </w:r>
      <w:r w:rsidR="00833D40">
        <w:rPr>
          <w:rFonts w:ascii="Arial" w:hAnsi="Arial" w:cs="Arial"/>
          <w:sz w:val="22"/>
          <w:szCs w:val="22"/>
          <w:lang w:eastAsia="fr-FR"/>
        </w:rPr>
        <w:t>plafond du minimum contributif ;</w:t>
      </w:r>
    </w:p>
    <w:p w:rsidR="00830669" w:rsidRDefault="00830669" w:rsidP="002A14BC">
      <w:pPr>
        <w:jc w:val="both"/>
        <w:rPr>
          <w:rFonts w:ascii="Arial" w:hAnsi="Arial" w:cs="Arial"/>
          <w:sz w:val="22"/>
          <w:szCs w:val="22"/>
          <w:lang w:eastAsia="fr-FR"/>
        </w:rPr>
      </w:pPr>
    </w:p>
    <w:p w:rsidR="00FA5809" w:rsidRDefault="00830669" w:rsidP="002A14BC">
      <w:pPr>
        <w:jc w:val="both"/>
        <w:rPr>
          <w:rFonts w:ascii="Arial" w:hAnsi="Arial" w:cs="Arial"/>
          <w:sz w:val="22"/>
          <w:szCs w:val="22"/>
          <w:lang w:eastAsia="fr-FR"/>
        </w:rPr>
      </w:pPr>
      <w:r>
        <w:rPr>
          <w:rFonts w:ascii="Arial" w:hAnsi="Arial" w:cs="Arial"/>
          <w:sz w:val="22"/>
          <w:szCs w:val="22"/>
          <w:lang w:eastAsia="fr-FR"/>
        </w:rPr>
        <w:t>Le Comité des Ministres</w:t>
      </w:r>
      <w:r w:rsidRPr="00830669">
        <w:rPr>
          <w:rFonts w:ascii="Arial" w:hAnsi="Arial" w:cs="Arial"/>
          <w:sz w:val="22"/>
          <w:szCs w:val="22"/>
          <w:lang w:eastAsia="fr-FR"/>
        </w:rPr>
        <w:t xml:space="preserve"> observe que ces mesures vont dans le sens de l’épuisement de toutes les possibilités de contenir les coûts des pensions par des mesures extensives réglementant l’âge, les conditions d’attribution et les taux de contributions. Il en résulte que, pour maintenir les taux de remplacement, il faudra songer à des réformes plus profondes touchant la compo</w:t>
      </w:r>
      <w:r>
        <w:rPr>
          <w:rFonts w:ascii="Arial" w:hAnsi="Arial" w:cs="Arial"/>
          <w:sz w:val="22"/>
          <w:szCs w:val="22"/>
          <w:lang w:eastAsia="fr-FR"/>
        </w:rPr>
        <w:t>sition du système. Le Comité des Ministres</w:t>
      </w:r>
      <w:r w:rsidRPr="00830669">
        <w:rPr>
          <w:rFonts w:ascii="Arial" w:hAnsi="Arial" w:cs="Arial"/>
          <w:sz w:val="22"/>
          <w:szCs w:val="22"/>
          <w:lang w:eastAsia="fr-FR"/>
        </w:rPr>
        <w:t xml:space="preserve"> note en ce sens que, en ce qui concerne le niveau des prestations de vieillesse, le gouvernement observe que le niveau de pension atteint par les travailleurs doit s’apprécier en tenant compte de l’ensemble des régimes de retraite légalement obligatoires. En effet, les pensions servies par les régimes complémentaires (</w:t>
      </w:r>
      <w:proofErr w:type="spellStart"/>
      <w:r w:rsidRPr="00830669">
        <w:rPr>
          <w:rFonts w:ascii="Arial" w:hAnsi="Arial" w:cs="Arial"/>
          <w:sz w:val="22"/>
          <w:szCs w:val="22"/>
          <w:lang w:eastAsia="fr-FR"/>
        </w:rPr>
        <w:t>Agirc</w:t>
      </w:r>
      <w:proofErr w:type="spellEnd"/>
      <w:r w:rsidRPr="00830669">
        <w:rPr>
          <w:rFonts w:ascii="Arial" w:hAnsi="Arial" w:cs="Arial"/>
          <w:sz w:val="22"/>
          <w:szCs w:val="22"/>
          <w:lang w:eastAsia="fr-FR"/>
        </w:rPr>
        <w:t xml:space="preserve"> et </w:t>
      </w:r>
      <w:proofErr w:type="spellStart"/>
      <w:r w:rsidRPr="00830669">
        <w:rPr>
          <w:rFonts w:ascii="Arial" w:hAnsi="Arial" w:cs="Arial"/>
          <w:sz w:val="22"/>
          <w:szCs w:val="22"/>
          <w:lang w:eastAsia="fr-FR"/>
        </w:rPr>
        <w:t>Arrco</w:t>
      </w:r>
      <w:proofErr w:type="spellEnd"/>
      <w:r w:rsidRPr="00830669">
        <w:rPr>
          <w:rFonts w:ascii="Arial" w:hAnsi="Arial" w:cs="Arial"/>
          <w:sz w:val="22"/>
          <w:szCs w:val="22"/>
          <w:lang w:eastAsia="fr-FR"/>
        </w:rPr>
        <w:t>, pour un salarié du secteur privé) relèvent de régimes qui, s’ils sont gérés par les partenaires sociaux, sont des régimes obligatoires du fait de la loi, donnent de ce fait lieu à cotisation et à perception d’une pension pour l’ensemble des travailleurs. Le niveau des pensions ne saurait donc être évalué au regard des seules pensions de base. Les données disponibles publiées par la Direction de la recherche, des études, de l’évaluation et des statistiques (DREES) démontrent que le taux de remplacement des salaires moyens répond bien au critère de remplacement de 40 pour cent requis par le Code, même dans les situations les moins favorables, soit pour les personnes dont les revenus sont situés dans le</w:t>
      </w:r>
      <w:r>
        <w:rPr>
          <w:rFonts w:ascii="Arial" w:hAnsi="Arial" w:cs="Arial"/>
          <w:sz w:val="22"/>
          <w:szCs w:val="22"/>
          <w:lang w:eastAsia="fr-FR"/>
        </w:rPr>
        <w:t xml:space="preserve"> premier quartile. Le Comité des Ministres</w:t>
      </w:r>
      <w:r w:rsidRPr="00830669">
        <w:rPr>
          <w:rFonts w:ascii="Arial" w:hAnsi="Arial" w:cs="Arial"/>
          <w:sz w:val="22"/>
          <w:szCs w:val="22"/>
          <w:lang w:eastAsia="fr-FR"/>
        </w:rPr>
        <w:t xml:space="preserve"> comprend que, dorénavant, le taux de remplacement prescrit par le Code sera atteint par les prestations de vieillesse composées de la pension de base et de la pension servie par le nouveau système un</w:t>
      </w:r>
      <w:r>
        <w:rPr>
          <w:rFonts w:ascii="Arial" w:hAnsi="Arial" w:cs="Arial"/>
          <w:sz w:val="22"/>
          <w:szCs w:val="22"/>
          <w:lang w:eastAsia="fr-FR"/>
        </w:rPr>
        <w:t>ifié de retraite complémentaire ;</w:t>
      </w:r>
    </w:p>
    <w:p w:rsidR="00FA5809" w:rsidRPr="005C36BB" w:rsidRDefault="00FA5809" w:rsidP="002A14BC">
      <w:pPr>
        <w:jc w:val="both"/>
        <w:rPr>
          <w:rFonts w:ascii="Arial" w:hAnsi="Arial" w:cs="Arial"/>
          <w:sz w:val="22"/>
          <w:szCs w:val="22"/>
          <w:lang w:eastAsia="fr-FR"/>
        </w:rPr>
      </w:pPr>
    </w:p>
    <w:p w:rsidR="00FD7111" w:rsidRPr="005C36BB" w:rsidRDefault="00FD7111" w:rsidP="00FD7111">
      <w:pPr>
        <w:jc w:val="both"/>
        <w:rPr>
          <w:rFonts w:ascii="Arial" w:hAnsi="Arial" w:cs="Arial"/>
          <w:iCs/>
          <w:sz w:val="22"/>
          <w:szCs w:val="22"/>
          <w:lang w:eastAsia="fr-FR"/>
        </w:rPr>
      </w:pPr>
    </w:p>
    <w:p w:rsidR="00062454" w:rsidRPr="00833D40" w:rsidRDefault="00FD7111" w:rsidP="00FD7111">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en ce qui concerne</w:t>
      </w:r>
      <w:r w:rsidR="00062454">
        <w:rPr>
          <w:rFonts w:ascii="Arial" w:hAnsi="Arial" w:cs="Arial"/>
          <w:iCs/>
          <w:sz w:val="22"/>
          <w:szCs w:val="22"/>
          <w:lang w:eastAsia="fr-FR"/>
        </w:rPr>
        <w:t xml:space="preserve"> la</w:t>
      </w:r>
      <w:r w:rsidRPr="005C36BB">
        <w:rPr>
          <w:rFonts w:ascii="Arial" w:hAnsi="Arial" w:cs="Arial"/>
          <w:iCs/>
          <w:sz w:val="22"/>
          <w:szCs w:val="22"/>
          <w:lang w:eastAsia="fr-FR"/>
        </w:rPr>
        <w:t xml:space="preserve"> </w:t>
      </w:r>
      <w:r w:rsidR="00062454" w:rsidRPr="00833D40">
        <w:rPr>
          <w:rFonts w:ascii="Arial" w:hAnsi="Arial" w:cs="Arial"/>
          <w:iCs/>
          <w:sz w:val="22"/>
          <w:szCs w:val="22"/>
          <w:lang w:eastAsia="fr-FR"/>
        </w:rPr>
        <w:t>Partie XI,</w:t>
      </w:r>
      <w:r w:rsidR="00833D40" w:rsidRPr="00833D40">
        <w:rPr>
          <w:rFonts w:ascii="Arial" w:hAnsi="Arial" w:cs="Arial"/>
          <w:iCs/>
          <w:sz w:val="22"/>
          <w:szCs w:val="22"/>
          <w:lang w:eastAsia="fr-FR"/>
        </w:rPr>
        <w:t xml:space="preserve"> </w:t>
      </w:r>
      <w:r w:rsidR="00062454" w:rsidRPr="00833D40">
        <w:rPr>
          <w:rFonts w:ascii="Arial" w:hAnsi="Arial" w:cs="Arial"/>
          <w:iCs/>
          <w:sz w:val="22"/>
          <w:szCs w:val="22"/>
          <w:lang w:eastAsia="fr-FR"/>
        </w:rPr>
        <w:t>Calcul des paiements périodiques (articles 65 et 66)</w:t>
      </w:r>
      <w:proofErr w:type="gramStart"/>
      <w:r w:rsidR="00062454" w:rsidRPr="00833D40">
        <w:rPr>
          <w:rFonts w:ascii="Arial" w:hAnsi="Arial" w:cs="Arial"/>
          <w:iCs/>
          <w:sz w:val="22"/>
          <w:szCs w:val="22"/>
          <w:lang w:eastAsia="fr-FR"/>
        </w:rPr>
        <w:t>,</w:t>
      </w:r>
      <w:proofErr w:type="gramEnd"/>
      <w:r w:rsidR="00062454" w:rsidRPr="00833D40">
        <w:rPr>
          <w:rFonts w:ascii="Arial" w:hAnsi="Arial" w:cs="Arial"/>
          <w:iCs/>
          <w:sz w:val="22"/>
          <w:szCs w:val="22"/>
          <w:lang w:eastAsia="fr-FR"/>
        </w:rPr>
        <w:t> </w:t>
      </w:r>
      <w:r w:rsidR="00062454" w:rsidRPr="00833D40">
        <w:rPr>
          <w:rFonts w:ascii="Arial" w:hAnsi="Arial" w:cs="Arial"/>
          <w:iCs/>
          <w:sz w:val="22"/>
          <w:szCs w:val="22"/>
          <w:lang w:eastAsia="fr-FR"/>
        </w:rPr>
        <w:t>Détermination du salaire de référence</w:t>
      </w:r>
      <w:r w:rsidR="00A006BD" w:rsidRPr="00833D40">
        <w:rPr>
          <w:rFonts w:ascii="Arial" w:hAnsi="Arial" w:cs="Arial"/>
          <w:iCs/>
          <w:sz w:val="22"/>
          <w:szCs w:val="22"/>
          <w:lang w:eastAsia="fr-FR"/>
        </w:rPr>
        <w:t> :</w:t>
      </w:r>
    </w:p>
    <w:p w:rsidR="00062454" w:rsidRDefault="00062454" w:rsidP="00FD7111">
      <w:pPr>
        <w:jc w:val="both"/>
        <w:rPr>
          <w:rFonts w:ascii="Arial" w:hAnsi="Arial" w:cs="Arial"/>
          <w:iCs/>
          <w:sz w:val="22"/>
          <w:szCs w:val="22"/>
          <w:lang w:eastAsia="fr-FR"/>
        </w:rPr>
      </w:pPr>
    </w:p>
    <w:p w:rsidR="00FA5809" w:rsidRDefault="00062454" w:rsidP="00FD7111">
      <w:pPr>
        <w:jc w:val="both"/>
        <w:rPr>
          <w:rFonts w:ascii="Arial" w:hAnsi="Arial" w:cs="Arial"/>
          <w:iCs/>
          <w:sz w:val="22"/>
          <w:szCs w:val="22"/>
          <w:lang w:eastAsia="fr-FR"/>
        </w:rPr>
      </w:pPr>
      <w:r>
        <w:rPr>
          <w:rFonts w:ascii="Arial" w:hAnsi="Arial" w:cs="Arial"/>
          <w:iCs/>
          <w:sz w:val="22"/>
          <w:szCs w:val="22"/>
          <w:lang w:eastAsia="fr-FR"/>
        </w:rPr>
        <w:t>i.</w:t>
      </w:r>
      <w:r>
        <w:rPr>
          <w:rFonts w:ascii="Arial" w:hAnsi="Arial" w:cs="Arial"/>
          <w:iCs/>
          <w:sz w:val="22"/>
          <w:szCs w:val="22"/>
          <w:lang w:eastAsia="fr-FR"/>
        </w:rPr>
        <w:tab/>
      </w:r>
      <w:r w:rsidRPr="00062454">
        <w:rPr>
          <w:rFonts w:ascii="Arial" w:hAnsi="Arial" w:cs="Arial"/>
          <w:iCs/>
          <w:sz w:val="22"/>
          <w:szCs w:val="22"/>
          <w:lang w:eastAsia="fr-FR"/>
        </w:rPr>
        <w:t>l’indication du gouvernement selon laquelle les autorités ont noté la nécessité de mettre à jour la technique de détermination du salaire de référence. La commission observe, à cet égard, que le gouvernement identifie, au titre des Parties V et VI du Code, que l’ouvrier qualifié le plus représentatif est celui travaillant dans le secteur du «commerce de gros et de détail, transports, hébergement et restauration» pour une rémunération brute mensuelle de 2 297,83 euros. En revanche, en ce qui concerne la Partie IX (Prestations d’invalidité), le gouvernement se réfère au salaire mensuel brut de l’ouvrier qualifié masculin de l</w:t>
      </w:r>
      <w:r>
        <w:rPr>
          <w:rFonts w:ascii="Arial" w:hAnsi="Arial" w:cs="Arial"/>
          <w:iCs/>
          <w:sz w:val="22"/>
          <w:szCs w:val="22"/>
          <w:lang w:eastAsia="fr-FR"/>
        </w:rPr>
        <w:t>a construction (2 313,30 euros) ;</w:t>
      </w:r>
    </w:p>
    <w:p w:rsidR="00FA5809" w:rsidRDefault="00FA5809" w:rsidP="00FD7111">
      <w:pPr>
        <w:jc w:val="both"/>
        <w:rPr>
          <w:rFonts w:ascii="Arial" w:hAnsi="Arial" w:cs="Arial"/>
          <w:iCs/>
          <w:sz w:val="22"/>
          <w:szCs w:val="22"/>
          <w:lang w:eastAsia="fr-FR"/>
        </w:rPr>
      </w:pPr>
    </w:p>
    <w:p w:rsidR="00FA5809" w:rsidRDefault="00FA5809" w:rsidP="00FD7111">
      <w:pPr>
        <w:jc w:val="both"/>
        <w:rPr>
          <w:rFonts w:ascii="Arial" w:hAnsi="Arial" w:cs="Arial"/>
          <w:iCs/>
          <w:sz w:val="22"/>
          <w:szCs w:val="22"/>
          <w:lang w:eastAsia="fr-FR"/>
        </w:rPr>
      </w:pPr>
      <w:r>
        <w:rPr>
          <w:rFonts w:ascii="Arial" w:hAnsi="Arial" w:cs="Arial"/>
          <w:iCs/>
          <w:sz w:val="22"/>
          <w:szCs w:val="22"/>
          <w:lang w:eastAsia="fr-FR"/>
        </w:rPr>
        <w:t>ii.</w:t>
      </w:r>
      <w:r w:rsidR="00F750C4">
        <w:rPr>
          <w:rFonts w:eastAsia="SimSun"/>
          <w:color w:val="000000"/>
          <w:sz w:val="24"/>
          <w:szCs w:val="24"/>
        </w:rPr>
        <w:tab/>
      </w:r>
      <w:r w:rsidR="00F750C4">
        <w:rPr>
          <w:rFonts w:ascii="Arial" w:hAnsi="Arial" w:cs="Arial"/>
          <w:iCs/>
          <w:sz w:val="22"/>
          <w:szCs w:val="22"/>
          <w:lang w:eastAsia="fr-FR"/>
        </w:rPr>
        <w:t>c</w:t>
      </w:r>
      <w:r w:rsidR="0019328A" w:rsidRPr="0019328A">
        <w:rPr>
          <w:rFonts w:ascii="Arial" w:hAnsi="Arial" w:cs="Arial"/>
          <w:iCs/>
          <w:sz w:val="22"/>
          <w:szCs w:val="22"/>
          <w:lang w:eastAsia="fr-FR"/>
        </w:rPr>
        <w:t>’est d’</w:t>
      </w:r>
      <w:r w:rsidR="00F750C4">
        <w:rPr>
          <w:rFonts w:ascii="Arial" w:hAnsi="Arial" w:cs="Arial"/>
          <w:iCs/>
          <w:sz w:val="22"/>
          <w:szCs w:val="22"/>
          <w:lang w:eastAsia="fr-FR"/>
        </w:rPr>
        <w:t>ailleurs dans l’</w:t>
      </w:r>
      <w:r w:rsidR="0019328A" w:rsidRPr="0019328A">
        <w:rPr>
          <w:rFonts w:ascii="Arial" w:hAnsi="Arial" w:cs="Arial"/>
          <w:iCs/>
          <w:sz w:val="22"/>
          <w:szCs w:val="22"/>
          <w:lang w:eastAsia="fr-FR"/>
        </w:rPr>
        <w:t xml:space="preserve">industrie </w:t>
      </w:r>
      <w:r w:rsidR="00F750C4">
        <w:rPr>
          <w:rFonts w:ascii="Arial" w:hAnsi="Arial" w:cs="Arial"/>
          <w:iCs/>
          <w:sz w:val="22"/>
          <w:szCs w:val="22"/>
          <w:lang w:eastAsia="fr-FR"/>
        </w:rPr>
        <w:t xml:space="preserve">susmentionnée </w:t>
      </w:r>
      <w:r w:rsidR="0019328A" w:rsidRPr="0019328A">
        <w:rPr>
          <w:rFonts w:ascii="Arial" w:hAnsi="Arial" w:cs="Arial"/>
          <w:iCs/>
          <w:sz w:val="22"/>
          <w:szCs w:val="22"/>
          <w:lang w:eastAsia="fr-FR"/>
        </w:rPr>
        <w:t>que le gouvernement a déterminé le salaire de référence de l’ouvrier non qualifié (2 153 euro</w:t>
      </w:r>
      <w:r w:rsidR="00F750C4">
        <w:rPr>
          <w:rFonts w:ascii="Arial" w:hAnsi="Arial" w:cs="Arial"/>
          <w:iCs/>
          <w:sz w:val="22"/>
          <w:szCs w:val="22"/>
          <w:lang w:eastAsia="fr-FR"/>
        </w:rPr>
        <w:t>s bruts par mois). Le Comité des Ministres</w:t>
      </w:r>
      <w:r w:rsidR="0019328A" w:rsidRPr="0019328A">
        <w:rPr>
          <w:rFonts w:ascii="Arial" w:hAnsi="Arial" w:cs="Arial"/>
          <w:iCs/>
          <w:sz w:val="22"/>
          <w:szCs w:val="22"/>
          <w:lang w:eastAsia="fr-FR"/>
        </w:rPr>
        <w:t xml:space="preserve"> note à cet égard que les salaires de référence de l’ouvrier qualifié et du manœuvre ordinaire sont ainsi de niveaux relativement proches contrairement à la pratique des autres pays européens où il existe un écart de 30 pour cent en moyenne entre</w:t>
      </w:r>
      <w:r w:rsidR="00F750C4">
        <w:rPr>
          <w:rFonts w:ascii="Arial" w:hAnsi="Arial" w:cs="Arial"/>
          <w:iCs/>
          <w:sz w:val="22"/>
          <w:szCs w:val="22"/>
          <w:lang w:eastAsia="fr-FR"/>
        </w:rPr>
        <w:t xml:space="preserve"> ces deux salaires de référence ;</w:t>
      </w:r>
    </w:p>
    <w:p w:rsidR="00FA5809" w:rsidRDefault="00FA5809" w:rsidP="00FD7111">
      <w:pPr>
        <w:jc w:val="both"/>
        <w:rPr>
          <w:rFonts w:ascii="Arial" w:hAnsi="Arial" w:cs="Arial"/>
          <w:iCs/>
          <w:sz w:val="22"/>
          <w:szCs w:val="22"/>
          <w:lang w:eastAsia="fr-FR"/>
        </w:rPr>
      </w:pPr>
    </w:p>
    <w:p w:rsidR="00FA5809" w:rsidRDefault="00F750C4" w:rsidP="00FD7111">
      <w:pPr>
        <w:jc w:val="both"/>
        <w:rPr>
          <w:rFonts w:ascii="Arial" w:hAnsi="Arial" w:cs="Arial"/>
          <w:iCs/>
          <w:sz w:val="22"/>
          <w:szCs w:val="22"/>
          <w:lang w:eastAsia="fr-FR"/>
        </w:rPr>
      </w:pPr>
      <w:r>
        <w:rPr>
          <w:rFonts w:ascii="Arial" w:hAnsi="Arial" w:cs="Arial"/>
          <w:iCs/>
          <w:sz w:val="22"/>
          <w:szCs w:val="22"/>
          <w:lang w:eastAsia="fr-FR"/>
        </w:rPr>
        <w:t>iii.</w:t>
      </w:r>
      <w:r>
        <w:rPr>
          <w:rFonts w:ascii="Arial" w:hAnsi="Arial" w:cs="Arial"/>
          <w:iCs/>
          <w:sz w:val="22"/>
          <w:szCs w:val="22"/>
          <w:lang w:eastAsia="fr-FR"/>
        </w:rPr>
        <w:tab/>
        <w:t>le Comité des Ministres</w:t>
      </w:r>
      <w:r w:rsidRPr="00F750C4">
        <w:rPr>
          <w:rFonts w:ascii="Arial" w:hAnsi="Arial" w:cs="Arial"/>
          <w:iCs/>
          <w:sz w:val="22"/>
          <w:szCs w:val="22"/>
          <w:lang w:eastAsia="fr-FR"/>
        </w:rPr>
        <w:t xml:space="preserve"> rappelle que les notes techniques </w:t>
      </w:r>
      <w:r w:rsidR="00AF0292">
        <w:rPr>
          <w:rFonts w:ascii="Arial" w:hAnsi="Arial" w:cs="Arial"/>
          <w:iCs/>
          <w:sz w:val="22"/>
          <w:szCs w:val="22"/>
          <w:lang w:eastAsia="fr-FR"/>
        </w:rPr>
        <w:t xml:space="preserve">susmentionnées </w:t>
      </w:r>
      <w:r w:rsidRPr="00F750C4">
        <w:rPr>
          <w:rFonts w:ascii="Arial" w:hAnsi="Arial" w:cs="Arial"/>
          <w:iCs/>
          <w:sz w:val="22"/>
          <w:szCs w:val="22"/>
          <w:lang w:eastAsia="fr-FR"/>
        </w:rPr>
        <w:t xml:space="preserve">du BIT pour chaque pays partie au Code expliquent toutes les options envisagées par les </w:t>
      </w:r>
      <w:r w:rsidRPr="00F750C4">
        <w:rPr>
          <w:rFonts w:ascii="Arial" w:hAnsi="Arial" w:cs="Arial"/>
          <w:i/>
          <w:iCs/>
          <w:sz w:val="22"/>
          <w:szCs w:val="22"/>
          <w:lang w:eastAsia="fr-FR"/>
        </w:rPr>
        <w:t>articles 65</w:t>
      </w:r>
      <w:r w:rsidRPr="00F750C4">
        <w:rPr>
          <w:rFonts w:ascii="Arial" w:hAnsi="Arial" w:cs="Arial"/>
          <w:iCs/>
          <w:sz w:val="22"/>
          <w:szCs w:val="22"/>
          <w:lang w:eastAsia="fr-FR"/>
        </w:rPr>
        <w:t xml:space="preserve"> à </w:t>
      </w:r>
      <w:r w:rsidRPr="00F750C4">
        <w:rPr>
          <w:rFonts w:ascii="Arial" w:hAnsi="Arial" w:cs="Arial"/>
          <w:i/>
          <w:iCs/>
          <w:sz w:val="22"/>
          <w:szCs w:val="22"/>
          <w:lang w:eastAsia="fr-FR"/>
        </w:rPr>
        <w:t>67</w:t>
      </w:r>
      <w:r w:rsidRPr="00F750C4">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w:t>
      </w:r>
      <w:r>
        <w:rPr>
          <w:rFonts w:ascii="Arial" w:hAnsi="Arial" w:cs="Arial"/>
          <w:iCs/>
          <w:sz w:val="22"/>
          <w:szCs w:val="22"/>
          <w:lang w:eastAsia="fr-FR"/>
        </w:rPr>
        <w:t xml:space="preserve">es de 2016 (SES). Le Comité des Ministres recommande </w:t>
      </w:r>
      <w:r w:rsidRPr="00F750C4">
        <w:rPr>
          <w:rFonts w:ascii="Arial" w:hAnsi="Arial" w:cs="Arial"/>
          <w:iCs/>
          <w:sz w:val="22"/>
          <w:szCs w:val="22"/>
          <w:lang w:eastAsia="fr-FR"/>
        </w:rPr>
        <w:t xml:space="preserve">à l’ensemble des Parties contractantes de comparer les données sur les salaires pour 2014 fournies dans leurs rapports avec celles qui figurent dans le SES et d’évaluer les différences possibles dans les approches méthodologiques. Pour faciliter </w:t>
      </w:r>
      <w:r>
        <w:rPr>
          <w:rFonts w:ascii="Arial" w:hAnsi="Arial" w:cs="Arial"/>
          <w:iCs/>
          <w:sz w:val="22"/>
          <w:szCs w:val="22"/>
          <w:lang w:eastAsia="fr-FR"/>
        </w:rPr>
        <w:t xml:space="preserve">cette tâche, le tableau </w:t>
      </w:r>
      <w:r w:rsidRPr="00F750C4">
        <w:rPr>
          <w:rFonts w:ascii="Arial" w:hAnsi="Arial" w:cs="Arial"/>
          <w:iCs/>
          <w:sz w:val="22"/>
          <w:szCs w:val="22"/>
          <w:lang w:eastAsia="fr-FR"/>
        </w:rPr>
        <w:t>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w:t>
      </w:r>
      <w:r>
        <w:rPr>
          <w:rFonts w:ascii="Arial" w:hAnsi="Arial" w:cs="Arial"/>
          <w:iCs/>
          <w:sz w:val="22"/>
          <w:szCs w:val="22"/>
          <w:lang w:eastAsia="fr-FR"/>
        </w:rPr>
        <w:t xml:space="preserve"> son rapport ;</w:t>
      </w:r>
    </w:p>
    <w:p w:rsidR="00FA5809" w:rsidRDefault="00FA5809" w:rsidP="00FD7111">
      <w:pPr>
        <w:jc w:val="both"/>
        <w:rPr>
          <w:rFonts w:ascii="Arial" w:hAnsi="Arial" w:cs="Arial"/>
          <w:iCs/>
          <w:sz w:val="22"/>
          <w:szCs w:val="22"/>
          <w:lang w:eastAsia="fr-FR"/>
        </w:rPr>
      </w:pPr>
    </w:p>
    <w:p w:rsidR="00971374" w:rsidRPr="00971374" w:rsidRDefault="007177A3" w:rsidP="00971374">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971374" w:rsidRPr="00971374">
        <w:rPr>
          <w:rFonts w:ascii="Arial" w:hAnsi="Arial" w:cs="Arial"/>
          <w:sz w:val="22"/>
          <w:szCs w:val="22"/>
          <w:lang w:eastAsia="fr-FR"/>
        </w:rPr>
        <w:t xml:space="preserve">la législation et la pratique de la France continuent à donner plein effet aux Parties du Code qui ont été acceptées, sous réserve de contrôler le caractère complet </w:t>
      </w:r>
      <w:r w:rsidR="00971374">
        <w:rPr>
          <w:rFonts w:ascii="Arial" w:hAnsi="Arial" w:cs="Arial"/>
          <w:sz w:val="22"/>
          <w:szCs w:val="22"/>
          <w:lang w:eastAsia="fr-FR"/>
        </w:rPr>
        <w:t>et cohérent des informations fournies</w:t>
      </w:r>
      <w:r w:rsidR="00971374" w:rsidRPr="00971374">
        <w:rPr>
          <w:rFonts w:ascii="Arial" w:hAnsi="Arial" w:cs="Arial"/>
          <w:sz w:val="22"/>
          <w:szCs w:val="22"/>
          <w:lang w:eastAsia="fr-FR"/>
        </w:rPr>
        <w:t xml:space="preserve"> et de réviser la méthode de détermination du salaire de référence</w:t>
      </w:r>
      <w:r w:rsidR="00833D40">
        <w:rPr>
          <w:rFonts w:ascii="Arial" w:hAnsi="Arial" w:cs="Arial"/>
          <w:sz w:val="22"/>
          <w:szCs w:val="22"/>
          <w:lang w:eastAsia="fr-FR"/>
        </w:rPr>
        <w:t xml:space="preserve"> pour le calcul des prestations ;</w:t>
      </w:r>
    </w:p>
    <w:p w:rsidR="00823C87" w:rsidRPr="005C36BB" w:rsidRDefault="00823C87" w:rsidP="00823C87">
      <w:pPr>
        <w:jc w:val="both"/>
        <w:rPr>
          <w:rFonts w:ascii="Arial" w:hAnsi="Arial" w:cs="Arial"/>
          <w:sz w:val="22"/>
          <w:szCs w:val="22"/>
          <w:lang w:eastAsia="fr-FR"/>
        </w:rPr>
      </w:pPr>
    </w:p>
    <w:p w:rsidR="00FA5809" w:rsidRPr="00FA5809" w:rsidRDefault="00FA5809" w:rsidP="00FA5809">
      <w:pPr>
        <w:rPr>
          <w:rFonts w:ascii="Arial" w:hAnsi="Arial" w:cs="Arial"/>
          <w:sz w:val="22"/>
          <w:szCs w:val="22"/>
          <w:lang w:eastAsia="fr-FR"/>
        </w:rPr>
      </w:pPr>
      <w:r w:rsidRPr="00FA5809">
        <w:rPr>
          <w:rFonts w:ascii="Arial" w:hAnsi="Arial" w:cs="Arial"/>
          <w:sz w:val="22"/>
          <w:szCs w:val="22"/>
          <w:lang w:eastAsia="fr-FR"/>
        </w:rPr>
        <w:t>Décide d’inviter le Gouvernement de la France :</w:t>
      </w:r>
    </w:p>
    <w:p w:rsidR="00FA5809" w:rsidRPr="00FA5809" w:rsidRDefault="00FA5809" w:rsidP="00FA5809">
      <w:pPr>
        <w:rPr>
          <w:rFonts w:ascii="Arial" w:hAnsi="Arial" w:cs="Arial"/>
          <w:sz w:val="22"/>
          <w:szCs w:val="22"/>
          <w:lang w:eastAsia="fr-FR"/>
        </w:rPr>
      </w:pPr>
    </w:p>
    <w:p w:rsidR="00942B5B" w:rsidRPr="00942B5B" w:rsidRDefault="00FA5809" w:rsidP="00942B5B">
      <w:pPr>
        <w:rPr>
          <w:rFonts w:ascii="Arial" w:hAnsi="Arial" w:cs="Arial"/>
          <w:sz w:val="22"/>
          <w:szCs w:val="22"/>
          <w:lang w:eastAsia="fr-FR"/>
        </w:rPr>
      </w:pPr>
      <w:r w:rsidRPr="00942B5B">
        <w:rPr>
          <w:rFonts w:ascii="Arial" w:hAnsi="Arial" w:cs="Arial"/>
          <w:sz w:val="22"/>
          <w:szCs w:val="22"/>
          <w:lang w:eastAsia="fr-FR"/>
        </w:rPr>
        <w:t>I.</w:t>
      </w:r>
      <w:r w:rsidRPr="00942B5B">
        <w:rPr>
          <w:rFonts w:ascii="Arial" w:hAnsi="Arial" w:cs="Arial"/>
          <w:sz w:val="22"/>
          <w:szCs w:val="22"/>
          <w:lang w:eastAsia="fr-FR"/>
        </w:rPr>
        <w:tab/>
        <w:t>en ce qui concerne</w:t>
      </w:r>
      <w:r w:rsidR="00942B5B" w:rsidRPr="00942B5B">
        <w:rPr>
          <w:rFonts w:ascii="Arial" w:hAnsi="Arial" w:cs="Arial"/>
          <w:sz w:val="22"/>
          <w:szCs w:val="22"/>
          <w:lang w:eastAsia="fr-FR"/>
        </w:rPr>
        <w:t xml:space="preserve"> la Partie II (Soins médicaux), </w:t>
      </w:r>
      <w:r w:rsidRPr="00942B5B">
        <w:rPr>
          <w:rFonts w:ascii="Arial" w:hAnsi="Arial" w:cs="Arial"/>
          <w:sz w:val="22"/>
          <w:szCs w:val="22"/>
          <w:lang w:eastAsia="fr-FR"/>
        </w:rPr>
        <w:t xml:space="preserve"> </w:t>
      </w:r>
      <w:r w:rsidR="00942B5B" w:rsidRPr="00942B5B">
        <w:rPr>
          <w:rFonts w:ascii="Arial" w:hAnsi="Arial" w:cs="Arial"/>
          <w:sz w:val="22"/>
          <w:szCs w:val="22"/>
          <w:lang w:eastAsia="fr-FR"/>
        </w:rPr>
        <w:t>à continuer à fournir des informations</w:t>
      </w:r>
      <w:r w:rsidR="00626E0A">
        <w:rPr>
          <w:rFonts w:ascii="Arial" w:hAnsi="Arial" w:cs="Arial"/>
          <w:sz w:val="22"/>
          <w:szCs w:val="22"/>
          <w:lang w:eastAsia="fr-FR"/>
        </w:rPr>
        <w:t xml:space="preserve"> dans son prochain rapport</w:t>
      </w:r>
      <w:r w:rsidR="00942B5B" w:rsidRPr="00942B5B">
        <w:rPr>
          <w:rFonts w:ascii="Arial" w:hAnsi="Arial" w:cs="Arial"/>
          <w:sz w:val="22"/>
          <w:szCs w:val="22"/>
          <w:lang w:eastAsia="fr-FR"/>
        </w:rPr>
        <w:t xml:space="preserve"> sur la mise en place de la protection universelle maladie (PUM), notamment concernant les catégories de personnes les plus vulnérables qui sont particulièrement visées par l’</w:t>
      </w:r>
      <w:r w:rsidR="00942B5B">
        <w:rPr>
          <w:rFonts w:ascii="Arial" w:hAnsi="Arial" w:cs="Arial"/>
          <w:sz w:val="22"/>
          <w:szCs w:val="22"/>
          <w:lang w:eastAsia="fr-FR"/>
        </w:rPr>
        <w:t>introduction de la PUM ;</w:t>
      </w:r>
    </w:p>
    <w:p w:rsidR="00FA5809" w:rsidRPr="00FA5809" w:rsidRDefault="00FA5809" w:rsidP="00FA5809">
      <w:pPr>
        <w:rPr>
          <w:rFonts w:ascii="Arial" w:hAnsi="Arial" w:cs="Arial"/>
          <w:sz w:val="22"/>
          <w:szCs w:val="22"/>
          <w:lang w:eastAsia="fr-FR"/>
        </w:rPr>
      </w:pPr>
    </w:p>
    <w:p w:rsidR="00942B5B" w:rsidRPr="00833D40" w:rsidRDefault="00FA5809" w:rsidP="00942B5B">
      <w:pPr>
        <w:rPr>
          <w:rFonts w:ascii="Arial" w:hAnsi="Arial" w:cs="Arial"/>
          <w:sz w:val="22"/>
          <w:szCs w:val="22"/>
          <w:lang w:eastAsia="fr-FR"/>
        </w:rPr>
      </w:pPr>
      <w:r w:rsidRPr="00FA5809">
        <w:rPr>
          <w:rFonts w:ascii="Arial" w:hAnsi="Arial" w:cs="Arial"/>
          <w:sz w:val="22"/>
          <w:szCs w:val="22"/>
          <w:lang w:eastAsia="fr-FR"/>
        </w:rPr>
        <w:t>II.</w:t>
      </w:r>
      <w:r w:rsidRPr="00FA5809">
        <w:rPr>
          <w:rFonts w:ascii="Arial" w:hAnsi="Arial" w:cs="Arial"/>
          <w:sz w:val="22"/>
          <w:szCs w:val="22"/>
          <w:lang w:eastAsia="fr-FR"/>
        </w:rPr>
        <w:tab/>
        <w:t xml:space="preserve">en ce qui concerne </w:t>
      </w:r>
      <w:r w:rsidR="00942B5B" w:rsidRPr="00833D40">
        <w:rPr>
          <w:rFonts w:ascii="Arial" w:hAnsi="Arial" w:cs="Arial"/>
          <w:sz w:val="22"/>
          <w:szCs w:val="22"/>
          <w:lang w:eastAsia="fr-FR"/>
        </w:rPr>
        <w:t>la Partie V, Prestations de vieillesse, Réforme du système de retraite :</w:t>
      </w:r>
    </w:p>
    <w:p w:rsidR="00FA5809" w:rsidRPr="00833D40" w:rsidRDefault="00FA5809" w:rsidP="00FA5809">
      <w:pPr>
        <w:rPr>
          <w:rFonts w:ascii="Arial" w:hAnsi="Arial" w:cs="Arial"/>
          <w:sz w:val="22"/>
          <w:szCs w:val="22"/>
          <w:lang w:eastAsia="fr-FR"/>
        </w:rPr>
      </w:pPr>
    </w:p>
    <w:p w:rsidR="00942B5B" w:rsidRPr="00942B5B" w:rsidRDefault="00FA5809" w:rsidP="00942B5B">
      <w:pPr>
        <w:jc w:val="both"/>
        <w:rPr>
          <w:rFonts w:ascii="Arial" w:hAnsi="Arial" w:cs="Arial"/>
          <w:sz w:val="22"/>
          <w:szCs w:val="22"/>
          <w:lang w:eastAsia="fr-FR"/>
        </w:rPr>
      </w:pPr>
      <w:r w:rsidRPr="00942B5B">
        <w:rPr>
          <w:rFonts w:ascii="Arial" w:hAnsi="Arial" w:cs="Arial"/>
          <w:sz w:val="22"/>
          <w:szCs w:val="22"/>
          <w:lang w:eastAsia="fr-FR"/>
        </w:rPr>
        <w:t>i.</w:t>
      </w:r>
      <w:r w:rsidR="00942B5B" w:rsidRPr="00942B5B">
        <w:rPr>
          <w:rFonts w:ascii="Arial" w:eastAsia="SimSun" w:hAnsi="Arial" w:cs="Arial"/>
          <w:color w:val="000000"/>
          <w:sz w:val="22"/>
          <w:szCs w:val="24"/>
        </w:rPr>
        <w:tab/>
        <w:t xml:space="preserve">à la lumières des objectives mentionnées ci-dessous, </w:t>
      </w:r>
      <w:r w:rsidR="00833D40">
        <w:rPr>
          <w:rFonts w:ascii="Arial" w:hAnsi="Arial" w:cs="Arial"/>
          <w:sz w:val="22"/>
          <w:szCs w:val="22"/>
          <w:lang w:eastAsia="fr-FR"/>
        </w:rPr>
        <w:t>à</w:t>
      </w:r>
      <w:r w:rsidR="00942B5B" w:rsidRPr="00942B5B">
        <w:rPr>
          <w:rFonts w:ascii="Arial" w:hAnsi="Arial" w:cs="Arial"/>
          <w:sz w:val="22"/>
          <w:szCs w:val="22"/>
          <w:lang w:eastAsia="fr-FR"/>
        </w:rPr>
        <w:t xml:space="preserve"> fournir </w:t>
      </w:r>
      <w:r w:rsidR="00942B5B">
        <w:rPr>
          <w:rFonts w:ascii="Arial" w:hAnsi="Arial" w:cs="Arial"/>
          <w:sz w:val="22"/>
          <w:szCs w:val="22"/>
          <w:lang w:eastAsia="fr-FR"/>
        </w:rPr>
        <w:t xml:space="preserve">dans son prochain rapport </w:t>
      </w:r>
      <w:r w:rsidR="00942B5B" w:rsidRPr="00942B5B">
        <w:rPr>
          <w:rFonts w:ascii="Arial" w:hAnsi="Arial" w:cs="Arial"/>
          <w:sz w:val="22"/>
          <w:szCs w:val="22"/>
          <w:lang w:eastAsia="fr-FR"/>
        </w:rPr>
        <w:t>de plus amples informations sur les mesures considérées com</w:t>
      </w:r>
      <w:r w:rsidR="00830669">
        <w:rPr>
          <w:rFonts w:ascii="Arial" w:hAnsi="Arial" w:cs="Arial"/>
          <w:sz w:val="22"/>
          <w:szCs w:val="22"/>
          <w:lang w:eastAsia="fr-FR"/>
        </w:rPr>
        <w:t>me ayant été les plus efficaces ;</w:t>
      </w:r>
    </w:p>
    <w:p w:rsidR="00FA5809" w:rsidRPr="00FA5809" w:rsidRDefault="00FA5809" w:rsidP="004346F2">
      <w:pPr>
        <w:jc w:val="both"/>
        <w:rPr>
          <w:rFonts w:ascii="Arial" w:hAnsi="Arial" w:cs="Arial"/>
          <w:sz w:val="22"/>
          <w:szCs w:val="22"/>
          <w:lang w:eastAsia="fr-FR"/>
        </w:rPr>
      </w:pPr>
    </w:p>
    <w:p w:rsidR="00FA5809" w:rsidRPr="00FA5809" w:rsidRDefault="00FA5809" w:rsidP="00BA319C">
      <w:pPr>
        <w:jc w:val="both"/>
        <w:rPr>
          <w:rFonts w:ascii="Arial" w:hAnsi="Arial" w:cs="Arial"/>
          <w:sz w:val="22"/>
          <w:szCs w:val="22"/>
          <w:lang w:eastAsia="fr-FR"/>
        </w:rPr>
      </w:pPr>
      <w:r w:rsidRPr="00830669">
        <w:rPr>
          <w:rFonts w:ascii="Arial" w:hAnsi="Arial" w:cs="Arial"/>
          <w:sz w:val="22"/>
          <w:szCs w:val="22"/>
          <w:lang w:eastAsia="fr-FR"/>
        </w:rPr>
        <w:t>ii.</w:t>
      </w:r>
      <w:r w:rsidR="00830669" w:rsidRPr="00830669">
        <w:rPr>
          <w:rFonts w:eastAsia="SimSun"/>
          <w:color w:val="000000"/>
          <w:sz w:val="22"/>
          <w:szCs w:val="24"/>
        </w:rPr>
        <w:tab/>
      </w:r>
      <w:r w:rsidR="00833D40">
        <w:rPr>
          <w:rFonts w:ascii="Arial" w:hAnsi="Arial" w:cs="Arial"/>
          <w:sz w:val="22"/>
          <w:szCs w:val="22"/>
          <w:lang w:eastAsia="fr-FR"/>
        </w:rPr>
        <w:t xml:space="preserve">à </w:t>
      </w:r>
      <w:r w:rsidR="00830669" w:rsidRPr="00830669">
        <w:rPr>
          <w:rFonts w:ascii="Arial" w:hAnsi="Arial" w:cs="Arial"/>
          <w:sz w:val="22"/>
          <w:szCs w:val="22"/>
          <w:lang w:eastAsia="fr-FR"/>
        </w:rPr>
        <w:t>indiquer, dans son prochain rapport, sur la base des études actuarielles réalisées, comment il entend compenser par la pension complémentaire, à moyen et à long terme, la tendance à la diminution du taux de remp</w:t>
      </w:r>
      <w:r w:rsidR="00833D40">
        <w:rPr>
          <w:rFonts w:ascii="Arial" w:hAnsi="Arial" w:cs="Arial"/>
          <w:sz w:val="22"/>
          <w:szCs w:val="22"/>
          <w:lang w:eastAsia="fr-FR"/>
        </w:rPr>
        <w:t>lacement de la pension de base ;</w:t>
      </w:r>
    </w:p>
    <w:p w:rsidR="00FA5809" w:rsidRPr="00FA5809" w:rsidRDefault="00FA5809" w:rsidP="00FA5809">
      <w:pPr>
        <w:rPr>
          <w:rFonts w:ascii="Arial" w:hAnsi="Arial" w:cs="Arial"/>
          <w:iCs/>
          <w:sz w:val="22"/>
          <w:szCs w:val="22"/>
          <w:lang w:eastAsia="fr-FR"/>
        </w:rPr>
      </w:pPr>
    </w:p>
    <w:p w:rsidR="00FA5809" w:rsidRPr="00833D40" w:rsidRDefault="00626E0A" w:rsidP="00FA5809">
      <w:pPr>
        <w:rPr>
          <w:rFonts w:ascii="Arial" w:hAnsi="Arial" w:cs="Arial"/>
          <w:iCs/>
          <w:sz w:val="22"/>
          <w:szCs w:val="22"/>
          <w:lang w:eastAsia="fr-FR"/>
        </w:rPr>
      </w:pPr>
      <w:r>
        <w:rPr>
          <w:rFonts w:ascii="Arial" w:hAnsi="Arial" w:cs="Arial"/>
          <w:iCs/>
          <w:sz w:val="22"/>
          <w:szCs w:val="22"/>
          <w:lang w:eastAsia="fr-FR"/>
        </w:rPr>
        <w:lastRenderedPageBreak/>
        <w:t>III.</w:t>
      </w:r>
      <w:r>
        <w:rPr>
          <w:rFonts w:ascii="Arial" w:hAnsi="Arial" w:cs="Arial"/>
          <w:iCs/>
          <w:sz w:val="22"/>
          <w:szCs w:val="22"/>
          <w:lang w:eastAsia="fr-FR"/>
        </w:rPr>
        <w:tab/>
      </w:r>
      <w:r w:rsidR="00A006BD" w:rsidRPr="00833D40">
        <w:rPr>
          <w:rFonts w:ascii="Arial" w:hAnsi="Arial" w:cs="Arial"/>
          <w:iCs/>
          <w:sz w:val="22"/>
          <w:szCs w:val="22"/>
          <w:lang w:eastAsia="fr-FR"/>
        </w:rPr>
        <w:t>en ce qui concerne la Partie XI,</w:t>
      </w:r>
      <w:r w:rsidR="00833D40">
        <w:rPr>
          <w:rFonts w:ascii="Arial" w:hAnsi="Arial" w:cs="Arial"/>
          <w:iCs/>
          <w:sz w:val="22"/>
          <w:szCs w:val="22"/>
          <w:lang w:eastAsia="fr-FR"/>
        </w:rPr>
        <w:t xml:space="preserve"> </w:t>
      </w:r>
      <w:r w:rsidR="00A006BD" w:rsidRPr="00833D40">
        <w:rPr>
          <w:rFonts w:ascii="Arial" w:hAnsi="Arial" w:cs="Arial"/>
          <w:iCs/>
          <w:sz w:val="22"/>
          <w:szCs w:val="22"/>
          <w:lang w:eastAsia="fr-FR"/>
        </w:rPr>
        <w:t>Calcul des paiements périodiques (articles 65 et 66),</w:t>
      </w:r>
      <w:r w:rsidR="00833D40">
        <w:rPr>
          <w:rFonts w:ascii="Arial" w:hAnsi="Arial" w:cs="Arial"/>
          <w:iCs/>
          <w:sz w:val="22"/>
          <w:szCs w:val="22"/>
          <w:lang w:eastAsia="fr-FR"/>
        </w:rPr>
        <w:t xml:space="preserve"> </w:t>
      </w:r>
      <w:r w:rsidR="00A006BD" w:rsidRPr="00833D40">
        <w:rPr>
          <w:rFonts w:ascii="Arial" w:hAnsi="Arial" w:cs="Arial"/>
          <w:iCs/>
          <w:sz w:val="22"/>
          <w:szCs w:val="22"/>
          <w:lang w:eastAsia="fr-FR"/>
        </w:rPr>
        <w:t>Détermination du salaire de référence :</w:t>
      </w:r>
      <w:r w:rsidR="00A006BD" w:rsidRPr="00833D40">
        <w:rPr>
          <w:rFonts w:ascii="Arial" w:hAnsi="Arial" w:cs="Arial"/>
          <w:iCs/>
          <w:sz w:val="22"/>
          <w:szCs w:val="22"/>
          <w:lang w:eastAsia="fr-FR"/>
        </w:rPr>
        <w:t> </w:t>
      </w:r>
    </w:p>
    <w:p w:rsidR="00FA5809" w:rsidRPr="00FA5809" w:rsidRDefault="00FA5809" w:rsidP="004346F2">
      <w:pPr>
        <w:jc w:val="both"/>
        <w:rPr>
          <w:rFonts w:ascii="Arial" w:hAnsi="Arial" w:cs="Arial"/>
          <w:iCs/>
          <w:sz w:val="22"/>
          <w:szCs w:val="22"/>
          <w:lang w:eastAsia="fr-FR"/>
        </w:rPr>
      </w:pPr>
    </w:p>
    <w:p w:rsidR="00FA5809" w:rsidRPr="00A006BD" w:rsidRDefault="00FA5809" w:rsidP="004346F2">
      <w:pPr>
        <w:jc w:val="both"/>
        <w:rPr>
          <w:rFonts w:ascii="Arial" w:hAnsi="Arial" w:cs="Arial"/>
          <w:iCs/>
          <w:sz w:val="22"/>
          <w:szCs w:val="22"/>
          <w:lang w:eastAsia="fr-FR"/>
        </w:rPr>
      </w:pPr>
      <w:r w:rsidRPr="00A006BD">
        <w:rPr>
          <w:rFonts w:ascii="Arial" w:hAnsi="Arial" w:cs="Arial"/>
          <w:iCs/>
          <w:sz w:val="22"/>
          <w:szCs w:val="22"/>
          <w:lang w:eastAsia="fr-FR"/>
        </w:rPr>
        <w:t>i.</w:t>
      </w:r>
      <w:r w:rsidR="00A006BD" w:rsidRPr="00A006BD">
        <w:rPr>
          <w:rFonts w:eastAsia="SimSun"/>
          <w:color w:val="000000"/>
          <w:sz w:val="24"/>
          <w:szCs w:val="24"/>
        </w:rPr>
        <w:tab/>
      </w:r>
      <w:r w:rsidR="00A006BD" w:rsidRPr="00A006BD">
        <w:rPr>
          <w:rFonts w:ascii="Arial" w:hAnsi="Arial" w:cs="Arial"/>
          <w:iCs/>
          <w:sz w:val="22"/>
          <w:szCs w:val="22"/>
          <w:lang w:eastAsia="fr-FR"/>
        </w:rPr>
        <w:t>étant donné l’écart négligeable entr</w:t>
      </w:r>
      <w:r w:rsidR="00833D40">
        <w:rPr>
          <w:rFonts w:ascii="Arial" w:hAnsi="Arial" w:cs="Arial"/>
          <w:iCs/>
          <w:sz w:val="22"/>
          <w:szCs w:val="22"/>
          <w:lang w:eastAsia="fr-FR"/>
        </w:rPr>
        <w:t xml:space="preserve">e les chiffres susmentionnés, à </w:t>
      </w:r>
      <w:r w:rsidR="00A006BD" w:rsidRPr="00A006BD">
        <w:rPr>
          <w:rFonts w:ascii="Arial" w:hAnsi="Arial" w:cs="Arial"/>
          <w:iCs/>
          <w:sz w:val="22"/>
          <w:szCs w:val="22"/>
          <w:lang w:eastAsia="fr-FR"/>
        </w:rPr>
        <w:t>envisager dans son prochain rapport de sélectionner une approche unique aux fins de la détermination du salaire de référence en tenant compte du fait qu’en France le plus grand nombre de travailleurs de sexe masculin se trouve dans l’industrie manufacturière, et en se référant à la note technique susmentionnée sur ce point ;</w:t>
      </w:r>
    </w:p>
    <w:p w:rsidR="00FA5809" w:rsidRPr="00FA5809" w:rsidRDefault="00FA5809" w:rsidP="00FA5809">
      <w:pPr>
        <w:rPr>
          <w:rFonts w:ascii="Arial" w:hAnsi="Arial" w:cs="Arial"/>
          <w:iCs/>
          <w:sz w:val="22"/>
          <w:szCs w:val="22"/>
          <w:lang w:eastAsia="fr-FR"/>
        </w:rPr>
      </w:pPr>
    </w:p>
    <w:p w:rsidR="00F750C4" w:rsidRPr="00F750C4" w:rsidRDefault="00FA5809" w:rsidP="00F750C4">
      <w:pPr>
        <w:rPr>
          <w:rFonts w:ascii="Arial" w:hAnsi="Arial" w:cs="Arial"/>
          <w:iCs/>
          <w:sz w:val="22"/>
          <w:szCs w:val="22"/>
          <w:lang w:eastAsia="fr-FR"/>
        </w:rPr>
      </w:pPr>
      <w:r w:rsidRPr="00FA5809">
        <w:rPr>
          <w:rFonts w:ascii="Arial" w:hAnsi="Arial" w:cs="Arial"/>
          <w:iCs/>
          <w:sz w:val="22"/>
          <w:szCs w:val="22"/>
          <w:lang w:eastAsia="fr-FR"/>
        </w:rPr>
        <w:t>ii.</w:t>
      </w:r>
      <w:r w:rsidR="00F750C4">
        <w:rPr>
          <w:rFonts w:ascii="Arial" w:hAnsi="Arial" w:cs="Arial"/>
          <w:b/>
          <w:i/>
          <w:iCs/>
          <w:sz w:val="22"/>
          <w:szCs w:val="22"/>
          <w:lang w:eastAsia="fr-FR"/>
        </w:rPr>
        <w:tab/>
      </w:r>
      <w:r w:rsidR="00833D40">
        <w:rPr>
          <w:rFonts w:ascii="Arial" w:hAnsi="Arial" w:cs="Arial"/>
          <w:iCs/>
          <w:sz w:val="22"/>
          <w:szCs w:val="22"/>
          <w:lang w:eastAsia="fr-FR"/>
        </w:rPr>
        <w:t xml:space="preserve">à </w:t>
      </w:r>
      <w:r w:rsidR="00F750C4" w:rsidRPr="00F750C4">
        <w:rPr>
          <w:rFonts w:ascii="Arial" w:hAnsi="Arial" w:cs="Arial"/>
          <w:iCs/>
          <w:sz w:val="22"/>
          <w:szCs w:val="22"/>
          <w:lang w:eastAsia="fr-FR"/>
        </w:rPr>
        <w:t>expliquer les raisons expliquant le faible écart de salaire </w:t>
      </w:r>
      <w:r w:rsidR="00F750C4">
        <w:rPr>
          <w:rFonts w:ascii="Arial" w:hAnsi="Arial" w:cs="Arial"/>
          <w:iCs/>
          <w:sz w:val="22"/>
          <w:szCs w:val="22"/>
          <w:lang w:eastAsia="fr-FR"/>
        </w:rPr>
        <w:t xml:space="preserve">susmentionné </w:t>
      </w:r>
      <w:r w:rsidR="00F750C4" w:rsidRPr="00F750C4">
        <w:rPr>
          <w:rFonts w:ascii="Arial" w:hAnsi="Arial" w:cs="Arial"/>
          <w:iCs/>
          <w:sz w:val="22"/>
          <w:szCs w:val="22"/>
          <w:lang w:eastAsia="fr-FR"/>
        </w:rPr>
        <w:t>;</w:t>
      </w:r>
    </w:p>
    <w:p w:rsidR="00FA5809" w:rsidRPr="00FA5809" w:rsidRDefault="00FA5809" w:rsidP="00FA5809">
      <w:pPr>
        <w:rPr>
          <w:rFonts w:ascii="Arial" w:hAnsi="Arial" w:cs="Arial"/>
          <w:iCs/>
          <w:sz w:val="22"/>
          <w:szCs w:val="22"/>
          <w:lang w:eastAsia="fr-FR"/>
        </w:rPr>
      </w:pPr>
    </w:p>
    <w:p w:rsidR="00F750C4" w:rsidRPr="00F750C4" w:rsidRDefault="00FA5809" w:rsidP="004346F2">
      <w:pPr>
        <w:jc w:val="both"/>
        <w:rPr>
          <w:rFonts w:ascii="Arial" w:hAnsi="Arial" w:cs="Arial"/>
          <w:iCs/>
          <w:sz w:val="22"/>
          <w:szCs w:val="22"/>
          <w:lang w:eastAsia="fr-FR"/>
        </w:rPr>
      </w:pPr>
      <w:r w:rsidRPr="00FA5809">
        <w:rPr>
          <w:rFonts w:ascii="Arial" w:hAnsi="Arial" w:cs="Arial"/>
          <w:iCs/>
          <w:sz w:val="22"/>
          <w:szCs w:val="22"/>
          <w:lang w:eastAsia="fr-FR"/>
        </w:rPr>
        <w:t>iii.</w:t>
      </w:r>
      <w:r w:rsidR="00F750C4">
        <w:rPr>
          <w:rFonts w:ascii="Arial" w:hAnsi="Arial" w:cs="Arial"/>
          <w:iCs/>
          <w:sz w:val="22"/>
          <w:szCs w:val="22"/>
          <w:lang w:eastAsia="fr-FR"/>
        </w:rPr>
        <w:tab/>
      </w:r>
      <w:r w:rsidR="00F750C4" w:rsidRPr="00F750C4">
        <w:rPr>
          <w:rFonts w:ascii="Arial" w:hAnsi="Arial" w:cs="Arial"/>
          <w:iCs/>
          <w:sz w:val="22"/>
          <w:szCs w:val="22"/>
          <w:lang w:eastAsia="fr-FR"/>
        </w:rPr>
        <w:t>à expli</w:t>
      </w:r>
      <w:r w:rsidR="004346F2">
        <w:rPr>
          <w:rFonts w:ascii="Arial" w:hAnsi="Arial" w:cs="Arial"/>
          <w:iCs/>
          <w:sz w:val="22"/>
          <w:szCs w:val="22"/>
          <w:lang w:eastAsia="fr-FR"/>
        </w:rPr>
        <w:t xml:space="preserve">quer dans son prochain rapport </w:t>
      </w:r>
      <w:r w:rsidR="001809CA" w:rsidRPr="001809CA">
        <w:rPr>
          <w:rFonts w:ascii="Arial" w:hAnsi="Arial" w:cs="Arial"/>
          <w:iCs/>
          <w:sz w:val="22"/>
          <w:szCs w:val="22"/>
          <w:lang w:eastAsia="fr-FR"/>
        </w:rPr>
        <w:t>des différences</w:t>
      </w:r>
      <w:r w:rsidR="001809CA">
        <w:rPr>
          <w:rFonts w:ascii="Arial" w:hAnsi="Arial" w:cs="Arial"/>
          <w:iCs/>
          <w:sz w:val="22"/>
          <w:szCs w:val="22"/>
          <w:lang w:eastAsia="fr-FR"/>
        </w:rPr>
        <w:t xml:space="preserve"> </w:t>
      </w:r>
      <w:r w:rsidR="00F750C4" w:rsidRPr="00F750C4">
        <w:rPr>
          <w:rFonts w:ascii="Arial" w:hAnsi="Arial" w:cs="Arial"/>
          <w:iCs/>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626E0A">
        <w:rPr>
          <w:rFonts w:ascii="Arial" w:hAnsi="Arial" w:cs="Arial"/>
          <w:iCs/>
          <w:sz w:val="22"/>
          <w:szCs w:val="22"/>
          <w:lang w:eastAsia="fr-FR"/>
        </w:rPr>
        <w:t xml:space="preserve">e EUROSTAT des salaires </w:t>
      </w:r>
      <w:r w:rsidR="00F750C4" w:rsidRPr="00F750C4">
        <w:rPr>
          <w:rFonts w:ascii="Arial" w:hAnsi="Arial" w:cs="Arial"/>
          <w:iCs/>
          <w:sz w:val="22"/>
          <w:szCs w:val="22"/>
          <w:lang w:eastAsia="fr-FR"/>
        </w:rPr>
        <w:t>(SES), n’atteindrait pas le pourcentage prescrit par le Code.</w:t>
      </w:r>
    </w:p>
    <w:p w:rsidR="00FA5809" w:rsidRPr="00FA5809" w:rsidRDefault="00FA5809" w:rsidP="004346F2">
      <w:pPr>
        <w:jc w:val="both"/>
        <w:rPr>
          <w:rFonts w:ascii="Arial" w:hAnsi="Arial" w:cs="Arial"/>
          <w:iCs/>
          <w:sz w:val="22"/>
          <w:szCs w:val="22"/>
          <w:lang w:eastAsia="fr-FR"/>
        </w:rPr>
      </w:pPr>
    </w:p>
    <w:p w:rsidR="008F279E" w:rsidRDefault="008F279E">
      <w:pPr>
        <w:rPr>
          <w:rFonts w:ascii="Arial" w:hAnsi="Arial" w:cs="Arial"/>
          <w:sz w:val="22"/>
          <w:szCs w:val="22"/>
          <w:lang w:eastAsia="fr-FR"/>
        </w:rPr>
      </w:pPr>
      <w:r>
        <w:rPr>
          <w:rFonts w:ascii="Arial" w:hAnsi="Arial" w:cs="Arial"/>
          <w:sz w:val="22"/>
          <w:szCs w:val="22"/>
          <w:lang w:eastAsia="fr-FR"/>
        </w:rPr>
        <w:br w:type="page"/>
      </w:r>
    </w:p>
    <w:p w:rsidR="00AD6000" w:rsidRPr="005C36BB" w:rsidRDefault="00AD6000" w:rsidP="001E0156">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685316" w:rsidRPr="005C36BB" w:rsidRDefault="00685316" w:rsidP="00836F93">
      <w:pPr>
        <w:jc w:val="both"/>
        <w:rPr>
          <w:rFonts w:ascii="Arial" w:hAnsi="Arial" w:cs="Arial"/>
          <w:sz w:val="22"/>
          <w:szCs w:val="22"/>
          <w:lang w:eastAsia="fr-FR"/>
        </w:rPr>
      </w:pPr>
    </w:p>
    <w:p w:rsidR="00836F93" w:rsidRPr="00C610AF" w:rsidRDefault="00836F93" w:rsidP="00836F93">
      <w:pPr>
        <w:jc w:val="both"/>
        <w:rPr>
          <w:rFonts w:ascii="Arial" w:hAnsi="Arial" w:cs="Arial"/>
          <w:b/>
          <w:sz w:val="22"/>
          <w:szCs w:val="22"/>
          <w:lang w:eastAsia="fr-FR"/>
        </w:rPr>
      </w:pPr>
      <w:r w:rsidRPr="00C610AF">
        <w:rPr>
          <w:rFonts w:ascii="Arial" w:hAnsi="Arial" w:cs="Arial"/>
          <w:b/>
          <w:sz w:val="22"/>
          <w:szCs w:val="22"/>
          <w:lang w:eastAsia="fr-FR"/>
        </w:rPr>
        <w:t xml:space="preserve">Résolution </w:t>
      </w:r>
      <w:r w:rsidR="00FA5809">
        <w:rPr>
          <w:rFonts w:ascii="Arial" w:hAnsi="Arial" w:cs="Arial"/>
          <w:b/>
          <w:sz w:val="22"/>
          <w:szCs w:val="22"/>
          <w:lang w:eastAsia="fr-FR"/>
        </w:rPr>
        <w:t>CM/</w:t>
      </w:r>
      <w:proofErr w:type="spellStart"/>
      <w:r w:rsidR="00FA5809">
        <w:rPr>
          <w:rFonts w:ascii="Arial" w:hAnsi="Arial" w:cs="Arial"/>
          <w:b/>
          <w:sz w:val="22"/>
          <w:szCs w:val="22"/>
          <w:lang w:eastAsia="fr-FR"/>
        </w:rPr>
        <w:t>ResCSS</w:t>
      </w:r>
      <w:proofErr w:type="spellEnd"/>
      <w:r w:rsidR="00FA5809">
        <w:rPr>
          <w:rFonts w:ascii="Arial" w:hAnsi="Arial" w:cs="Arial"/>
          <w:b/>
          <w:sz w:val="22"/>
          <w:szCs w:val="22"/>
          <w:lang w:eastAsia="fr-FR"/>
        </w:rPr>
        <w:t>(2017</w:t>
      </w:r>
      <w:r w:rsidR="00F54C84" w:rsidRPr="00C610AF">
        <w:rPr>
          <w:rFonts w:ascii="Arial" w:hAnsi="Arial" w:cs="Arial"/>
          <w:b/>
          <w:sz w:val="22"/>
          <w:szCs w:val="22"/>
          <w:lang w:eastAsia="fr-FR"/>
        </w:rPr>
        <w:t>)</w:t>
      </w:r>
      <w:r w:rsidRPr="00C610AF">
        <w:rPr>
          <w:rFonts w:ascii="Arial" w:hAnsi="Arial" w:cs="Arial"/>
          <w:b/>
          <w:sz w:val="22"/>
          <w:szCs w:val="22"/>
          <w:lang w:eastAsia="fr-FR"/>
        </w:rPr>
        <w:t>…</w:t>
      </w:r>
    </w:p>
    <w:p w:rsidR="00836F93" w:rsidRPr="00C610AF" w:rsidRDefault="00836F93" w:rsidP="00836F93">
      <w:pPr>
        <w:jc w:val="both"/>
        <w:rPr>
          <w:rFonts w:ascii="Arial" w:hAnsi="Arial" w:cs="Arial"/>
          <w:b/>
          <w:sz w:val="22"/>
          <w:szCs w:val="22"/>
          <w:lang w:eastAsia="fr-FR"/>
        </w:rPr>
      </w:pPr>
      <w:proofErr w:type="gramStart"/>
      <w:r w:rsidRPr="00C610AF">
        <w:rPr>
          <w:rFonts w:ascii="Arial" w:hAnsi="Arial" w:cs="Arial"/>
          <w:b/>
          <w:sz w:val="22"/>
          <w:szCs w:val="22"/>
          <w:lang w:eastAsia="fr-FR"/>
        </w:rPr>
        <w:t>sur</w:t>
      </w:r>
      <w:proofErr w:type="gramEnd"/>
      <w:r w:rsidRPr="00C610AF">
        <w:rPr>
          <w:rFonts w:ascii="Arial" w:hAnsi="Arial" w:cs="Arial"/>
          <w:b/>
          <w:sz w:val="22"/>
          <w:szCs w:val="22"/>
          <w:lang w:eastAsia="fr-FR"/>
        </w:rPr>
        <w:t xml:space="preserve"> l’application du Code européen de sécu</w:t>
      </w:r>
      <w:r w:rsidR="00B61DD0" w:rsidRPr="00C610AF">
        <w:rPr>
          <w:rFonts w:ascii="Arial" w:hAnsi="Arial" w:cs="Arial"/>
          <w:b/>
          <w:sz w:val="22"/>
          <w:szCs w:val="22"/>
          <w:lang w:eastAsia="fr-FR"/>
        </w:rPr>
        <w:t>rité sociale</w:t>
      </w:r>
    </w:p>
    <w:p w:rsidR="00836F93" w:rsidRPr="00C610AF" w:rsidRDefault="00836F93" w:rsidP="00836F93">
      <w:pPr>
        <w:jc w:val="both"/>
        <w:rPr>
          <w:rFonts w:ascii="Arial" w:hAnsi="Arial" w:cs="Arial"/>
          <w:b/>
          <w:sz w:val="22"/>
          <w:szCs w:val="22"/>
          <w:lang w:eastAsia="fr-FR"/>
        </w:rPr>
      </w:pPr>
      <w:proofErr w:type="gramStart"/>
      <w:r w:rsidRPr="00C610AF">
        <w:rPr>
          <w:rFonts w:ascii="Arial" w:hAnsi="Arial" w:cs="Arial"/>
          <w:b/>
          <w:sz w:val="22"/>
          <w:szCs w:val="22"/>
          <w:lang w:eastAsia="fr-FR"/>
        </w:rPr>
        <w:t>par</w:t>
      </w:r>
      <w:proofErr w:type="gramEnd"/>
      <w:r w:rsidRPr="00C610AF">
        <w:rPr>
          <w:rFonts w:ascii="Arial" w:hAnsi="Arial" w:cs="Arial"/>
          <w:b/>
          <w:sz w:val="22"/>
          <w:szCs w:val="22"/>
          <w:lang w:eastAsia="fr-FR"/>
        </w:rPr>
        <w:t xml:space="preserve"> la Grèce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10 juin 1982 la Grèce, qui l’a ratifié le 9 juin 1981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Grèce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BF5720" w:rsidRPr="005C36BB" w:rsidRDefault="00836F93" w:rsidP="00BF5720">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4C204D">
        <w:rPr>
          <w:rFonts w:ascii="Arial" w:hAnsi="Arial" w:cs="Arial"/>
          <w:sz w:val="22"/>
          <w:szCs w:val="22"/>
          <w:lang w:eastAsia="fr-FR"/>
        </w:rPr>
        <w:t xml:space="preserve"> de la Grèce a soumis son 34</w:t>
      </w:r>
      <w:r w:rsidRPr="005C36BB">
        <w:rPr>
          <w:rFonts w:ascii="Arial" w:hAnsi="Arial" w:cs="Arial"/>
          <w:sz w:val="22"/>
          <w:szCs w:val="22"/>
          <w:lang w:eastAsia="fr-FR"/>
        </w:rPr>
        <w:t xml:space="preserve">e rapport annuel sur l’application du Code, </w:t>
      </w:r>
      <w:r w:rsidR="00BF5720" w:rsidRPr="005C36BB">
        <w:rPr>
          <w:rFonts w:ascii="Arial" w:hAnsi="Arial" w:cs="Arial"/>
          <w:sz w:val="22"/>
          <w:szCs w:val="22"/>
          <w:lang w:eastAsia="fr-FR"/>
        </w:rPr>
        <w:t xml:space="preserve">pour la période allant du </w:t>
      </w:r>
      <w:r w:rsidR="008618ED" w:rsidRPr="008618ED">
        <w:rPr>
          <w:rFonts w:ascii="Arial" w:hAnsi="Arial" w:cs="Arial"/>
          <w:sz w:val="22"/>
          <w:szCs w:val="22"/>
          <w:lang w:eastAsia="fr-FR"/>
        </w:rPr>
        <w:t>1er juillet 2015 au 30 juin 2016 ;</w:t>
      </w:r>
    </w:p>
    <w:p w:rsidR="003C20D0" w:rsidRDefault="003C20D0" w:rsidP="003C20D0">
      <w:pPr>
        <w:jc w:val="both"/>
        <w:rPr>
          <w:rFonts w:ascii="Arial" w:hAnsi="Arial" w:cs="Arial"/>
          <w:sz w:val="22"/>
          <w:szCs w:val="22"/>
          <w:lang w:eastAsia="fr-FR"/>
        </w:rPr>
      </w:pPr>
    </w:p>
    <w:p w:rsidR="003C20D0" w:rsidRPr="003C20D0" w:rsidRDefault="003C20D0" w:rsidP="003C20D0">
      <w:pPr>
        <w:jc w:val="both"/>
        <w:rPr>
          <w:rFonts w:ascii="Arial" w:hAnsi="Arial" w:cs="Arial"/>
          <w:sz w:val="22"/>
          <w:szCs w:val="22"/>
          <w:lang w:eastAsia="fr-FR"/>
        </w:rPr>
      </w:pPr>
      <w:r w:rsidRPr="003C20D0">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3C20D0">
        <w:rPr>
          <w:rFonts w:ascii="Arial" w:hAnsi="Arial" w:cs="Arial"/>
          <w:sz w:val="22"/>
          <w:szCs w:val="22"/>
          <w:vertAlign w:val="superscript"/>
          <w:lang w:eastAsia="fr-FR"/>
        </w:rPr>
        <w:t>ème</w:t>
      </w:r>
      <w:r w:rsidRPr="003C20D0">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3C20D0" w:rsidRDefault="003C20D0" w:rsidP="003C20D0">
      <w:pPr>
        <w:jc w:val="both"/>
        <w:rPr>
          <w:rFonts w:ascii="Arial" w:hAnsi="Arial" w:cs="Arial"/>
          <w:sz w:val="22"/>
          <w:szCs w:val="22"/>
          <w:lang w:eastAsia="fr-FR"/>
        </w:rPr>
      </w:pPr>
    </w:p>
    <w:p w:rsidR="003C20D0" w:rsidRPr="003C20D0" w:rsidRDefault="003C20D0" w:rsidP="003C20D0">
      <w:pPr>
        <w:jc w:val="both"/>
        <w:rPr>
          <w:rFonts w:ascii="Arial" w:hAnsi="Arial" w:cs="Arial"/>
          <w:sz w:val="22"/>
          <w:szCs w:val="22"/>
          <w:lang w:eastAsia="fr-FR"/>
        </w:rPr>
      </w:pPr>
      <w:r w:rsidRPr="003C20D0">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3C20D0" w:rsidRPr="003C20D0" w:rsidRDefault="003C20D0" w:rsidP="003C20D0">
      <w:pPr>
        <w:jc w:val="both"/>
        <w:rPr>
          <w:rFonts w:ascii="Arial" w:hAnsi="Arial" w:cs="Arial"/>
          <w:sz w:val="22"/>
          <w:szCs w:val="22"/>
          <w:lang w:eastAsia="fr-FR"/>
        </w:rPr>
      </w:pPr>
    </w:p>
    <w:p w:rsidR="003C20D0" w:rsidRPr="003C20D0" w:rsidRDefault="003C20D0" w:rsidP="003C20D0">
      <w:pPr>
        <w:jc w:val="both"/>
        <w:rPr>
          <w:rFonts w:ascii="Arial" w:hAnsi="Arial" w:cs="Arial"/>
          <w:sz w:val="22"/>
          <w:szCs w:val="22"/>
          <w:lang w:eastAsia="fr-FR"/>
        </w:rPr>
      </w:pPr>
      <w:r w:rsidRPr="003C20D0">
        <w:rPr>
          <w:rFonts w:ascii="Arial" w:hAnsi="Arial" w:cs="Arial"/>
          <w:sz w:val="22"/>
          <w:szCs w:val="22"/>
          <w:lang w:eastAsia="fr-FR"/>
        </w:rPr>
        <w:t>Rappelle que les Conclusions de l’OIT concernant l’application du Code et de son Protocole pour la période du 1</w:t>
      </w:r>
      <w:r w:rsidRPr="003C20D0">
        <w:rPr>
          <w:rFonts w:ascii="Arial" w:hAnsi="Arial" w:cs="Arial"/>
          <w:sz w:val="22"/>
          <w:szCs w:val="22"/>
          <w:vertAlign w:val="superscript"/>
          <w:lang w:eastAsia="fr-FR"/>
        </w:rPr>
        <w:t>er</w:t>
      </w:r>
      <w:r w:rsidRPr="003C20D0">
        <w:rPr>
          <w:rFonts w:ascii="Arial" w:hAnsi="Arial" w:cs="Arial"/>
          <w:sz w:val="22"/>
          <w:szCs w:val="22"/>
          <w:lang w:eastAsia="fr-FR"/>
        </w:rPr>
        <w:t xml:space="preserve"> juillet 2015 au 30 j</w:t>
      </w:r>
      <w:r>
        <w:rPr>
          <w:rFonts w:ascii="Arial" w:hAnsi="Arial" w:cs="Arial"/>
          <w:sz w:val="22"/>
          <w:szCs w:val="22"/>
          <w:lang w:eastAsia="fr-FR"/>
        </w:rPr>
        <w:t xml:space="preserve">uin 2016 </w:t>
      </w:r>
      <w:r w:rsidRPr="003C20D0">
        <w:rPr>
          <w:rFonts w:ascii="Arial" w:hAnsi="Arial" w:cs="Arial"/>
          <w:sz w:val="22"/>
          <w:szCs w:val="22"/>
          <w:lang w:eastAsia="fr-FR"/>
        </w:rPr>
        <w:t>ont été transmises aux représentants des gouvernements des Parties Contractantes du Code en vue de la discussion et l’adoption des projets de Résolutions sur l’application du Code et de son Protocole lors de la 135</w:t>
      </w:r>
      <w:r w:rsidRPr="003C20D0">
        <w:rPr>
          <w:rFonts w:ascii="Arial" w:hAnsi="Arial" w:cs="Arial"/>
          <w:sz w:val="22"/>
          <w:szCs w:val="22"/>
          <w:vertAlign w:val="superscript"/>
          <w:lang w:eastAsia="fr-FR"/>
        </w:rPr>
        <w:t>e</w:t>
      </w:r>
      <w:r w:rsidRPr="003C20D0">
        <w:rPr>
          <w:rFonts w:ascii="Arial" w:hAnsi="Arial" w:cs="Arial"/>
          <w:sz w:val="22"/>
          <w:szCs w:val="22"/>
          <w:lang w:eastAsia="fr-FR"/>
        </w:rPr>
        <w:t xml:space="preserve"> réunion du Comité gouvernemental, 15-19 mai 2017 ;</w:t>
      </w:r>
    </w:p>
    <w:p w:rsidR="003C20D0" w:rsidRPr="003C20D0" w:rsidRDefault="003C20D0" w:rsidP="003C20D0">
      <w:pPr>
        <w:jc w:val="both"/>
        <w:rPr>
          <w:rFonts w:ascii="Arial" w:hAnsi="Arial" w:cs="Arial"/>
          <w:sz w:val="22"/>
          <w:szCs w:val="22"/>
          <w:lang w:eastAsia="fr-FR"/>
        </w:rPr>
      </w:pPr>
    </w:p>
    <w:p w:rsidR="003C20D0" w:rsidRPr="003C20D0" w:rsidRDefault="003C20D0" w:rsidP="003C20D0">
      <w:pPr>
        <w:jc w:val="both"/>
        <w:rPr>
          <w:rFonts w:ascii="Arial" w:hAnsi="Arial" w:cs="Arial"/>
          <w:sz w:val="22"/>
          <w:szCs w:val="22"/>
          <w:lang w:eastAsia="fr-FR"/>
        </w:rPr>
      </w:pPr>
      <w:r w:rsidRPr="003C20D0">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3C20D0" w:rsidRPr="003C20D0" w:rsidRDefault="003C20D0" w:rsidP="003C20D0">
      <w:pPr>
        <w:jc w:val="both"/>
        <w:rPr>
          <w:rFonts w:ascii="Arial" w:hAnsi="Arial" w:cs="Arial"/>
          <w:sz w:val="22"/>
          <w:szCs w:val="22"/>
          <w:lang w:eastAsia="fr-FR"/>
        </w:rPr>
      </w:pPr>
    </w:p>
    <w:p w:rsidR="003C20D0" w:rsidRPr="003C20D0" w:rsidRDefault="003C20D0" w:rsidP="003C20D0">
      <w:pPr>
        <w:jc w:val="both"/>
        <w:rPr>
          <w:rFonts w:ascii="Arial" w:hAnsi="Arial" w:cs="Arial"/>
          <w:sz w:val="22"/>
          <w:szCs w:val="22"/>
          <w:lang w:eastAsia="fr-FR"/>
        </w:rPr>
      </w:pPr>
      <w:r w:rsidRPr="003C20D0">
        <w:rPr>
          <w:rFonts w:ascii="Arial" w:hAnsi="Arial" w:cs="Arial"/>
          <w:sz w:val="22"/>
          <w:szCs w:val="22"/>
          <w:lang w:eastAsia="fr-FR"/>
        </w:rPr>
        <w:lastRenderedPageBreak/>
        <w:t>Rappelle que les informations que le gouvernement est prié de fournir dans son prochain rapport (prévu pour le 31 juillet 2017) pour la période du 1</w:t>
      </w:r>
      <w:r w:rsidRPr="003C20D0">
        <w:rPr>
          <w:rFonts w:ascii="Arial" w:hAnsi="Arial" w:cs="Arial"/>
          <w:sz w:val="22"/>
          <w:szCs w:val="22"/>
          <w:vertAlign w:val="superscript"/>
          <w:lang w:eastAsia="fr-FR"/>
        </w:rPr>
        <w:t>er</w:t>
      </w:r>
      <w:r w:rsidRPr="003C20D0">
        <w:rPr>
          <w:rFonts w:ascii="Arial" w:hAnsi="Arial" w:cs="Arial"/>
          <w:sz w:val="22"/>
          <w:szCs w:val="22"/>
          <w:lang w:eastAsia="fr-FR"/>
        </w:rPr>
        <w:t xml:space="preserve"> juillet 2016 au 30 juin 2017 seront examinées par le Comité d’experts de l’OIT lors de sa prochaine réunion en novembre/décembre 2017 ;    </w:t>
      </w:r>
    </w:p>
    <w:p w:rsidR="003C20D0" w:rsidRPr="003C20D0" w:rsidRDefault="003C20D0" w:rsidP="003C20D0">
      <w:pPr>
        <w:jc w:val="both"/>
        <w:rPr>
          <w:rFonts w:ascii="Arial" w:hAnsi="Arial" w:cs="Arial"/>
          <w:sz w:val="22"/>
          <w:szCs w:val="22"/>
          <w:lang w:eastAsia="fr-FR"/>
        </w:rPr>
      </w:pPr>
    </w:p>
    <w:p w:rsidR="007A051C" w:rsidRPr="007A051C" w:rsidRDefault="00FA5809" w:rsidP="007A051C">
      <w:pPr>
        <w:jc w:val="both"/>
        <w:rPr>
          <w:rFonts w:ascii="Arial" w:hAnsi="Arial" w:cs="Arial"/>
          <w:iCs/>
          <w:sz w:val="22"/>
          <w:szCs w:val="22"/>
          <w:lang w:eastAsia="fr-FR"/>
        </w:rPr>
      </w:pPr>
      <w:r w:rsidRPr="007A051C">
        <w:rPr>
          <w:rFonts w:ascii="Arial" w:hAnsi="Arial" w:cs="Arial"/>
          <w:sz w:val="22"/>
          <w:szCs w:val="22"/>
          <w:lang w:eastAsia="fr-FR"/>
        </w:rPr>
        <w:t>Rappelle</w:t>
      </w:r>
      <w:r w:rsidR="007A051C" w:rsidRPr="007A051C">
        <w:rPr>
          <w:rFonts w:ascii="Arial" w:hAnsi="Arial"/>
          <w:iCs/>
          <w:sz w:val="22"/>
          <w:szCs w:val="22"/>
          <w:lang w:eastAsia="fr-FR"/>
        </w:rPr>
        <w:t xml:space="preserve"> que dans sa Résolution CM/</w:t>
      </w:r>
      <w:proofErr w:type="spellStart"/>
      <w:r w:rsidR="007A051C" w:rsidRPr="007A051C">
        <w:rPr>
          <w:rFonts w:ascii="Arial" w:hAnsi="Arial"/>
          <w:iCs/>
          <w:sz w:val="22"/>
          <w:szCs w:val="22"/>
          <w:lang w:eastAsia="fr-FR"/>
        </w:rPr>
        <w:t>Res</w:t>
      </w:r>
      <w:proofErr w:type="spellEnd"/>
      <w:r w:rsidR="007A051C" w:rsidRPr="007A051C">
        <w:rPr>
          <w:rFonts w:ascii="Arial" w:hAnsi="Arial"/>
          <w:iCs/>
          <w:sz w:val="22"/>
          <w:szCs w:val="22"/>
          <w:lang w:eastAsia="fr-FR"/>
        </w:rPr>
        <w:t>(2016)8 sur l’application du Code européen de s</w:t>
      </w:r>
      <w:r w:rsidR="001149BF">
        <w:rPr>
          <w:rFonts w:ascii="Arial" w:hAnsi="Arial"/>
          <w:iCs/>
          <w:sz w:val="22"/>
          <w:szCs w:val="22"/>
          <w:lang w:eastAsia="fr-FR"/>
        </w:rPr>
        <w:t xml:space="preserve">écurité sociale </w:t>
      </w:r>
      <w:r w:rsidR="007A051C" w:rsidRPr="007A051C">
        <w:rPr>
          <w:rFonts w:ascii="Arial" w:hAnsi="Arial"/>
          <w:iCs/>
          <w:sz w:val="22"/>
          <w:szCs w:val="22"/>
          <w:lang w:eastAsia="fr-FR"/>
        </w:rPr>
        <w:t xml:space="preserve">par la </w:t>
      </w:r>
      <w:r w:rsidR="00D804BA">
        <w:rPr>
          <w:rFonts w:ascii="Arial" w:hAnsi="Arial"/>
          <w:iCs/>
          <w:sz w:val="22"/>
          <w:szCs w:val="22"/>
          <w:lang w:eastAsia="fr-FR"/>
        </w:rPr>
        <w:t xml:space="preserve">Grèce, il a </w:t>
      </w:r>
      <w:r w:rsidR="00D804BA">
        <w:rPr>
          <w:rFonts w:ascii="Arial" w:hAnsi="Arial" w:cs="Arial"/>
          <w:iCs/>
          <w:sz w:val="22"/>
          <w:szCs w:val="22"/>
          <w:lang w:eastAsia="fr-FR"/>
        </w:rPr>
        <w:t>constaté</w:t>
      </w:r>
      <w:r w:rsidR="007A051C" w:rsidRPr="007A051C">
        <w:rPr>
          <w:rFonts w:ascii="Arial" w:hAnsi="Arial" w:cs="Arial"/>
          <w:iCs/>
          <w:sz w:val="22"/>
          <w:szCs w:val="22"/>
          <w:lang w:eastAsia="fr-FR"/>
        </w:rPr>
        <w:t xml:space="preserve"> que </w:t>
      </w:r>
      <w:r w:rsidR="00D804BA">
        <w:rPr>
          <w:rFonts w:ascii="Arial" w:hAnsi="Arial" w:cs="Arial"/>
          <w:iCs/>
          <w:sz w:val="22"/>
          <w:szCs w:val="22"/>
          <w:lang w:eastAsia="fr-FR"/>
        </w:rPr>
        <w:t>« </w:t>
      </w:r>
      <w:r w:rsidR="007A051C" w:rsidRPr="007A051C">
        <w:rPr>
          <w:rFonts w:ascii="Arial" w:hAnsi="Arial" w:cs="Arial"/>
          <w:iCs/>
          <w:sz w:val="22"/>
          <w:szCs w:val="22"/>
          <w:lang w:eastAsia="fr-FR"/>
        </w:rPr>
        <w:t>les dettes croissantes et les déficits accumulés par les organismes de la sécurité sociale, de même que la réduction constante des prestations dans le contexte de la consolidation budgétaire et de la contraction du PIB et des dépenses sociales de l’Etat menacent la viabilité et la crédibilité du système national de sécurité sociale et sa capacité à empêcher la pauvreté et à maintenir le niveau général de protection garanti par le Code</w:t>
      </w:r>
      <w:r w:rsidR="00D804BA">
        <w:rPr>
          <w:rFonts w:ascii="Arial" w:hAnsi="Arial" w:cs="Arial"/>
          <w:iCs/>
          <w:sz w:val="22"/>
          <w:szCs w:val="22"/>
          <w:lang w:eastAsia="fr-FR"/>
        </w:rPr>
        <w:t> »</w:t>
      </w:r>
      <w:r w:rsidR="006565CC">
        <w:rPr>
          <w:rFonts w:ascii="Arial" w:hAnsi="Arial" w:cs="Arial"/>
          <w:iCs/>
          <w:sz w:val="22"/>
          <w:szCs w:val="22"/>
          <w:lang w:eastAsia="fr-FR"/>
        </w:rPr>
        <w:t> ;</w:t>
      </w:r>
    </w:p>
    <w:p w:rsidR="003E5887" w:rsidRPr="005C36BB" w:rsidRDefault="003E5887" w:rsidP="00450694">
      <w:pPr>
        <w:jc w:val="both"/>
        <w:rPr>
          <w:rFonts w:ascii="Arial" w:hAnsi="Arial" w:cs="Arial"/>
          <w:sz w:val="22"/>
          <w:szCs w:val="22"/>
          <w:lang w:eastAsia="fr-FR"/>
        </w:rPr>
      </w:pPr>
    </w:p>
    <w:p w:rsidR="00D804BA" w:rsidRPr="00D804BA" w:rsidRDefault="00D804BA" w:rsidP="00D804BA">
      <w:pPr>
        <w:jc w:val="both"/>
        <w:rPr>
          <w:rFonts w:ascii="Arial" w:hAnsi="Arial" w:cs="Arial"/>
          <w:sz w:val="22"/>
          <w:szCs w:val="22"/>
          <w:lang w:eastAsia="fr-FR"/>
        </w:rPr>
      </w:pPr>
      <w:r>
        <w:rPr>
          <w:rFonts w:ascii="Arial" w:hAnsi="Arial" w:cs="Arial"/>
          <w:sz w:val="22"/>
          <w:szCs w:val="22"/>
          <w:lang w:eastAsia="fr-FR"/>
        </w:rPr>
        <w:t>M</w:t>
      </w:r>
      <w:r w:rsidRPr="00D804BA">
        <w:rPr>
          <w:rFonts w:ascii="Arial" w:hAnsi="Arial" w:cs="Arial"/>
          <w:sz w:val="22"/>
          <w:szCs w:val="22"/>
          <w:lang w:eastAsia="fr-FR"/>
        </w:rPr>
        <w:t>aintient sa conclusion antérieure sur l’application de toute</w:t>
      </w:r>
      <w:r w:rsidR="003C20D0">
        <w:rPr>
          <w:rFonts w:ascii="Arial" w:hAnsi="Arial" w:cs="Arial"/>
          <w:sz w:val="22"/>
          <w:szCs w:val="22"/>
          <w:lang w:eastAsia="fr-FR"/>
        </w:rPr>
        <w:t>s les parties acceptées du Code tel</w:t>
      </w:r>
      <w:r w:rsidR="000513CD">
        <w:rPr>
          <w:rFonts w:ascii="Arial" w:hAnsi="Arial" w:cs="Arial"/>
          <w:sz w:val="22"/>
          <w:szCs w:val="22"/>
          <w:lang w:eastAsia="fr-FR"/>
        </w:rPr>
        <w:t>le</w:t>
      </w:r>
      <w:r w:rsidR="003C20D0">
        <w:rPr>
          <w:rFonts w:ascii="Arial" w:hAnsi="Arial" w:cs="Arial"/>
          <w:sz w:val="22"/>
          <w:szCs w:val="22"/>
          <w:lang w:eastAsia="fr-FR"/>
        </w:rPr>
        <w:t xml:space="preserve"> qu’indiqué</w:t>
      </w:r>
      <w:r w:rsidRPr="00D804BA">
        <w:rPr>
          <w:rFonts w:ascii="Arial" w:hAnsi="Arial" w:cs="Arial"/>
          <w:sz w:val="22"/>
          <w:szCs w:val="22"/>
          <w:lang w:eastAsia="fr-FR"/>
        </w:rPr>
        <w:t xml:space="preserve"> </w:t>
      </w:r>
      <w:r w:rsidR="000513CD">
        <w:rPr>
          <w:rFonts w:ascii="Arial" w:hAnsi="Arial" w:cs="Arial"/>
          <w:sz w:val="22"/>
          <w:szCs w:val="22"/>
          <w:lang w:eastAsia="fr-FR"/>
        </w:rPr>
        <w:t>dans sa Résolution CM/</w:t>
      </w:r>
      <w:proofErr w:type="spellStart"/>
      <w:r w:rsidR="000513CD">
        <w:rPr>
          <w:rFonts w:ascii="Arial" w:hAnsi="Arial" w:cs="Arial"/>
          <w:sz w:val="22"/>
          <w:szCs w:val="22"/>
          <w:lang w:eastAsia="fr-FR"/>
        </w:rPr>
        <w:t>ResCSS</w:t>
      </w:r>
      <w:proofErr w:type="spellEnd"/>
      <w:r w:rsidR="000513CD">
        <w:rPr>
          <w:rFonts w:ascii="Arial" w:hAnsi="Arial" w:cs="Arial"/>
          <w:sz w:val="22"/>
          <w:szCs w:val="22"/>
          <w:lang w:eastAsia="fr-FR"/>
        </w:rPr>
        <w:t xml:space="preserve">(2016)8, </w:t>
      </w:r>
      <w:r w:rsidRPr="00D804BA">
        <w:rPr>
          <w:rFonts w:ascii="Arial" w:hAnsi="Arial" w:cs="Arial"/>
          <w:sz w:val="22"/>
          <w:szCs w:val="22"/>
          <w:lang w:eastAsia="fr-FR"/>
        </w:rPr>
        <w:t>en attendant l’évaluation par les actuaires nationaux et du BIT de la viabilité du système national de sécurité sociale et de sa capacité à maintenir les personnes protégées au-dessus du seuil de pauvreté.</w:t>
      </w:r>
    </w:p>
    <w:p w:rsidR="00FA5809" w:rsidRDefault="00FA5809" w:rsidP="00FA5809">
      <w:pPr>
        <w:jc w:val="both"/>
        <w:rPr>
          <w:rFonts w:ascii="Arial" w:hAnsi="Arial" w:cs="Arial"/>
          <w:sz w:val="22"/>
          <w:szCs w:val="22"/>
          <w:lang w:eastAsia="fr-FR"/>
        </w:rPr>
      </w:pPr>
    </w:p>
    <w:p w:rsidR="00FA5809" w:rsidRDefault="00FA5809">
      <w:pPr>
        <w:rPr>
          <w:rFonts w:ascii="Arial" w:hAnsi="Arial" w:cs="Arial"/>
          <w:sz w:val="22"/>
          <w:szCs w:val="22"/>
          <w:lang w:eastAsia="fr-FR"/>
        </w:rPr>
      </w:pPr>
      <w:r>
        <w:rPr>
          <w:rFonts w:ascii="Arial" w:hAnsi="Arial" w:cs="Arial"/>
          <w:sz w:val="22"/>
          <w:szCs w:val="22"/>
          <w:lang w:eastAsia="fr-FR"/>
        </w:rPr>
        <w:br w:type="page"/>
      </w:r>
    </w:p>
    <w:p w:rsidR="003E5887" w:rsidRPr="005C36BB" w:rsidRDefault="003E5887" w:rsidP="00FA5809">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PROJET</w:t>
      </w:r>
    </w:p>
    <w:p w:rsidR="00836F93" w:rsidRPr="005C36BB" w:rsidRDefault="00836F93" w:rsidP="00836F93">
      <w:pPr>
        <w:jc w:val="both"/>
        <w:rPr>
          <w:rFonts w:ascii="Arial" w:eastAsia="Calibri" w:hAnsi="Arial" w:cs="Arial"/>
          <w:sz w:val="22"/>
          <w:szCs w:val="22"/>
        </w:rPr>
      </w:pPr>
    </w:p>
    <w:p w:rsidR="00836F93" w:rsidRPr="00450694" w:rsidRDefault="00B965F3" w:rsidP="00836F93">
      <w:pPr>
        <w:jc w:val="both"/>
        <w:rPr>
          <w:rFonts w:ascii="Arial" w:eastAsia="Calibri" w:hAnsi="Arial" w:cs="Arial"/>
          <w:b/>
          <w:sz w:val="22"/>
          <w:szCs w:val="22"/>
        </w:rPr>
      </w:pPr>
      <w:r w:rsidRPr="00450694">
        <w:rPr>
          <w:rFonts w:ascii="Arial" w:eastAsia="Calibri" w:hAnsi="Arial" w:cs="Arial"/>
          <w:b/>
          <w:sz w:val="22"/>
          <w:szCs w:val="22"/>
        </w:rPr>
        <w:t xml:space="preserve">Résolution </w:t>
      </w:r>
      <w:r w:rsidR="00FA5809">
        <w:rPr>
          <w:rFonts w:ascii="Arial" w:eastAsia="Calibri" w:hAnsi="Arial" w:cs="Arial"/>
          <w:b/>
          <w:sz w:val="22"/>
          <w:szCs w:val="22"/>
        </w:rPr>
        <w:t>CM/</w:t>
      </w:r>
      <w:proofErr w:type="spellStart"/>
      <w:r w:rsidR="00FA5809">
        <w:rPr>
          <w:rFonts w:ascii="Arial" w:eastAsia="Calibri" w:hAnsi="Arial" w:cs="Arial"/>
          <w:b/>
          <w:sz w:val="22"/>
          <w:szCs w:val="22"/>
        </w:rPr>
        <w:t>ResCSS</w:t>
      </w:r>
      <w:proofErr w:type="spellEnd"/>
      <w:r w:rsidR="00FA5809">
        <w:rPr>
          <w:rFonts w:ascii="Arial" w:eastAsia="Calibri" w:hAnsi="Arial" w:cs="Arial"/>
          <w:b/>
          <w:sz w:val="22"/>
          <w:szCs w:val="22"/>
        </w:rPr>
        <w:t>(2017</w:t>
      </w:r>
      <w:r w:rsidR="00F54C84" w:rsidRPr="00450694">
        <w:rPr>
          <w:rFonts w:ascii="Arial" w:eastAsia="Calibri" w:hAnsi="Arial" w:cs="Arial"/>
          <w:b/>
          <w:sz w:val="22"/>
          <w:szCs w:val="22"/>
        </w:rPr>
        <w:t>)</w:t>
      </w:r>
      <w:r w:rsidR="00836F93" w:rsidRPr="00450694">
        <w:rPr>
          <w:rFonts w:ascii="Arial" w:eastAsia="Calibri" w:hAnsi="Arial" w:cs="Arial"/>
          <w:b/>
          <w:sz w:val="22"/>
          <w:szCs w:val="22"/>
        </w:rPr>
        <w:t>…</w:t>
      </w:r>
    </w:p>
    <w:p w:rsidR="00836F93" w:rsidRPr="00450694" w:rsidRDefault="00836F93" w:rsidP="00836F93">
      <w:pPr>
        <w:jc w:val="both"/>
        <w:rPr>
          <w:rFonts w:ascii="Arial" w:eastAsia="Calibri" w:hAnsi="Arial" w:cs="Arial"/>
          <w:b/>
          <w:sz w:val="22"/>
          <w:szCs w:val="22"/>
        </w:rPr>
      </w:pPr>
      <w:proofErr w:type="gramStart"/>
      <w:r w:rsidRPr="00450694">
        <w:rPr>
          <w:rFonts w:ascii="Arial" w:eastAsia="Calibri" w:hAnsi="Arial" w:cs="Arial"/>
          <w:b/>
          <w:sz w:val="22"/>
          <w:szCs w:val="22"/>
        </w:rPr>
        <w:t>sur</w:t>
      </w:r>
      <w:proofErr w:type="gramEnd"/>
      <w:r w:rsidRPr="00450694">
        <w:rPr>
          <w:rFonts w:ascii="Arial" w:eastAsia="Calibri" w:hAnsi="Arial" w:cs="Arial"/>
          <w:b/>
          <w:sz w:val="22"/>
          <w:szCs w:val="22"/>
        </w:rPr>
        <w:t xml:space="preserve"> l’application du Code européen de sécurité sociale</w:t>
      </w:r>
    </w:p>
    <w:p w:rsidR="00836F93" w:rsidRPr="00450694" w:rsidRDefault="00836F93" w:rsidP="00836F93">
      <w:pPr>
        <w:jc w:val="both"/>
        <w:rPr>
          <w:rFonts w:ascii="Arial" w:eastAsia="Calibri" w:hAnsi="Arial" w:cs="Arial"/>
          <w:b/>
          <w:sz w:val="22"/>
          <w:szCs w:val="22"/>
        </w:rPr>
      </w:pPr>
      <w:proofErr w:type="gramStart"/>
      <w:r w:rsidRPr="00450694">
        <w:rPr>
          <w:rFonts w:ascii="Arial" w:eastAsia="Calibri" w:hAnsi="Arial" w:cs="Arial"/>
          <w:b/>
          <w:sz w:val="22"/>
          <w:szCs w:val="22"/>
        </w:rPr>
        <w:t>par</w:t>
      </w:r>
      <w:proofErr w:type="gramEnd"/>
      <w:r w:rsidRPr="00450694">
        <w:rPr>
          <w:rFonts w:ascii="Arial" w:eastAsia="Calibri" w:hAnsi="Arial" w:cs="Arial"/>
          <w:b/>
          <w:sz w:val="22"/>
          <w:szCs w:val="22"/>
        </w:rPr>
        <w:t xml:space="preserve"> l’Irlande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Le Comité des Ministres,</w:t>
      </w:r>
    </w:p>
    <w:p w:rsidR="00836F93" w:rsidRPr="005C36BB" w:rsidRDefault="00836F93"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Considérant que le Code, ouvert à la signature le 16 avril 1964, est entré en vigueur le 17 mars 1968 et qu’il lie depuis le 17 février 1972 l’Irlande, qui l’a ratifié le 16 février 1971 ;</w:t>
      </w:r>
    </w:p>
    <w:p w:rsidR="00836F93" w:rsidRPr="005C36BB" w:rsidRDefault="00836F93"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xml:space="preserve">Considérant que, en ratifiant le Code, le </w:t>
      </w:r>
      <w:r w:rsidR="00301BF6" w:rsidRPr="005C36BB">
        <w:rPr>
          <w:rFonts w:ascii="Arial" w:eastAsia="Calibri" w:hAnsi="Arial" w:cs="Arial"/>
          <w:sz w:val="22"/>
          <w:szCs w:val="22"/>
        </w:rPr>
        <w:t>Gouvernement</w:t>
      </w:r>
      <w:r w:rsidRPr="005C36BB">
        <w:rPr>
          <w:rFonts w:ascii="Arial" w:eastAsia="Calibri" w:hAnsi="Arial" w:cs="Arial"/>
          <w:sz w:val="22"/>
          <w:szCs w:val="22"/>
        </w:rPr>
        <w:t xml:space="preserve"> de l’Irlande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la partie III relative aux « indemnités de maladie »,</w:t>
      </w: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la partie IV relative aux « prestations de chômage »,</w:t>
      </w: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la partie V relative aux « prestations de vieillesse »,</w:t>
      </w: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la partie VII relative aux « prestations aux familles »,</w:t>
      </w: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la partie X relative aux « prestations de survivants » ;</w:t>
      </w:r>
    </w:p>
    <w:p w:rsidR="00836F93" w:rsidRPr="005C36BB" w:rsidRDefault="00836F93" w:rsidP="00836F93">
      <w:pPr>
        <w:jc w:val="both"/>
        <w:rPr>
          <w:rFonts w:ascii="Arial" w:eastAsia="Calibri" w:hAnsi="Arial" w:cs="Arial"/>
          <w:sz w:val="22"/>
          <w:szCs w:val="22"/>
        </w:rPr>
      </w:pPr>
    </w:p>
    <w:p w:rsidR="00B23FD7" w:rsidRPr="005C36BB" w:rsidRDefault="00836F93" w:rsidP="00B23FD7">
      <w:pPr>
        <w:jc w:val="both"/>
        <w:rPr>
          <w:rFonts w:ascii="Arial" w:hAnsi="Arial" w:cs="Arial"/>
          <w:sz w:val="22"/>
          <w:szCs w:val="22"/>
          <w:lang w:eastAsia="fr-FR"/>
        </w:rPr>
      </w:pPr>
      <w:r w:rsidRPr="005C36BB">
        <w:rPr>
          <w:rFonts w:ascii="Arial" w:eastAsia="Calibri" w:hAnsi="Arial" w:cs="Arial"/>
          <w:sz w:val="22"/>
          <w:szCs w:val="22"/>
        </w:rPr>
        <w:t xml:space="preserve">Considérant que, conformément aux dispositions du paragraphe 1 de l’article 74 du Code, le </w:t>
      </w:r>
      <w:r w:rsidR="00301BF6" w:rsidRPr="005C36BB">
        <w:rPr>
          <w:rFonts w:ascii="Arial" w:eastAsia="Calibri" w:hAnsi="Arial" w:cs="Arial"/>
          <w:sz w:val="22"/>
          <w:szCs w:val="22"/>
        </w:rPr>
        <w:t>Gouvernement</w:t>
      </w:r>
      <w:r w:rsidR="007D2703" w:rsidRPr="005C36BB">
        <w:rPr>
          <w:rFonts w:ascii="Arial" w:eastAsia="Calibri" w:hAnsi="Arial" w:cs="Arial"/>
          <w:sz w:val="22"/>
          <w:szCs w:val="22"/>
        </w:rPr>
        <w:t xml:space="preserve"> de l’Irlande a </w:t>
      </w:r>
      <w:r w:rsidR="00066F8B">
        <w:rPr>
          <w:rFonts w:ascii="Arial" w:eastAsia="Calibri" w:hAnsi="Arial" w:cs="Arial"/>
          <w:sz w:val="22"/>
          <w:szCs w:val="22"/>
        </w:rPr>
        <w:t>soumis son 43</w:t>
      </w:r>
      <w:r w:rsidRPr="005C36BB">
        <w:rPr>
          <w:rFonts w:ascii="Arial" w:eastAsia="Calibri" w:hAnsi="Arial" w:cs="Arial"/>
          <w:sz w:val="22"/>
          <w:szCs w:val="22"/>
        </w:rPr>
        <w:t xml:space="preserve">e rapport annuel sur l’application du Code, </w:t>
      </w:r>
      <w:r w:rsidR="00B23FD7"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B23FD7" w:rsidRPr="005C36BB" w:rsidRDefault="00B23FD7" w:rsidP="00B23FD7">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6565CC" w:rsidRDefault="006565CC" w:rsidP="00836F93">
      <w:pPr>
        <w:jc w:val="both"/>
        <w:rPr>
          <w:rFonts w:ascii="Arial" w:eastAsia="Calibri" w:hAnsi="Arial" w:cs="Arial"/>
          <w:sz w:val="22"/>
          <w:szCs w:val="22"/>
        </w:rPr>
      </w:pPr>
    </w:p>
    <w:p w:rsidR="00836F93" w:rsidRPr="005C36BB" w:rsidRDefault="00836F93" w:rsidP="00836F93">
      <w:pPr>
        <w:jc w:val="both"/>
        <w:rPr>
          <w:rFonts w:ascii="Arial" w:eastAsia="Calibri" w:hAnsi="Arial" w:cs="Arial"/>
          <w:sz w:val="22"/>
          <w:szCs w:val="22"/>
        </w:rPr>
      </w:pPr>
      <w:r w:rsidRPr="005C36BB">
        <w:rPr>
          <w:rFonts w:ascii="Arial" w:eastAsia="Calibri" w:hAnsi="Arial" w:cs="Arial"/>
          <w:sz w:val="22"/>
          <w:szCs w:val="22"/>
        </w:rPr>
        <w:t xml:space="preserve">Note : </w:t>
      </w:r>
    </w:p>
    <w:p w:rsidR="003959A4" w:rsidRPr="005C36BB" w:rsidRDefault="003959A4" w:rsidP="00836F93">
      <w:pPr>
        <w:jc w:val="both"/>
        <w:rPr>
          <w:rFonts w:ascii="Arial" w:eastAsia="Calibri" w:hAnsi="Arial" w:cs="Arial"/>
          <w:sz w:val="22"/>
          <w:szCs w:val="22"/>
        </w:rPr>
      </w:pPr>
    </w:p>
    <w:p w:rsidR="00262CE1" w:rsidRPr="005C36BB" w:rsidRDefault="003959A4" w:rsidP="0035099D">
      <w:pPr>
        <w:jc w:val="both"/>
        <w:rPr>
          <w:rFonts w:ascii="Arial" w:hAnsi="Arial" w:cs="Arial"/>
          <w:iCs/>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en ce qui concerne</w:t>
      </w:r>
      <w:r w:rsidR="00E10FB1">
        <w:rPr>
          <w:rFonts w:ascii="Arial" w:hAnsi="Arial" w:cs="Arial"/>
          <w:sz w:val="22"/>
          <w:szCs w:val="22"/>
          <w:lang w:eastAsia="fr-FR"/>
        </w:rPr>
        <w:t xml:space="preserve"> la</w:t>
      </w:r>
      <w:r w:rsidRPr="005C36BB">
        <w:rPr>
          <w:rFonts w:ascii="Arial" w:hAnsi="Arial" w:cs="Arial"/>
          <w:sz w:val="22"/>
          <w:szCs w:val="22"/>
          <w:lang w:eastAsia="fr-FR"/>
        </w:rPr>
        <w:t xml:space="preserve"> </w:t>
      </w:r>
      <w:r w:rsidR="00E10FB1" w:rsidRPr="00E10FB1">
        <w:rPr>
          <w:rFonts w:ascii="Arial" w:hAnsi="Arial" w:cs="Arial"/>
          <w:i/>
          <w:sz w:val="22"/>
          <w:szCs w:val="22"/>
          <w:lang w:eastAsia="fr-FR"/>
        </w:rPr>
        <w:t>Partie III (Indemnités d</w:t>
      </w:r>
      <w:r w:rsidR="00E10FB1">
        <w:rPr>
          <w:rFonts w:ascii="Arial" w:hAnsi="Arial" w:cs="Arial"/>
          <w:i/>
          <w:sz w:val="22"/>
          <w:szCs w:val="22"/>
          <w:lang w:eastAsia="fr-FR"/>
        </w:rPr>
        <w:t>e maladie), article 68 f) et g),</w:t>
      </w:r>
      <w:r w:rsidR="006565CC">
        <w:rPr>
          <w:rFonts w:ascii="Arial" w:hAnsi="Arial" w:cs="Arial"/>
          <w:i/>
          <w:sz w:val="22"/>
          <w:szCs w:val="22"/>
          <w:lang w:eastAsia="fr-FR"/>
        </w:rPr>
        <w:t xml:space="preserve"> </w:t>
      </w:r>
      <w:r w:rsidR="00E10FB1">
        <w:rPr>
          <w:rFonts w:ascii="Arial" w:hAnsi="Arial" w:cs="Arial"/>
          <w:i/>
          <w:sz w:val="22"/>
          <w:szCs w:val="22"/>
          <w:lang w:eastAsia="fr-FR"/>
        </w:rPr>
        <w:t>Suspension des prestations,</w:t>
      </w:r>
      <w:r w:rsidR="006565CC">
        <w:rPr>
          <w:rFonts w:ascii="Arial" w:hAnsi="Arial" w:cs="Arial"/>
          <w:i/>
          <w:sz w:val="22"/>
          <w:szCs w:val="22"/>
          <w:lang w:eastAsia="fr-FR"/>
        </w:rPr>
        <w:t xml:space="preserve"> </w:t>
      </w:r>
      <w:r w:rsidR="00E10FB1">
        <w:rPr>
          <w:rFonts w:ascii="Arial" w:hAnsi="Arial" w:cs="Arial"/>
          <w:sz w:val="22"/>
          <w:szCs w:val="22"/>
          <w:lang w:eastAsia="fr-FR"/>
        </w:rPr>
        <w:t>qu’</w:t>
      </w:r>
      <w:r w:rsidR="006565CC">
        <w:rPr>
          <w:rFonts w:ascii="Arial" w:hAnsi="Arial" w:cs="Arial"/>
          <w:sz w:val="22"/>
          <w:szCs w:val="22"/>
          <w:lang w:eastAsia="fr-FR"/>
        </w:rPr>
        <w:t>a</w:t>
      </w:r>
      <w:r w:rsidR="00E10FB1" w:rsidRPr="00E10FB1">
        <w:rPr>
          <w:rFonts w:ascii="Arial" w:hAnsi="Arial" w:cs="Arial"/>
          <w:sz w:val="22"/>
          <w:szCs w:val="22"/>
          <w:lang w:eastAsia="fr-FR"/>
        </w:rPr>
        <w:t>ux termes de l’article 46 de la loi de 2005 portant consolidation de la prévoyance sociale (dans sa teneur modifiée), le paiement des indemnités de maladie peut être interrompu dans le cas où l’incapacité de travail du demandeur a été provoquée par une faute de sa part ou que son comportement a eu pour effet</w:t>
      </w:r>
      <w:r w:rsidR="00E10FB1">
        <w:rPr>
          <w:rFonts w:ascii="Arial" w:hAnsi="Arial" w:cs="Arial"/>
          <w:sz w:val="22"/>
          <w:szCs w:val="22"/>
          <w:lang w:eastAsia="fr-FR"/>
        </w:rPr>
        <w:t xml:space="preserve"> de retarder son rétablissement ;</w:t>
      </w:r>
    </w:p>
    <w:p w:rsidR="003959A4" w:rsidRPr="005C36BB" w:rsidRDefault="003959A4" w:rsidP="003959A4">
      <w:pPr>
        <w:jc w:val="both"/>
        <w:rPr>
          <w:rFonts w:ascii="Arial" w:hAnsi="Arial" w:cs="Arial"/>
          <w:sz w:val="22"/>
          <w:szCs w:val="22"/>
          <w:lang w:eastAsia="fr-FR"/>
        </w:rPr>
      </w:pPr>
    </w:p>
    <w:p w:rsidR="00D57CC7" w:rsidRDefault="003959A4" w:rsidP="003959A4">
      <w:pPr>
        <w:jc w:val="both"/>
        <w:rPr>
          <w:rFonts w:ascii="Arial" w:hAnsi="Arial" w:cs="Arial"/>
          <w:i/>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 xml:space="preserve">en ce qui concerne </w:t>
      </w:r>
      <w:r w:rsidR="00E10FB1">
        <w:rPr>
          <w:rFonts w:ascii="Arial" w:hAnsi="Arial" w:cs="Arial"/>
          <w:sz w:val="22"/>
          <w:szCs w:val="22"/>
          <w:lang w:eastAsia="fr-FR"/>
        </w:rPr>
        <w:t xml:space="preserve">la </w:t>
      </w:r>
      <w:r w:rsidR="00E10FB1" w:rsidRPr="00E10FB1">
        <w:rPr>
          <w:rFonts w:ascii="Arial" w:hAnsi="Arial" w:cs="Arial"/>
          <w:i/>
          <w:sz w:val="22"/>
          <w:szCs w:val="22"/>
          <w:lang w:eastAsia="fr-FR"/>
        </w:rPr>
        <w:t>Partie III (Indemnités de mal</w:t>
      </w:r>
      <w:r w:rsidR="00E10FB1">
        <w:rPr>
          <w:rFonts w:ascii="Arial" w:hAnsi="Arial" w:cs="Arial"/>
          <w:i/>
          <w:sz w:val="22"/>
          <w:szCs w:val="22"/>
          <w:lang w:eastAsia="fr-FR"/>
        </w:rPr>
        <w:t>adie), article 18, paragraphe 1</w:t>
      </w:r>
      <w:proofErr w:type="gramStart"/>
      <w:r w:rsidR="00E10FB1">
        <w:rPr>
          <w:rFonts w:ascii="Arial" w:hAnsi="Arial" w:cs="Arial"/>
          <w:i/>
          <w:sz w:val="22"/>
          <w:szCs w:val="22"/>
          <w:lang w:eastAsia="fr-FR"/>
        </w:rPr>
        <w:t>,</w:t>
      </w:r>
      <w:proofErr w:type="gramEnd"/>
      <w:r w:rsidR="00E10FB1" w:rsidRPr="00E10FB1">
        <w:rPr>
          <w:rFonts w:ascii="Arial" w:hAnsi="Arial" w:cs="Arial"/>
          <w:i/>
          <w:sz w:val="22"/>
          <w:szCs w:val="22"/>
          <w:lang w:eastAsia="fr-FR"/>
        </w:rPr>
        <w:t> </w:t>
      </w:r>
      <w:r w:rsidR="00E10FB1" w:rsidRPr="00E10FB1">
        <w:rPr>
          <w:rFonts w:ascii="Arial" w:hAnsi="Arial" w:cs="Arial"/>
          <w:i/>
          <w:sz w:val="22"/>
          <w:szCs w:val="22"/>
          <w:lang w:eastAsia="fr-FR"/>
        </w:rPr>
        <w:t>Partie IV (Prestations de chô</w:t>
      </w:r>
      <w:r w:rsidR="00E10FB1">
        <w:rPr>
          <w:rFonts w:ascii="Arial" w:hAnsi="Arial" w:cs="Arial"/>
          <w:i/>
          <w:sz w:val="22"/>
          <w:szCs w:val="22"/>
          <w:lang w:eastAsia="fr-FR"/>
        </w:rPr>
        <w:t>mage), article 24, paragraphe 1,</w:t>
      </w:r>
      <w:r w:rsidR="006565CC">
        <w:rPr>
          <w:rFonts w:ascii="Arial" w:hAnsi="Arial" w:cs="Arial"/>
          <w:i/>
          <w:sz w:val="22"/>
          <w:szCs w:val="22"/>
          <w:lang w:eastAsia="fr-FR"/>
        </w:rPr>
        <w:t xml:space="preserve"> </w:t>
      </w:r>
      <w:r w:rsidR="00E10FB1" w:rsidRPr="00E10FB1">
        <w:rPr>
          <w:rFonts w:ascii="Arial" w:hAnsi="Arial" w:cs="Arial"/>
          <w:i/>
          <w:sz w:val="22"/>
          <w:szCs w:val="22"/>
          <w:lang w:eastAsia="fr-FR"/>
        </w:rPr>
        <w:t>Limi</w:t>
      </w:r>
      <w:r w:rsidR="00E10FB1">
        <w:rPr>
          <w:rFonts w:ascii="Arial" w:hAnsi="Arial" w:cs="Arial"/>
          <w:i/>
          <w:sz w:val="22"/>
          <w:szCs w:val="22"/>
          <w:lang w:eastAsia="fr-FR"/>
        </w:rPr>
        <w:t>te de la durée de la prestation :</w:t>
      </w:r>
    </w:p>
    <w:p w:rsidR="00D57CC7" w:rsidRDefault="00D57CC7" w:rsidP="003959A4">
      <w:pPr>
        <w:jc w:val="both"/>
        <w:rPr>
          <w:rFonts w:ascii="Arial" w:hAnsi="Arial" w:cs="Arial"/>
          <w:i/>
          <w:sz w:val="22"/>
          <w:szCs w:val="22"/>
          <w:lang w:eastAsia="fr-FR"/>
        </w:rPr>
      </w:pPr>
    </w:p>
    <w:p w:rsidR="0035099D" w:rsidRDefault="00D57CC7" w:rsidP="003959A4">
      <w:pPr>
        <w:jc w:val="both"/>
        <w:rPr>
          <w:rFonts w:ascii="Arial" w:hAnsi="Arial" w:cs="Arial"/>
          <w:sz w:val="22"/>
          <w:szCs w:val="22"/>
          <w:lang w:eastAsia="fr-FR"/>
        </w:rPr>
      </w:pPr>
      <w:proofErr w:type="gramStart"/>
      <w:r w:rsidRPr="00066F8B">
        <w:rPr>
          <w:rFonts w:ascii="Arial" w:hAnsi="Arial" w:cs="Arial"/>
          <w:sz w:val="22"/>
          <w:szCs w:val="22"/>
          <w:lang w:eastAsia="fr-FR"/>
        </w:rPr>
        <w:t>i</w:t>
      </w:r>
      <w:r w:rsidR="00E10FB1" w:rsidRPr="00066F8B">
        <w:rPr>
          <w:rFonts w:ascii="Arial" w:hAnsi="Arial" w:cs="Arial"/>
          <w:sz w:val="22"/>
          <w:szCs w:val="22"/>
          <w:lang w:eastAsia="fr-FR"/>
        </w:rPr>
        <w:t>)</w:t>
      </w:r>
      <w:proofErr w:type="gramEnd"/>
      <w:r w:rsidR="00E10FB1" w:rsidRPr="00066F8B">
        <w:rPr>
          <w:rFonts w:ascii="Arial" w:hAnsi="Arial" w:cs="Arial"/>
          <w:sz w:val="22"/>
          <w:szCs w:val="22"/>
          <w:lang w:eastAsia="fr-FR"/>
        </w:rPr>
        <w:t> </w:t>
      </w:r>
      <w:r w:rsidRPr="00066F8B">
        <w:rPr>
          <w:rFonts w:ascii="Arial" w:hAnsi="Arial" w:cs="Arial"/>
          <w:sz w:val="22"/>
          <w:szCs w:val="22"/>
          <w:lang w:eastAsia="fr-FR"/>
        </w:rPr>
        <w:t>à propos des j</w:t>
      </w:r>
      <w:r w:rsidR="00E10FB1" w:rsidRPr="00066F8B">
        <w:rPr>
          <w:rFonts w:ascii="Arial" w:hAnsi="Arial" w:cs="Arial"/>
          <w:sz w:val="22"/>
          <w:szCs w:val="22"/>
          <w:lang w:eastAsia="fr-FR"/>
        </w:rPr>
        <w:t>ours pendant lesquels la prestation est payée</w:t>
      </w:r>
      <w:r w:rsidRPr="00066F8B">
        <w:rPr>
          <w:rFonts w:ascii="Arial" w:hAnsi="Arial" w:cs="Arial"/>
          <w:sz w:val="22"/>
          <w:szCs w:val="22"/>
          <w:lang w:eastAsia="fr-FR"/>
        </w:rPr>
        <w:t>,</w:t>
      </w:r>
      <w:r>
        <w:rPr>
          <w:rFonts w:ascii="Arial" w:hAnsi="Arial" w:cs="Arial"/>
          <w:sz w:val="22"/>
          <w:szCs w:val="22"/>
          <w:lang w:eastAsia="fr-FR"/>
        </w:rPr>
        <w:t xml:space="preserve"> que s</w:t>
      </w:r>
      <w:r w:rsidR="00E10FB1" w:rsidRPr="00E10FB1">
        <w:rPr>
          <w:rFonts w:ascii="Arial" w:hAnsi="Arial" w:cs="Arial"/>
          <w:sz w:val="22"/>
          <w:szCs w:val="22"/>
          <w:lang w:eastAsia="fr-FR"/>
        </w:rPr>
        <w:t>elon le rapport, les indemnités de maladie sont payées sur la base d’une semaine de six jours (lundi à samedi), alors que la prestation de demandeur d’emploi est basée sur une semaine de sept jours (le dimanche est considéré comme tout autre jour de la semaine, en tant que jour d’emp</w:t>
      </w:r>
      <w:r>
        <w:rPr>
          <w:rFonts w:ascii="Arial" w:hAnsi="Arial" w:cs="Arial"/>
          <w:sz w:val="22"/>
          <w:szCs w:val="22"/>
          <w:lang w:eastAsia="fr-FR"/>
        </w:rPr>
        <w:t>loi ou de chômage selon le cas) ;</w:t>
      </w:r>
    </w:p>
    <w:p w:rsidR="0035099D" w:rsidRDefault="0035099D" w:rsidP="003959A4">
      <w:pPr>
        <w:jc w:val="both"/>
        <w:rPr>
          <w:rFonts w:ascii="Arial" w:hAnsi="Arial" w:cs="Arial"/>
          <w:sz w:val="22"/>
          <w:szCs w:val="22"/>
          <w:lang w:eastAsia="fr-FR"/>
        </w:rPr>
      </w:pPr>
    </w:p>
    <w:p w:rsidR="00D57CC7" w:rsidRPr="00D57CC7" w:rsidRDefault="0035099D" w:rsidP="00D57CC7">
      <w:pPr>
        <w:jc w:val="both"/>
        <w:rPr>
          <w:rFonts w:ascii="Arial" w:hAnsi="Arial" w:cs="Arial"/>
          <w:sz w:val="22"/>
          <w:szCs w:val="22"/>
          <w:lang w:eastAsia="fr-FR"/>
        </w:rPr>
      </w:pPr>
      <w:r>
        <w:rPr>
          <w:rFonts w:ascii="Arial" w:hAnsi="Arial" w:cs="Arial"/>
          <w:sz w:val="22"/>
          <w:szCs w:val="22"/>
          <w:lang w:eastAsia="fr-FR"/>
        </w:rPr>
        <w:t>ii.</w:t>
      </w:r>
      <w:r w:rsidR="00D57CC7">
        <w:rPr>
          <w:rFonts w:ascii="Arial" w:hAnsi="Arial" w:cs="Arial"/>
          <w:sz w:val="22"/>
          <w:szCs w:val="22"/>
          <w:lang w:eastAsia="fr-FR"/>
        </w:rPr>
        <w:tab/>
      </w:r>
      <w:r w:rsidR="00D57CC7" w:rsidRPr="00D57CC7">
        <w:rPr>
          <w:rFonts w:ascii="Arial" w:hAnsi="Arial" w:cs="Arial"/>
          <w:sz w:val="22"/>
          <w:szCs w:val="22"/>
          <w:lang w:eastAsia="fr-FR"/>
        </w:rPr>
        <w:t xml:space="preserve">à propos des </w:t>
      </w:r>
      <w:r w:rsidR="00D57CC7" w:rsidRPr="00862546">
        <w:rPr>
          <w:rFonts w:ascii="Arial" w:hAnsi="Arial" w:cs="Arial"/>
          <w:sz w:val="22"/>
          <w:szCs w:val="22"/>
          <w:lang w:eastAsia="fr-FR"/>
        </w:rPr>
        <w:t>périodes d’incapacité de travail, que</w:t>
      </w:r>
      <w:r w:rsidR="00D57CC7" w:rsidRPr="00D57CC7">
        <w:rPr>
          <w:rFonts w:ascii="Arial" w:hAnsi="Arial" w:cs="Arial"/>
          <w:i/>
          <w:sz w:val="22"/>
          <w:szCs w:val="22"/>
          <w:lang w:eastAsia="fr-FR"/>
        </w:rPr>
        <w:t xml:space="preserve"> s</w:t>
      </w:r>
      <w:r w:rsidR="00D57CC7" w:rsidRPr="00D57CC7">
        <w:rPr>
          <w:rFonts w:ascii="Arial" w:hAnsi="Arial" w:cs="Arial"/>
          <w:sz w:val="22"/>
          <w:szCs w:val="22"/>
          <w:lang w:eastAsia="fr-FR"/>
        </w:rPr>
        <w:t>elon le rapport, les indemnités de maladie sont payées pour chaque jour durant lequel un assuré est incapable de travailler en raison d’une maladie, lequel est défini comme un «jour d’incapacité de travail». Toute période de trois jours d’incapacité de travail, qu’ils soient consécutifs ou non, dans une période de six jours consécutifs, est considérée comme une période d’incapacité de travail et deux périodes données de ce type, non séparées de plus de trois jours, sont assimilées à une période d’incapacité de travail. En ce qui concerne le Code, le terme «jour» désigne un jour civil, le terme «semaine» désigne sept jours consécutifs, et la prestation doit être payée «dans chaque cas de maladie» pendant toute sa durée, qui peut être limitée à vingt-six semaines ;</w:t>
      </w:r>
    </w:p>
    <w:p w:rsidR="0035099D" w:rsidRDefault="0035099D" w:rsidP="003959A4">
      <w:pPr>
        <w:jc w:val="both"/>
        <w:rPr>
          <w:rFonts w:ascii="Arial" w:hAnsi="Arial" w:cs="Arial"/>
          <w:sz w:val="22"/>
          <w:szCs w:val="22"/>
          <w:lang w:eastAsia="fr-FR"/>
        </w:rPr>
      </w:pPr>
    </w:p>
    <w:p w:rsidR="0035099D" w:rsidRDefault="0035099D" w:rsidP="003959A4">
      <w:pPr>
        <w:jc w:val="both"/>
        <w:rPr>
          <w:rFonts w:ascii="Arial" w:hAnsi="Arial" w:cs="Arial"/>
          <w:sz w:val="22"/>
          <w:szCs w:val="22"/>
          <w:lang w:eastAsia="fr-FR"/>
        </w:rPr>
      </w:pPr>
      <w:r>
        <w:rPr>
          <w:rFonts w:ascii="Arial" w:hAnsi="Arial" w:cs="Arial"/>
          <w:sz w:val="22"/>
          <w:szCs w:val="22"/>
          <w:lang w:eastAsia="fr-FR"/>
        </w:rPr>
        <w:t>iii.</w:t>
      </w:r>
      <w:r w:rsidR="000D2DFB">
        <w:rPr>
          <w:rFonts w:ascii="Arial" w:hAnsi="Arial" w:cs="Arial"/>
          <w:sz w:val="22"/>
          <w:szCs w:val="22"/>
          <w:lang w:eastAsia="fr-FR"/>
        </w:rPr>
        <w:tab/>
      </w:r>
      <w:r w:rsidR="000D2DFB" w:rsidRPr="000D2DFB">
        <w:rPr>
          <w:rFonts w:ascii="Arial" w:hAnsi="Arial" w:cs="Arial"/>
          <w:sz w:val="22"/>
          <w:szCs w:val="22"/>
          <w:lang w:eastAsia="fr-FR"/>
        </w:rPr>
        <w:t xml:space="preserve">à propos de la limite </w:t>
      </w:r>
      <w:proofErr w:type="gramStart"/>
      <w:r w:rsidR="000D2DFB" w:rsidRPr="000D2DFB">
        <w:rPr>
          <w:rFonts w:ascii="Arial" w:hAnsi="Arial" w:cs="Arial"/>
          <w:sz w:val="22"/>
          <w:szCs w:val="22"/>
          <w:lang w:eastAsia="fr-FR"/>
        </w:rPr>
        <w:t>d’ âge</w:t>
      </w:r>
      <w:proofErr w:type="gramEnd"/>
      <w:r w:rsidR="000D2DFB" w:rsidRPr="000D2DFB">
        <w:rPr>
          <w:rFonts w:ascii="Arial" w:hAnsi="Arial" w:cs="Arial"/>
          <w:i/>
          <w:sz w:val="22"/>
          <w:szCs w:val="22"/>
          <w:lang w:eastAsia="fr-FR"/>
        </w:rPr>
        <w:t>, Articles 14 et 20, que s</w:t>
      </w:r>
      <w:r w:rsidR="000D2DFB" w:rsidRPr="000D2DFB">
        <w:rPr>
          <w:rFonts w:ascii="Arial" w:hAnsi="Arial" w:cs="Arial"/>
          <w:sz w:val="22"/>
          <w:szCs w:val="22"/>
          <w:lang w:eastAsia="fr-FR"/>
        </w:rPr>
        <w:t>elon le rapport, un assuré peut recevoir les indemnités de maladie et la prestation de demandeur d’emploi jusqu’au jour qui précède le jour où il atteint l’âge de la retraite (actuellement 66 ans), lequel sera relevé à 67 ans en 2021 et à 68 ans en 2028. Le Comité des Ministres constate, d’après ces informations, que bien qu’un nombre important d’assurés soient censés continuer à travailler au-delà de l’âge actuel de la retraite ils perdront ultérieurement toute protection de l’assurance en cas de maladie ou de chômage; les indemnités de maladie ou la prestation de demandeur d’emploi en cours de paiement seront automatiquement interrompues le jour du soixante-sixième anniversaire de l’intéressé, indépendamment du fait qu’il ait ou non droit à la pens</w:t>
      </w:r>
      <w:r w:rsidR="00862546">
        <w:rPr>
          <w:rFonts w:ascii="Arial" w:hAnsi="Arial" w:cs="Arial"/>
          <w:sz w:val="22"/>
          <w:szCs w:val="22"/>
          <w:lang w:eastAsia="fr-FR"/>
        </w:rPr>
        <w:t>ion de vieillesse. Le Comité des Ministres</w:t>
      </w:r>
      <w:r w:rsidR="000D2DFB" w:rsidRPr="000D2DFB">
        <w:rPr>
          <w:rFonts w:ascii="Arial" w:hAnsi="Arial" w:cs="Arial"/>
          <w:sz w:val="22"/>
          <w:szCs w:val="22"/>
          <w:lang w:eastAsia="fr-FR"/>
        </w:rPr>
        <w:t xml:space="preserve"> souligne que les prestations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0D2DFB" w:rsidRPr="000D2DFB">
        <w:rPr>
          <w:rFonts w:ascii="Arial" w:hAnsi="Arial" w:cs="Arial"/>
          <w:sz w:val="22"/>
          <w:szCs w:val="22"/>
          <w:lang w:eastAsia="fr-FR"/>
        </w:rPr>
        <w:t>doivent être accordées pendant toute la durée des éventualités de la maladie et du chômage, qui sont définies dans le Code en référence à la capacité de travail des personnes proté</w:t>
      </w:r>
      <w:r w:rsidR="00DD6CBB">
        <w:rPr>
          <w:rFonts w:ascii="Arial" w:hAnsi="Arial" w:cs="Arial"/>
          <w:sz w:val="22"/>
          <w:szCs w:val="22"/>
          <w:lang w:eastAsia="fr-FR"/>
        </w:rPr>
        <w:t>gées indépendamment de leur âge ;</w:t>
      </w:r>
    </w:p>
    <w:p w:rsidR="0035099D" w:rsidRPr="005C36BB" w:rsidRDefault="0035099D" w:rsidP="003959A4">
      <w:pPr>
        <w:jc w:val="both"/>
        <w:rPr>
          <w:rFonts w:ascii="Arial" w:hAnsi="Arial" w:cs="Arial"/>
          <w:iCs/>
          <w:sz w:val="22"/>
          <w:szCs w:val="22"/>
          <w:lang w:eastAsia="fr-FR"/>
        </w:rPr>
      </w:pPr>
    </w:p>
    <w:p w:rsidR="000D2DFB" w:rsidRPr="000D2DFB" w:rsidRDefault="003959A4" w:rsidP="000D2DFB">
      <w:pPr>
        <w:jc w:val="both"/>
        <w:rPr>
          <w:rFonts w:ascii="Arial" w:hAnsi="Arial" w:cs="Arial"/>
          <w:iCs/>
          <w:sz w:val="22"/>
          <w:szCs w:val="22"/>
          <w:lang w:eastAsia="fr-FR"/>
        </w:rPr>
      </w:pPr>
      <w:r w:rsidRPr="005C36BB">
        <w:rPr>
          <w:rFonts w:ascii="Arial" w:hAnsi="Arial" w:cs="Arial"/>
          <w:iCs/>
          <w:sz w:val="22"/>
          <w:szCs w:val="22"/>
          <w:lang w:eastAsia="fr-FR"/>
        </w:rPr>
        <w:lastRenderedPageBreak/>
        <w:t>III.</w:t>
      </w:r>
      <w:r w:rsidRPr="005C36BB">
        <w:rPr>
          <w:rFonts w:ascii="Arial" w:hAnsi="Arial" w:cs="Arial"/>
          <w:iCs/>
          <w:sz w:val="22"/>
          <w:szCs w:val="22"/>
          <w:lang w:eastAsia="fr-FR"/>
        </w:rPr>
        <w:tab/>
        <w:t xml:space="preserve">en ce qui concerne </w:t>
      </w:r>
      <w:r w:rsidR="000D2DFB">
        <w:rPr>
          <w:rFonts w:ascii="Arial" w:hAnsi="Arial" w:cs="Arial"/>
          <w:iCs/>
          <w:sz w:val="22"/>
          <w:szCs w:val="22"/>
          <w:lang w:eastAsia="fr-FR"/>
        </w:rPr>
        <w:t xml:space="preserve">la </w:t>
      </w:r>
      <w:r w:rsidR="000D2DFB" w:rsidRPr="000D2DFB">
        <w:rPr>
          <w:rFonts w:ascii="Arial" w:hAnsi="Arial" w:cs="Arial"/>
          <w:i/>
          <w:iCs/>
          <w:sz w:val="22"/>
          <w:szCs w:val="22"/>
          <w:lang w:eastAsia="fr-FR"/>
        </w:rPr>
        <w:t xml:space="preserve">Partie III (Indemnités de maladie), </w:t>
      </w:r>
      <w:r w:rsidR="000D2DFB">
        <w:rPr>
          <w:rFonts w:ascii="Arial" w:hAnsi="Arial" w:cs="Arial"/>
          <w:i/>
          <w:iCs/>
          <w:sz w:val="22"/>
          <w:szCs w:val="22"/>
          <w:lang w:eastAsia="fr-FR"/>
        </w:rPr>
        <w:t>articles 17 et 18, paragraphe 1,</w:t>
      </w:r>
      <w:r w:rsidR="000D2DFB" w:rsidRPr="000D2DFB">
        <w:rPr>
          <w:rFonts w:ascii="Arial" w:hAnsi="Arial" w:cs="Arial"/>
          <w:i/>
          <w:iCs/>
          <w:sz w:val="22"/>
          <w:szCs w:val="22"/>
          <w:lang w:eastAsia="fr-FR"/>
        </w:rPr>
        <w:t> </w:t>
      </w:r>
      <w:r w:rsidR="000D2DFB" w:rsidRPr="000D2DFB">
        <w:rPr>
          <w:rFonts w:ascii="Arial" w:hAnsi="Arial" w:cs="Arial"/>
          <w:i/>
          <w:iCs/>
          <w:sz w:val="22"/>
          <w:szCs w:val="22"/>
          <w:lang w:eastAsia="fr-FR"/>
        </w:rPr>
        <w:t>Dur</w:t>
      </w:r>
      <w:r w:rsidR="000D2DFB">
        <w:rPr>
          <w:rFonts w:ascii="Arial" w:hAnsi="Arial" w:cs="Arial"/>
          <w:i/>
          <w:iCs/>
          <w:sz w:val="22"/>
          <w:szCs w:val="22"/>
          <w:lang w:eastAsia="fr-FR"/>
        </w:rPr>
        <w:t xml:space="preserve">ée du stage et délai de carence, </w:t>
      </w:r>
      <w:r w:rsidR="000D2DFB" w:rsidRPr="000D2DFB">
        <w:rPr>
          <w:rFonts w:ascii="Arial" w:hAnsi="Arial" w:cs="Arial"/>
          <w:i/>
          <w:iCs/>
          <w:sz w:val="22"/>
          <w:szCs w:val="22"/>
          <w:lang w:eastAsia="fr-FR"/>
        </w:rPr>
        <w:t>Partie IV (Pres</w:t>
      </w:r>
      <w:r w:rsidR="000D2DFB">
        <w:rPr>
          <w:rFonts w:ascii="Arial" w:hAnsi="Arial" w:cs="Arial"/>
          <w:i/>
          <w:iCs/>
          <w:sz w:val="22"/>
          <w:szCs w:val="22"/>
          <w:lang w:eastAsia="fr-FR"/>
        </w:rPr>
        <w:t xml:space="preserve">tations de chômage), article 23, </w:t>
      </w:r>
      <w:r w:rsidR="000D2DFB" w:rsidRPr="000D2DFB">
        <w:rPr>
          <w:rFonts w:ascii="Arial" w:hAnsi="Arial" w:cs="Arial"/>
          <w:i/>
          <w:iCs/>
          <w:sz w:val="22"/>
          <w:szCs w:val="22"/>
          <w:lang w:eastAsia="fr-FR"/>
        </w:rPr>
        <w:t>Durée du stage</w:t>
      </w:r>
      <w:r w:rsidR="000D2DFB">
        <w:rPr>
          <w:rFonts w:ascii="Arial" w:hAnsi="Arial" w:cs="Arial"/>
          <w:i/>
          <w:iCs/>
          <w:sz w:val="22"/>
          <w:szCs w:val="22"/>
          <w:lang w:eastAsia="fr-FR"/>
        </w:rPr>
        <w:t xml:space="preserve">, </w:t>
      </w:r>
      <w:r w:rsidR="000D2DFB" w:rsidRPr="006565CC">
        <w:rPr>
          <w:rFonts w:ascii="Arial" w:hAnsi="Arial" w:cs="Arial"/>
          <w:iCs/>
          <w:sz w:val="22"/>
          <w:szCs w:val="22"/>
          <w:lang w:eastAsia="fr-FR"/>
        </w:rPr>
        <w:t>que dans</w:t>
      </w:r>
      <w:r w:rsidR="000D2DFB">
        <w:rPr>
          <w:rFonts w:ascii="Arial" w:hAnsi="Arial" w:cs="Arial"/>
          <w:i/>
          <w:iCs/>
          <w:sz w:val="22"/>
          <w:szCs w:val="22"/>
          <w:lang w:eastAsia="fr-FR"/>
        </w:rPr>
        <w:t xml:space="preserve"> </w:t>
      </w:r>
      <w:r w:rsidR="000D2DFB" w:rsidRPr="000D2DFB">
        <w:rPr>
          <w:rFonts w:ascii="Arial" w:hAnsi="Arial" w:cs="Arial"/>
          <w:iCs/>
          <w:sz w:val="22"/>
          <w:szCs w:val="22"/>
          <w:lang w:eastAsia="fr-FR"/>
        </w:rPr>
        <w:t>s</w:t>
      </w:r>
      <w:r w:rsidR="000D2DFB">
        <w:rPr>
          <w:rFonts w:ascii="Arial" w:hAnsi="Arial" w:cs="Arial"/>
          <w:iCs/>
          <w:sz w:val="22"/>
          <w:szCs w:val="22"/>
          <w:lang w:eastAsia="fr-FR"/>
        </w:rPr>
        <w:t>a Résolution CM/</w:t>
      </w:r>
      <w:proofErr w:type="spellStart"/>
      <w:r w:rsidR="000D2DFB">
        <w:rPr>
          <w:rFonts w:ascii="Arial" w:hAnsi="Arial" w:cs="Arial"/>
          <w:iCs/>
          <w:sz w:val="22"/>
          <w:szCs w:val="22"/>
          <w:lang w:eastAsia="fr-FR"/>
        </w:rPr>
        <w:t>ResCSS</w:t>
      </w:r>
      <w:proofErr w:type="spellEnd"/>
      <w:r w:rsidR="000D2DFB">
        <w:rPr>
          <w:rFonts w:ascii="Arial" w:hAnsi="Arial" w:cs="Arial"/>
          <w:iCs/>
          <w:sz w:val="22"/>
          <w:szCs w:val="22"/>
          <w:lang w:eastAsia="fr-FR"/>
        </w:rPr>
        <w:t>(2016)9</w:t>
      </w:r>
      <w:r w:rsidR="000D2DFB" w:rsidRPr="000D2DFB">
        <w:rPr>
          <w:rFonts w:ascii="Arial" w:hAnsi="Arial" w:cs="Arial"/>
          <w:iCs/>
          <w:sz w:val="22"/>
          <w:szCs w:val="22"/>
          <w:lang w:eastAsia="fr-FR"/>
        </w:rPr>
        <w:t xml:space="preserve"> sur l’application du Code européen de s</w:t>
      </w:r>
      <w:r w:rsidR="000D2DFB">
        <w:rPr>
          <w:rFonts w:ascii="Arial" w:hAnsi="Arial" w:cs="Arial"/>
          <w:iCs/>
          <w:sz w:val="22"/>
          <w:szCs w:val="22"/>
          <w:lang w:eastAsia="fr-FR"/>
        </w:rPr>
        <w:t xml:space="preserve">écurité sociale par </w:t>
      </w:r>
      <w:r w:rsidR="000D2DFB" w:rsidRPr="000D2DFB">
        <w:rPr>
          <w:rFonts w:ascii="Arial" w:hAnsi="Arial" w:cs="Arial"/>
          <w:iCs/>
          <w:sz w:val="22"/>
          <w:szCs w:val="22"/>
          <w:lang w:eastAsia="fr-FR"/>
        </w:rPr>
        <w:t xml:space="preserve">l’Irlande, le Comité des ministres avait demandé au gouvernement d’être plus précis dans la déclaration de son intention de mettre les paramètres actuels du délai de carence aux fins des indemnités de maladie (six jours au lieu de trois) et de la durée du stage de cotisation aux fins des indemnités de maladie et de la prestation de demandeur d’emploi (deux ans au lieu de plusieurs mois), en conformité avec les paramètres établis par les </w:t>
      </w:r>
      <w:r w:rsidR="000D2DFB" w:rsidRPr="000D2DFB">
        <w:rPr>
          <w:rFonts w:ascii="Arial" w:hAnsi="Arial" w:cs="Arial"/>
          <w:i/>
          <w:iCs/>
          <w:sz w:val="22"/>
          <w:szCs w:val="22"/>
          <w:lang w:eastAsia="fr-FR"/>
        </w:rPr>
        <w:t>articles 17, 18, paragraphe 1, et 23</w:t>
      </w:r>
      <w:r w:rsidR="000D2DFB" w:rsidRPr="000D2DFB">
        <w:rPr>
          <w:rFonts w:ascii="Arial" w:hAnsi="Arial" w:cs="Arial"/>
          <w:iCs/>
          <w:sz w:val="22"/>
          <w:szCs w:val="22"/>
          <w:lang w:eastAsia="fr-FR"/>
        </w:rPr>
        <w:t xml:space="preserve"> du Code. Dans sa réponse, le gouvernement indique que les économies importantes réalisées sur les dépenses de prévoyance dans le cadre de la consolidation budgétaire conformément au Programme de soutien à l’Irlande de l’UE/BCE/FMI vont de la réduction des taux hebdomadaires de paiement jusqu’à la suppression de certains régimes et comportent un durcissement des conditions du stage de cotisation aux fins des indemnités de maladie et de la prestation de demandeur d’emploi dans le Budget 2009 et l’accroissement du nombre de jours du délai de carence aux fins des indemnités de maladie dans le Budget 2014. Au cours de la période avril 2009 à 2014, des économies de l’ordre de 4 milliards d’euros ont été réalisées dans les dépenses de la prévoyance sociale. Compte tenu du fait que le gouvernement a restauré la stabilité financière, est sorti du Programme de soutien à l’Irlande de l’UE/BCE/FMI et a assuré un retour à la création d’emplois et à la croissance économique, il envisage d’élargir la portée de la reprise de manière à en faire profiter la vie quotidienne des individus, des familles et des collectivités dans tout le pays. A partir du Budget 2015, il a été possible, quoique de manière limitée, d’apporter des améliorations à la prévoyance sociale d’un montant de 198 millions d’euros visant les ménages à faible revenu, les chômeurs de longue durée, les personnes chargées de dispenser des soins et les personnes âgées. Ce montant est passé à 251 millions d’euros dans le Budget 2016, ce qui représente 32,5 pour cent des nouvelles mesures en matière de dépenses prises actuellement par le gouvernement. Cependant, le gouvernement n’était pas en mesure, dans le Budget 2016, de réduire le délai de carence de six jours pour les salariés couverts par les régimes des indemnités de maladie versées par l’employeur. Les prescriptions des Parties acceptées du Code font partie des nombreuses exigences contradictoires auxquelles est confronté aujourd’hui le gouvernement; en outre, les améliorations introduites dans les Budgets 2015 et 2016 reflètent les priorités actuelles du gouvernement en matière de prévoyance sociale visant à ce que le travail rapporte mieux, à soutenir les familles avec enfants et les personnes âgées et à aider les plus vulnérables. Le fait de renoncer au durcissement des conditions du stage de cotisation aux fins des indemnités de maladie et de la prestation de demandeur d’emploi et de réduire le nombre de jours du délai de carence aux fins des indemnités de maladie signifierait que plusieurs des questions introduites dans les Budgets 2015 et 2016 n’auraient pas été mises en œuvre. Les priorités économiques et sociales contradictoires et les options réalistes ouvertes au gouvernement grâce à la marge de manœuvre budgétaire disponible dans le Budget 2016 ont été débattues dans le cadre du large Dialogue économique national (NED) organisé en juillet 2015 par le Département des finances et le Département des dépenses publiques et de la réforme. Ont participé au NED des représentants des collectivités, des groupes de bénévoles et des groupes environnementaux, ainsi que des personnalités élues, des syndicats professionnels, des instituts de recherche, le monde académique et la diaspora. Les priorités du Budget 2016 en matière de prévoyance ont été également soutenues par les collectivités et les organisations de bénévoles représentatives des différents groupes de prévoyance sociale (tels que les personnes âgées, les personnes malades ou handicapées, les personnes au chômage, les familles avec enfants), dans le cadre d’un Forum </w:t>
      </w:r>
      <w:proofErr w:type="spellStart"/>
      <w:r w:rsidR="000D2DFB" w:rsidRPr="000D2DFB">
        <w:rPr>
          <w:rFonts w:ascii="Arial" w:hAnsi="Arial" w:cs="Arial"/>
          <w:iCs/>
          <w:sz w:val="22"/>
          <w:szCs w:val="22"/>
          <w:lang w:eastAsia="fr-FR"/>
        </w:rPr>
        <w:t>prébudgétaire</w:t>
      </w:r>
      <w:proofErr w:type="spellEnd"/>
      <w:r w:rsidR="000D2DFB" w:rsidRPr="000D2DFB">
        <w:rPr>
          <w:rFonts w:ascii="Arial" w:hAnsi="Arial" w:cs="Arial"/>
          <w:iCs/>
          <w:sz w:val="22"/>
          <w:szCs w:val="22"/>
          <w:lang w:eastAsia="fr-FR"/>
        </w:rPr>
        <w:t xml:space="preserve"> organisé tous les ans par le ministre de la Protection sociale. Bien que les questions relatives aux conditions du stage de cotisation aux fins des indemnités de maladie et de la prestation de demandeur d’emploi, ou au nombre de jours du délai de carence aux fins des indemnités de maladie n’aient été soulevées ni dans le cadre du NED ni dans le cadre du Forum </w:t>
      </w:r>
      <w:proofErr w:type="spellStart"/>
      <w:r w:rsidR="000D2DFB" w:rsidRPr="000D2DFB">
        <w:rPr>
          <w:rFonts w:ascii="Arial" w:hAnsi="Arial" w:cs="Arial"/>
          <w:iCs/>
          <w:sz w:val="22"/>
          <w:szCs w:val="22"/>
          <w:lang w:eastAsia="fr-FR"/>
        </w:rPr>
        <w:t>prébudgétaire</w:t>
      </w:r>
      <w:proofErr w:type="spellEnd"/>
      <w:r w:rsidR="000D2DFB" w:rsidRPr="000D2DFB">
        <w:rPr>
          <w:rFonts w:ascii="Arial" w:hAnsi="Arial" w:cs="Arial"/>
          <w:iCs/>
          <w:sz w:val="22"/>
          <w:szCs w:val="22"/>
          <w:lang w:eastAsia="fr-FR"/>
        </w:rPr>
        <w:t>, le gouvernement a toujours l’intention de réexaminer ces questions dans le contexte de la révision et de la réforme en cours de la prévoyance sociale et du système actuel de restri</w:t>
      </w:r>
      <w:r w:rsidR="006565CC">
        <w:rPr>
          <w:rFonts w:ascii="Arial" w:hAnsi="Arial" w:cs="Arial"/>
          <w:iCs/>
          <w:sz w:val="22"/>
          <w:szCs w:val="22"/>
          <w:lang w:eastAsia="fr-FR"/>
        </w:rPr>
        <w:t>ctions budgétaires de l’Irlande ;</w:t>
      </w:r>
    </w:p>
    <w:p w:rsidR="006565CC" w:rsidRDefault="006565CC" w:rsidP="0035099D">
      <w:pPr>
        <w:jc w:val="both"/>
        <w:rPr>
          <w:rFonts w:ascii="Arial" w:hAnsi="Arial" w:cs="Arial"/>
          <w:iCs/>
          <w:sz w:val="22"/>
          <w:szCs w:val="22"/>
          <w:lang w:eastAsia="fr-FR"/>
        </w:rPr>
      </w:pPr>
    </w:p>
    <w:p w:rsidR="0035099D" w:rsidRDefault="00414BD4" w:rsidP="0035099D">
      <w:pPr>
        <w:jc w:val="both"/>
        <w:rPr>
          <w:rFonts w:ascii="Arial" w:hAnsi="Arial" w:cs="Arial"/>
          <w:iCs/>
          <w:sz w:val="22"/>
          <w:szCs w:val="22"/>
          <w:lang w:eastAsia="fr-FR"/>
        </w:rPr>
      </w:pPr>
      <w:r>
        <w:rPr>
          <w:rFonts w:ascii="Arial" w:hAnsi="Arial" w:cs="Arial"/>
          <w:iCs/>
          <w:sz w:val="22"/>
          <w:szCs w:val="22"/>
          <w:lang w:eastAsia="fr-FR"/>
        </w:rPr>
        <w:t>Le Comité des Ministres</w:t>
      </w:r>
      <w:r w:rsidR="000D2DFB" w:rsidRPr="000D2DFB">
        <w:rPr>
          <w:rFonts w:ascii="Arial" w:hAnsi="Arial" w:cs="Arial"/>
          <w:iCs/>
          <w:sz w:val="22"/>
          <w:szCs w:val="22"/>
          <w:lang w:eastAsia="fr-FR"/>
        </w:rPr>
        <w:t xml:space="preserve"> comprend les choix difficiles auxquels doit faire face le gouvernement pour orienter convenablement le système de prévoyance de l’Irlande sur le chemin de la consolidation budgétaire tout en maintenant la valeur des taux de base hebdomadaires des </w:t>
      </w:r>
      <w:r w:rsidR="000D2DFB" w:rsidRPr="000D2DFB">
        <w:rPr>
          <w:rFonts w:ascii="Arial" w:hAnsi="Arial" w:cs="Arial"/>
          <w:iCs/>
          <w:sz w:val="22"/>
          <w:szCs w:val="22"/>
          <w:lang w:eastAsia="fr-FR"/>
        </w:rPr>
        <w:lastRenderedPageBreak/>
        <w:t>paiements de la prévoyance et la nature inclusive du</w:t>
      </w:r>
      <w:r>
        <w:rPr>
          <w:rFonts w:ascii="Arial" w:hAnsi="Arial" w:cs="Arial"/>
          <w:iCs/>
          <w:sz w:val="22"/>
          <w:szCs w:val="22"/>
          <w:lang w:eastAsia="fr-FR"/>
        </w:rPr>
        <w:t xml:space="preserve"> système global de soutien. Il</w:t>
      </w:r>
      <w:r w:rsidR="000D2DFB" w:rsidRPr="000D2DFB">
        <w:rPr>
          <w:rFonts w:ascii="Arial" w:hAnsi="Arial" w:cs="Arial"/>
          <w:iCs/>
          <w:sz w:val="22"/>
          <w:szCs w:val="22"/>
          <w:lang w:eastAsia="fr-FR"/>
        </w:rPr>
        <w:t xml:space="preserve"> prend dûment note de la déclaration du gouvernement selon laquelle, bien que les dispositions en matière de sécurité sociale concernant les conditions du stage de cotisation aux fins des indemnités de maladie et de la prestation de demandeur d’emploi, et le nombre de jours du délai de carence aux fins des indemnités de maladie ne soient pas techniquement en conformité avec le Code, l’Irlande demeure déterminée à répondre aux prescriptions de toutes les Parties acceptées du Code et, selon la demande du Comité des ministres, ses obligations découlant du Code seront portées à l’attention du ministre de la Protection sociale aux fins de leur examen dans le cadre du Budg</w:t>
      </w:r>
      <w:r>
        <w:rPr>
          <w:rFonts w:ascii="Arial" w:hAnsi="Arial" w:cs="Arial"/>
          <w:iCs/>
          <w:sz w:val="22"/>
          <w:szCs w:val="22"/>
          <w:lang w:eastAsia="fr-FR"/>
        </w:rPr>
        <w:t>et 2017. En outre, le Comité des Ministres</w:t>
      </w:r>
      <w:r w:rsidR="000D2DFB" w:rsidRPr="000D2DFB">
        <w:rPr>
          <w:rFonts w:ascii="Arial" w:hAnsi="Arial" w:cs="Arial"/>
          <w:iCs/>
          <w:sz w:val="22"/>
          <w:szCs w:val="22"/>
          <w:lang w:eastAsia="fr-FR"/>
        </w:rPr>
        <w:t xml:space="preserve"> note que, dans le but de documenter les options politiques du ministre, le Département de la protection sociale mène des évaluations, préalablement à l’adoption du Budget, sur l’impact social d’un large éventail d’options et de paquets budgét</w:t>
      </w:r>
      <w:r>
        <w:rPr>
          <w:rFonts w:ascii="Arial" w:hAnsi="Arial" w:cs="Arial"/>
          <w:iCs/>
          <w:sz w:val="22"/>
          <w:szCs w:val="22"/>
          <w:lang w:eastAsia="fr-FR"/>
        </w:rPr>
        <w:t>aires sur la prévoyance sociale</w:t>
      </w:r>
      <w:r w:rsidR="00453973">
        <w:rPr>
          <w:rFonts w:ascii="Arial" w:hAnsi="Arial" w:cs="Arial"/>
          <w:iCs/>
          <w:sz w:val="22"/>
          <w:szCs w:val="22"/>
          <w:lang w:eastAsia="fr-FR"/>
        </w:rPr>
        <w:t xml:space="preserve">. Le Comité des Ministres croit </w:t>
      </w:r>
      <w:r w:rsidR="00453973" w:rsidRPr="00453973">
        <w:rPr>
          <w:rFonts w:ascii="Arial" w:hAnsi="Arial" w:cs="Arial"/>
          <w:iCs/>
          <w:sz w:val="22"/>
          <w:szCs w:val="22"/>
          <w:lang w:eastAsia="fr-FR"/>
        </w:rPr>
        <w:t xml:space="preserve">qu’en choisissant cette option politique </w:t>
      </w:r>
      <w:r w:rsidR="00453973">
        <w:rPr>
          <w:rFonts w:ascii="Arial" w:hAnsi="Arial" w:cs="Arial"/>
          <w:iCs/>
          <w:sz w:val="22"/>
          <w:szCs w:val="22"/>
          <w:lang w:eastAsia="fr-FR"/>
        </w:rPr>
        <w:t xml:space="preserve">de respecter ses obligations au titres des traités internationales ratifié concernant la sécurité sociale,  </w:t>
      </w:r>
      <w:r w:rsidR="00453973" w:rsidRPr="00453973">
        <w:rPr>
          <w:rFonts w:ascii="Arial" w:hAnsi="Arial" w:cs="Arial"/>
          <w:iCs/>
          <w:sz w:val="22"/>
          <w:szCs w:val="22"/>
          <w:lang w:eastAsia="fr-FR"/>
        </w:rPr>
        <w:t>l’Irlande pourra remettre progressivement ses régimes de sécurité sociale dans leurs paramètres normaux, agréés sur le plan international préalablement à la cri</w:t>
      </w:r>
      <w:r w:rsidR="00C10373">
        <w:rPr>
          <w:rFonts w:ascii="Arial" w:hAnsi="Arial" w:cs="Arial"/>
          <w:iCs/>
          <w:sz w:val="22"/>
          <w:szCs w:val="22"/>
          <w:lang w:eastAsia="fr-FR"/>
        </w:rPr>
        <w:t>se ;</w:t>
      </w:r>
    </w:p>
    <w:p w:rsidR="0035099D" w:rsidRPr="005C36BB" w:rsidRDefault="0035099D" w:rsidP="0035099D">
      <w:pPr>
        <w:jc w:val="both"/>
        <w:rPr>
          <w:rFonts w:ascii="Arial" w:hAnsi="Arial" w:cs="Arial"/>
          <w:iCs/>
          <w:sz w:val="22"/>
          <w:szCs w:val="22"/>
          <w:lang w:eastAsia="fr-FR"/>
        </w:rPr>
      </w:pPr>
    </w:p>
    <w:p w:rsidR="00C10373" w:rsidRPr="00C10373" w:rsidRDefault="00C10373" w:rsidP="00C10373">
      <w:pPr>
        <w:jc w:val="both"/>
        <w:rPr>
          <w:rFonts w:ascii="Arial" w:hAnsi="Arial" w:cs="Arial"/>
          <w:iCs/>
          <w:sz w:val="22"/>
          <w:szCs w:val="22"/>
          <w:lang w:eastAsia="fr-FR"/>
        </w:rPr>
      </w:pPr>
      <w:r w:rsidRPr="00C10373">
        <w:rPr>
          <w:rFonts w:ascii="Arial" w:hAnsi="Arial" w:cs="Arial"/>
          <w:iCs/>
          <w:sz w:val="22"/>
          <w:szCs w:val="22"/>
          <w:lang w:eastAsia="fr-FR"/>
        </w:rPr>
        <w:t>I</w:t>
      </w:r>
      <w:r w:rsidR="003959A4" w:rsidRPr="00C10373">
        <w:rPr>
          <w:rFonts w:ascii="Arial" w:hAnsi="Arial" w:cs="Arial"/>
          <w:iCs/>
          <w:sz w:val="22"/>
          <w:szCs w:val="22"/>
          <w:lang w:eastAsia="fr-FR"/>
        </w:rPr>
        <w:t>V.</w:t>
      </w:r>
      <w:r w:rsidR="003959A4" w:rsidRPr="00C10373">
        <w:rPr>
          <w:rFonts w:ascii="Arial" w:hAnsi="Arial" w:cs="Arial"/>
          <w:iCs/>
          <w:sz w:val="22"/>
          <w:szCs w:val="22"/>
          <w:lang w:eastAsia="fr-FR"/>
        </w:rPr>
        <w:tab/>
        <w:t xml:space="preserve">en ce qui concerne </w:t>
      </w:r>
      <w:r w:rsidRPr="00C10373">
        <w:rPr>
          <w:rFonts w:ascii="Arial" w:hAnsi="Arial" w:cs="Arial"/>
          <w:iCs/>
          <w:sz w:val="22"/>
          <w:szCs w:val="22"/>
          <w:lang w:eastAsia="fr-FR"/>
        </w:rPr>
        <w:t>la Partie IV (Prestations de chômage), article 68, Suspension des prestations, que la Commission d’experts de l’OIT commission a examiné les informations consolidées tirées des rapports du gouvernement sur l’application du Code et de la convention n</w:t>
      </w:r>
      <w:r w:rsidRPr="00C10373">
        <w:rPr>
          <w:rFonts w:ascii="Arial" w:hAnsi="Arial" w:cs="Arial"/>
          <w:iCs/>
          <w:sz w:val="22"/>
          <w:szCs w:val="22"/>
          <w:vertAlign w:val="superscript"/>
          <w:lang w:eastAsia="fr-FR"/>
        </w:rPr>
        <w:t>o</w:t>
      </w:r>
      <w:r>
        <w:rPr>
          <w:rFonts w:ascii="Arial" w:hAnsi="Arial" w:cs="Arial"/>
          <w:iCs/>
          <w:sz w:val="22"/>
          <w:szCs w:val="22"/>
          <w:lang w:eastAsia="fr-FR"/>
        </w:rPr>
        <w:t> 102 depuis 2011. Le Comité des Ministres</w:t>
      </w:r>
      <w:r w:rsidRPr="00C10373">
        <w:rPr>
          <w:rFonts w:ascii="Arial" w:hAnsi="Arial" w:cs="Arial"/>
          <w:iCs/>
          <w:sz w:val="22"/>
          <w:szCs w:val="22"/>
          <w:lang w:eastAsia="fr-FR"/>
        </w:rPr>
        <w:t xml:space="preserve"> note que la baisse spectaculaire du taux de chômage de plus de 15 pour cent en 2012 à 7,8 pour cent en juin 2016 s’est accompagnée d’un renforcement prononcé du régime de sanctions pour non-respect d’un large éventail de mesures d’activatio</w:t>
      </w:r>
      <w:r>
        <w:rPr>
          <w:rFonts w:ascii="Arial" w:hAnsi="Arial" w:cs="Arial"/>
          <w:iCs/>
          <w:sz w:val="22"/>
          <w:szCs w:val="22"/>
          <w:lang w:eastAsia="fr-FR"/>
        </w:rPr>
        <w:t>n introduites par les autorités ;</w:t>
      </w:r>
    </w:p>
    <w:p w:rsidR="00C10373" w:rsidRDefault="00C10373" w:rsidP="00C10373">
      <w:pPr>
        <w:jc w:val="both"/>
        <w:rPr>
          <w:rFonts w:ascii="Arial" w:hAnsi="Arial" w:cs="Arial"/>
          <w:i/>
          <w:iCs/>
          <w:sz w:val="22"/>
          <w:szCs w:val="22"/>
          <w:lang w:eastAsia="fr-FR"/>
        </w:rPr>
      </w:pPr>
    </w:p>
    <w:p w:rsidR="003959A4" w:rsidRDefault="00C10373" w:rsidP="00C10373">
      <w:pPr>
        <w:jc w:val="both"/>
        <w:rPr>
          <w:rFonts w:ascii="Arial" w:hAnsi="Arial" w:cs="Arial"/>
          <w:iCs/>
          <w:sz w:val="22"/>
          <w:szCs w:val="22"/>
          <w:lang w:eastAsia="fr-FR"/>
        </w:rPr>
      </w:pPr>
      <w:r w:rsidRPr="005B16D9">
        <w:rPr>
          <w:rFonts w:ascii="Arial" w:hAnsi="Arial" w:cs="Arial"/>
          <w:iCs/>
          <w:sz w:val="22"/>
          <w:szCs w:val="22"/>
          <w:lang w:eastAsia="fr-FR"/>
        </w:rPr>
        <w:t>i</w:t>
      </w:r>
      <w:r w:rsidR="005B16D9">
        <w:rPr>
          <w:rFonts w:ascii="Arial" w:hAnsi="Arial" w:cs="Arial"/>
          <w:iCs/>
          <w:sz w:val="22"/>
          <w:szCs w:val="22"/>
          <w:lang w:eastAsia="fr-FR"/>
        </w:rPr>
        <w:t>.</w:t>
      </w:r>
      <w:r w:rsidR="005B16D9">
        <w:rPr>
          <w:rFonts w:ascii="Arial" w:hAnsi="Arial" w:cs="Arial"/>
          <w:iCs/>
          <w:sz w:val="22"/>
          <w:szCs w:val="22"/>
          <w:lang w:eastAsia="fr-FR"/>
        </w:rPr>
        <w:tab/>
      </w:r>
      <w:r>
        <w:rPr>
          <w:rFonts w:ascii="Arial" w:hAnsi="Arial" w:cs="Arial"/>
          <w:iCs/>
          <w:sz w:val="22"/>
          <w:szCs w:val="22"/>
          <w:lang w:eastAsia="fr-FR"/>
        </w:rPr>
        <w:t>c</w:t>
      </w:r>
      <w:r w:rsidRPr="00C10373">
        <w:rPr>
          <w:rFonts w:ascii="Arial" w:hAnsi="Arial" w:cs="Arial"/>
          <w:iCs/>
          <w:sz w:val="22"/>
          <w:szCs w:val="22"/>
          <w:lang w:eastAsia="fr-FR"/>
        </w:rPr>
        <w:t>’est ainsi que les articles 12 et 13 de la loi de 2013 relative à la prévoyance sociale et aux pensions (dispositions diverses) prévoient le durcissement des sanctions applicables en cas de refus de coopérer dans le cadre des mesures d’activation, et notamment pour non-participation, sans motif valable, à des programmes et des cours d’enseignement, de formation et de développement portant sur des emplois prescrits ou</w:t>
      </w:r>
      <w:r>
        <w:rPr>
          <w:rFonts w:ascii="Arial" w:hAnsi="Arial" w:cs="Arial"/>
          <w:iCs/>
          <w:sz w:val="22"/>
          <w:szCs w:val="22"/>
          <w:lang w:eastAsia="fr-FR"/>
        </w:rPr>
        <w:t xml:space="preserve"> une expérience professionnelle ;</w:t>
      </w:r>
    </w:p>
    <w:p w:rsidR="0035099D" w:rsidRDefault="0035099D" w:rsidP="003959A4">
      <w:pPr>
        <w:jc w:val="both"/>
        <w:rPr>
          <w:rFonts w:ascii="Arial" w:hAnsi="Arial" w:cs="Arial"/>
          <w:iCs/>
          <w:sz w:val="22"/>
          <w:szCs w:val="22"/>
          <w:lang w:eastAsia="fr-FR"/>
        </w:rPr>
      </w:pPr>
    </w:p>
    <w:p w:rsidR="00D71359" w:rsidRPr="00D71359" w:rsidRDefault="0035099D" w:rsidP="00D71359">
      <w:pPr>
        <w:jc w:val="both"/>
        <w:rPr>
          <w:rFonts w:ascii="Arial" w:hAnsi="Arial" w:cs="Arial"/>
          <w:iCs/>
          <w:sz w:val="22"/>
          <w:szCs w:val="22"/>
          <w:lang w:eastAsia="fr-FR"/>
        </w:rPr>
      </w:pPr>
      <w:r>
        <w:rPr>
          <w:rFonts w:ascii="Arial" w:hAnsi="Arial" w:cs="Arial"/>
          <w:iCs/>
          <w:sz w:val="22"/>
          <w:szCs w:val="22"/>
          <w:lang w:eastAsia="fr-FR"/>
        </w:rPr>
        <w:t>i</w:t>
      </w:r>
      <w:r w:rsidR="00D71359">
        <w:rPr>
          <w:rFonts w:ascii="Arial" w:hAnsi="Arial" w:cs="Arial"/>
          <w:iCs/>
          <w:sz w:val="22"/>
          <w:szCs w:val="22"/>
          <w:lang w:eastAsia="fr-FR"/>
        </w:rPr>
        <w:t>i</w:t>
      </w:r>
      <w:r>
        <w:rPr>
          <w:rFonts w:ascii="Arial" w:hAnsi="Arial" w:cs="Arial"/>
          <w:iCs/>
          <w:sz w:val="22"/>
          <w:szCs w:val="22"/>
          <w:lang w:eastAsia="fr-FR"/>
        </w:rPr>
        <w:t>.</w:t>
      </w:r>
      <w:r w:rsidR="00D71359">
        <w:rPr>
          <w:rFonts w:ascii="Arial" w:hAnsi="Arial" w:cs="Arial"/>
          <w:iCs/>
          <w:sz w:val="22"/>
          <w:szCs w:val="22"/>
          <w:lang w:eastAsia="fr-FR"/>
        </w:rPr>
        <w:tab/>
        <w:t>que s</w:t>
      </w:r>
      <w:r w:rsidR="00D71359" w:rsidRPr="00D71359">
        <w:rPr>
          <w:rFonts w:ascii="Arial" w:hAnsi="Arial" w:cs="Arial"/>
          <w:iCs/>
          <w:sz w:val="22"/>
          <w:szCs w:val="22"/>
          <w:lang w:eastAsia="fr-FR"/>
        </w:rPr>
        <w:t>elon le rapport de 2012 sur l’application de la convention n</w:t>
      </w:r>
      <w:r w:rsidR="00D71359" w:rsidRPr="00D71359">
        <w:rPr>
          <w:rFonts w:ascii="Arial" w:hAnsi="Arial" w:cs="Arial"/>
          <w:iCs/>
          <w:sz w:val="22"/>
          <w:szCs w:val="22"/>
          <w:vertAlign w:val="superscript"/>
          <w:lang w:eastAsia="fr-FR"/>
        </w:rPr>
        <w:t>o</w:t>
      </w:r>
      <w:r w:rsidR="00D71359" w:rsidRPr="00D71359">
        <w:rPr>
          <w:rFonts w:ascii="Arial" w:hAnsi="Arial" w:cs="Arial"/>
          <w:iCs/>
          <w:sz w:val="22"/>
          <w:szCs w:val="22"/>
          <w:lang w:eastAsia="fr-FR"/>
        </w:rPr>
        <w:t> 102, la perte du droit à la prestation pour une période maximum de neuf semaines pour refus d’un emploi convenable, appliquée précédemment par les fonctionnaires responsables du Département de la protection sociale a été remplacée par une perte totale dudit droit. En effet, la Partie 4: Directives relatives à la perte du droit à la prestation de demandeur d’emploi (référence Web fournie dans le rapport de 2016 sur l’application du Code) prévoit d’abord la perte totale du droit pour refus d’une offre d’emploi convenable; cependant, on constate dans le point </w:t>
      </w:r>
      <w:r w:rsidR="00D71359" w:rsidRPr="00D71359">
        <w:rPr>
          <w:rFonts w:ascii="Arial" w:hAnsi="Arial" w:cs="Arial"/>
          <w:i/>
          <w:iCs/>
          <w:sz w:val="22"/>
          <w:szCs w:val="22"/>
          <w:lang w:eastAsia="fr-FR"/>
        </w:rPr>
        <w:t>a)</w:t>
      </w:r>
      <w:r w:rsidR="00D71359" w:rsidRPr="00D71359">
        <w:rPr>
          <w:rFonts w:ascii="Arial" w:hAnsi="Arial" w:cs="Arial"/>
          <w:iCs/>
          <w:sz w:val="22"/>
          <w:szCs w:val="22"/>
          <w:lang w:eastAsia="fr-FR"/>
        </w:rPr>
        <w:t xml:space="preserve"> de la même page que cette infraction est toujours passible d’une perte de ce droit pour une période </w:t>
      </w:r>
      <w:r w:rsidR="009A60D2">
        <w:rPr>
          <w:rFonts w:ascii="Arial" w:hAnsi="Arial" w:cs="Arial"/>
          <w:iCs/>
          <w:sz w:val="22"/>
          <w:szCs w:val="22"/>
          <w:lang w:eastAsia="fr-FR"/>
        </w:rPr>
        <w:t>maximum de neuf semaines. Le gouvernement est prié</w:t>
      </w:r>
      <w:r w:rsidR="00D71359" w:rsidRPr="00D71359">
        <w:rPr>
          <w:rFonts w:ascii="Arial" w:hAnsi="Arial" w:cs="Arial"/>
          <w:iCs/>
          <w:sz w:val="22"/>
          <w:szCs w:val="22"/>
          <w:lang w:eastAsia="fr-FR"/>
        </w:rPr>
        <w:t xml:space="preserve"> d’indiquer laquelle de ces directives les fonctionnaires responsables devraient appliquer. L’</w:t>
      </w:r>
      <w:r w:rsidR="00D71359" w:rsidRPr="00D71359">
        <w:rPr>
          <w:rFonts w:ascii="Arial" w:hAnsi="Arial" w:cs="Arial"/>
          <w:i/>
          <w:iCs/>
          <w:sz w:val="22"/>
          <w:szCs w:val="22"/>
          <w:lang w:eastAsia="fr-FR"/>
        </w:rPr>
        <w:t>article 68</w:t>
      </w:r>
      <w:r w:rsidR="00D71359" w:rsidRPr="00D71359">
        <w:rPr>
          <w:rFonts w:ascii="Arial" w:hAnsi="Arial" w:cs="Arial"/>
          <w:iCs/>
          <w:sz w:val="22"/>
          <w:szCs w:val="22"/>
          <w:lang w:eastAsia="fr-FR"/>
        </w:rPr>
        <w:t xml:space="preserve"> du Code permet, à ce propos, la suspension de la prestation «dans une mesure qui peut être prescrite», étant entendu que la sanction doit être proportionnelle à la gravité de l’infraction commise par le demandeur d’emploi. Sur l’échelle de gravité des infractions présentée à l’</w:t>
      </w:r>
      <w:r w:rsidR="00D71359" w:rsidRPr="00D71359">
        <w:rPr>
          <w:rFonts w:ascii="Arial" w:hAnsi="Arial" w:cs="Arial"/>
          <w:i/>
          <w:iCs/>
          <w:sz w:val="22"/>
          <w:szCs w:val="22"/>
          <w:lang w:eastAsia="fr-FR"/>
        </w:rPr>
        <w:t>article 68</w:t>
      </w:r>
      <w:r w:rsidR="00D71359" w:rsidRPr="00D71359">
        <w:rPr>
          <w:rFonts w:ascii="Arial" w:hAnsi="Arial" w:cs="Arial"/>
          <w:iCs/>
          <w:sz w:val="22"/>
          <w:szCs w:val="22"/>
          <w:lang w:eastAsia="fr-FR"/>
        </w:rPr>
        <w:t>, la perte totale du droit à la prestation serait appropriée en cas de réclamation frauduleuse (alinéa </w:t>
      </w:r>
      <w:r w:rsidR="00D71359" w:rsidRPr="00D71359">
        <w:rPr>
          <w:rFonts w:ascii="Arial" w:hAnsi="Arial" w:cs="Arial"/>
          <w:i/>
          <w:iCs/>
          <w:sz w:val="22"/>
          <w:szCs w:val="22"/>
          <w:lang w:eastAsia="fr-FR"/>
        </w:rPr>
        <w:t>d)</w:t>
      </w:r>
      <w:r w:rsidR="00D71359" w:rsidRPr="00D71359">
        <w:rPr>
          <w:rFonts w:ascii="Arial" w:hAnsi="Arial" w:cs="Arial"/>
          <w:iCs/>
          <w:sz w:val="22"/>
          <w:szCs w:val="22"/>
          <w:lang w:eastAsia="fr-FR"/>
        </w:rPr>
        <w:t>) ou en cas de crime ou de délit commis par l’intéressé (alinéa </w:t>
      </w:r>
      <w:r w:rsidR="00D71359" w:rsidRPr="00D71359">
        <w:rPr>
          <w:rFonts w:ascii="Arial" w:hAnsi="Arial" w:cs="Arial"/>
          <w:i/>
          <w:iCs/>
          <w:sz w:val="22"/>
          <w:szCs w:val="22"/>
          <w:lang w:eastAsia="fr-FR"/>
        </w:rPr>
        <w:t>e)</w:t>
      </w:r>
      <w:r w:rsidR="00D71359" w:rsidRPr="00D71359">
        <w:rPr>
          <w:rFonts w:ascii="Arial" w:hAnsi="Arial" w:cs="Arial"/>
          <w:iCs/>
          <w:sz w:val="22"/>
          <w:szCs w:val="22"/>
          <w:lang w:eastAsia="fr-FR"/>
        </w:rPr>
        <w:t>), sur la base de preuves objectives et d’une décision pertinente rendue par un tribunal. A l’inverse, la perte du droit pour refus d’une offre d’emploi convenable est imposée par le fonctionnaire responsable sur la base de son pouvoir discrétionnaire d’évaluer ce qui est «convenable» pour l’intéressé et si celui-ci formule des restrictions «déraisonnables» concernant la nature de l’emploi recherché, la durée du travail, le taux de rémunération, la durée de l’emploi, la localisation de l’emploi, ou toutes autres restrictions excessives à l’égard des conditions d’emploi qu’il est ou qu’elle e</w:t>
      </w:r>
      <w:r w:rsidR="00D71359">
        <w:rPr>
          <w:rFonts w:ascii="Arial" w:hAnsi="Arial" w:cs="Arial"/>
          <w:iCs/>
          <w:sz w:val="22"/>
          <w:szCs w:val="22"/>
          <w:lang w:eastAsia="fr-FR"/>
        </w:rPr>
        <w:t>st prêt(e) à accepter. Le Comité des Ministres</w:t>
      </w:r>
      <w:r w:rsidR="00D71359" w:rsidRPr="00D71359">
        <w:rPr>
          <w:rFonts w:ascii="Arial" w:hAnsi="Arial" w:cs="Arial"/>
          <w:iCs/>
          <w:sz w:val="22"/>
          <w:szCs w:val="22"/>
          <w:lang w:eastAsia="fr-FR"/>
        </w:rPr>
        <w:t xml:space="preserve"> estime qu’une telle réglementation donne un large pouvoir discrétionnaire aux fonctionnaires responsables pour imposer la sanction extrême de perte totale de la prestation de demandeur d’emploi. Un tel pouvoir administratif, dans le cas d’une utilisation abusive dans le contexte des politiques d’activation, peut transformer le régime de la prestation de chômage en un moyen de pression économique en faveur de la reprise du travail sous la menace de la perte du revenu de remplacement. Pour éviter d’en arriver à une telle situation qui serait contraire à la nature </w:t>
      </w:r>
      <w:r w:rsidR="00D71359" w:rsidRPr="00D71359">
        <w:rPr>
          <w:rFonts w:ascii="Arial" w:hAnsi="Arial" w:cs="Arial"/>
          <w:iCs/>
          <w:sz w:val="22"/>
          <w:szCs w:val="22"/>
          <w:lang w:eastAsia="fr-FR"/>
        </w:rPr>
        <w:lastRenderedPageBreak/>
        <w:t>protectrice des prestations de la sécurité sociale, fournies conformément au Code, le gouvernement peut envisager, à l’exemple d’autres pays européens, d’autoriser la perte totale du droit à la prestation uniquement après le refus d’une seconde offre d’emploi convenable, rétablissant dans le cas du premier refus la sanction de la perte du droit à la prestation pour une période maximum de neuf semaines en fonction des circonstances propres à chaque</w:t>
      </w:r>
      <w:r w:rsidR="00D71359">
        <w:rPr>
          <w:rFonts w:ascii="Arial" w:hAnsi="Arial" w:cs="Arial"/>
          <w:iCs/>
          <w:sz w:val="22"/>
          <w:szCs w:val="22"/>
          <w:lang w:eastAsia="fr-FR"/>
        </w:rPr>
        <w:t xml:space="preserve"> demandeur ;</w:t>
      </w:r>
    </w:p>
    <w:p w:rsidR="0035099D" w:rsidRDefault="0035099D" w:rsidP="003959A4">
      <w:pPr>
        <w:jc w:val="both"/>
        <w:rPr>
          <w:rFonts w:ascii="Arial" w:hAnsi="Arial" w:cs="Arial"/>
          <w:iCs/>
          <w:sz w:val="22"/>
          <w:szCs w:val="22"/>
          <w:lang w:eastAsia="fr-FR"/>
        </w:rPr>
      </w:pPr>
    </w:p>
    <w:p w:rsidR="0035099D" w:rsidRDefault="0035099D" w:rsidP="003959A4">
      <w:pPr>
        <w:jc w:val="both"/>
        <w:rPr>
          <w:rFonts w:ascii="Arial" w:hAnsi="Arial" w:cs="Arial"/>
          <w:iCs/>
          <w:sz w:val="22"/>
          <w:szCs w:val="22"/>
          <w:lang w:eastAsia="fr-FR"/>
        </w:rPr>
      </w:pPr>
      <w:r>
        <w:rPr>
          <w:rFonts w:ascii="Arial" w:hAnsi="Arial" w:cs="Arial"/>
          <w:iCs/>
          <w:sz w:val="22"/>
          <w:szCs w:val="22"/>
          <w:lang w:eastAsia="fr-FR"/>
        </w:rPr>
        <w:t>ii</w:t>
      </w:r>
      <w:r w:rsidR="00D71359">
        <w:rPr>
          <w:rFonts w:ascii="Arial" w:hAnsi="Arial" w:cs="Arial"/>
          <w:iCs/>
          <w:sz w:val="22"/>
          <w:szCs w:val="22"/>
          <w:lang w:eastAsia="fr-FR"/>
        </w:rPr>
        <w:t>i</w:t>
      </w:r>
      <w:r>
        <w:rPr>
          <w:rFonts w:ascii="Arial" w:hAnsi="Arial" w:cs="Arial"/>
          <w:iCs/>
          <w:sz w:val="22"/>
          <w:szCs w:val="22"/>
          <w:lang w:eastAsia="fr-FR"/>
        </w:rPr>
        <w:t>.</w:t>
      </w:r>
      <w:r w:rsidR="00D71359">
        <w:rPr>
          <w:rFonts w:ascii="Arial" w:hAnsi="Arial" w:cs="Arial"/>
          <w:iCs/>
          <w:sz w:val="22"/>
          <w:szCs w:val="22"/>
          <w:lang w:eastAsia="fr-FR"/>
        </w:rPr>
        <w:tab/>
        <w:t xml:space="preserve">que dans </w:t>
      </w:r>
      <w:r w:rsidR="00D71359" w:rsidRPr="00D71359">
        <w:rPr>
          <w:rFonts w:ascii="Arial" w:hAnsi="Arial" w:cs="Arial"/>
          <w:iCs/>
          <w:sz w:val="22"/>
          <w:szCs w:val="22"/>
          <w:lang w:eastAsia="fr-FR"/>
        </w:rPr>
        <w:t xml:space="preserve">sa </w:t>
      </w:r>
      <w:r w:rsidR="003B7A6C" w:rsidRPr="003B7A6C">
        <w:rPr>
          <w:rFonts w:ascii="Arial" w:hAnsi="Arial" w:cs="Arial"/>
          <w:iCs/>
          <w:sz w:val="22"/>
          <w:szCs w:val="22"/>
          <w:lang w:eastAsia="fr-FR"/>
        </w:rPr>
        <w:t xml:space="preserve">dernière Résolution </w:t>
      </w:r>
      <w:r w:rsidR="00D71359">
        <w:rPr>
          <w:rFonts w:ascii="Arial" w:hAnsi="Arial" w:cs="Arial"/>
          <w:iCs/>
          <w:sz w:val="22"/>
          <w:szCs w:val="22"/>
          <w:lang w:eastAsia="fr-FR"/>
        </w:rPr>
        <w:t>CM/</w:t>
      </w:r>
      <w:proofErr w:type="spellStart"/>
      <w:r w:rsidR="00D71359">
        <w:rPr>
          <w:rFonts w:ascii="Arial" w:hAnsi="Arial" w:cs="Arial"/>
          <w:iCs/>
          <w:sz w:val="22"/>
          <w:szCs w:val="22"/>
          <w:lang w:eastAsia="fr-FR"/>
        </w:rPr>
        <w:t>ResCSS</w:t>
      </w:r>
      <w:proofErr w:type="spellEnd"/>
      <w:r w:rsidR="00D71359">
        <w:rPr>
          <w:rFonts w:ascii="Arial" w:hAnsi="Arial" w:cs="Arial"/>
          <w:iCs/>
          <w:sz w:val="22"/>
          <w:szCs w:val="22"/>
          <w:lang w:eastAsia="fr-FR"/>
        </w:rPr>
        <w:t>(2016)9</w:t>
      </w:r>
      <w:r w:rsidR="00D71359" w:rsidRPr="00D71359">
        <w:rPr>
          <w:rFonts w:ascii="Arial" w:hAnsi="Arial" w:cs="Arial"/>
          <w:iCs/>
          <w:sz w:val="22"/>
          <w:szCs w:val="22"/>
          <w:lang w:eastAsia="fr-FR"/>
        </w:rPr>
        <w:t xml:space="preserve"> sur l’application du Code européen de s</w:t>
      </w:r>
      <w:r w:rsidR="00D71359">
        <w:rPr>
          <w:rFonts w:ascii="Arial" w:hAnsi="Arial" w:cs="Arial"/>
          <w:iCs/>
          <w:sz w:val="22"/>
          <w:szCs w:val="22"/>
          <w:lang w:eastAsia="fr-FR"/>
        </w:rPr>
        <w:t>écurité sociale par l’Irlande, le Comité des Ministres</w:t>
      </w:r>
      <w:r w:rsidR="00D71359" w:rsidRPr="00D71359">
        <w:rPr>
          <w:rFonts w:ascii="Arial" w:hAnsi="Arial" w:cs="Arial"/>
          <w:iCs/>
          <w:sz w:val="22"/>
          <w:szCs w:val="22"/>
          <w:lang w:eastAsia="fr-FR"/>
        </w:rPr>
        <w:t xml:space="preserve"> avait demandé au gouvernement de fournir la preuve que les directives relatives aux prestations de demandeur d’emploi sont appliquées par les fonctionnaires responsables de manière à veiller à ce que, dans une situation où une personne perd son emploi en raison d’une faute de sa part, elle n’encoure pas une deuxième sanction en perdant le droit de recevoir les prestations de demandeur d’emploi, si la conduite, bien que blâmable et constituant un motif suffisant de licenciement, n’était p</w:t>
      </w:r>
      <w:r w:rsidR="00D71359">
        <w:rPr>
          <w:rFonts w:ascii="Arial" w:hAnsi="Arial" w:cs="Arial"/>
          <w:iCs/>
          <w:sz w:val="22"/>
          <w:szCs w:val="22"/>
          <w:lang w:eastAsia="fr-FR"/>
        </w:rPr>
        <w:t>as intentionnelle. Le Comité des Ministres</w:t>
      </w:r>
      <w:r w:rsidR="00D71359" w:rsidRPr="00D71359">
        <w:rPr>
          <w:rFonts w:ascii="Arial" w:hAnsi="Arial" w:cs="Arial"/>
          <w:iCs/>
          <w:sz w:val="22"/>
          <w:szCs w:val="22"/>
          <w:lang w:eastAsia="fr-FR"/>
        </w:rPr>
        <w:t xml:space="preserve"> estime que les directives relatives aux prestations de demandeur d’emploi ne sont pas claires sur ce point, puisque sur la même page de la Partie 4 elles prévoient la perte du droit à la prestation «</w:t>
      </w:r>
      <w:r w:rsidR="00D71359" w:rsidRPr="00D71359">
        <w:rPr>
          <w:rFonts w:ascii="Arial" w:hAnsi="Arial" w:cs="Arial"/>
          <w:i/>
          <w:iCs/>
          <w:sz w:val="22"/>
          <w:szCs w:val="22"/>
          <w:lang w:eastAsia="fr-FR"/>
        </w:rPr>
        <w:t>a) </w:t>
      </w:r>
      <w:r w:rsidR="00D71359" w:rsidRPr="00D71359">
        <w:rPr>
          <w:rFonts w:ascii="Arial" w:hAnsi="Arial" w:cs="Arial"/>
          <w:iCs/>
          <w:sz w:val="22"/>
          <w:szCs w:val="22"/>
          <w:lang w:eastAsia="fr-FR"/>
        </w:rPr>
        <w:t>pour perte d’emploi pour cause de faute intentionnelle» et «</w:t>
      </w:r>
      <w:r w:rsidR="00D71359" w:rsidRPr="00D71359">
        <w:rPr>
          <w:rFonts w:ascii="Arial" w:hAnsi="Arial" w:cs="Arial"/>
          <w:i/>
          <w:iCs/>
          <w:sz w:val="22"/>
          <w:szCs w:val="22"/>
          <w:lang w:eastAsia="fr-FR"/>
        </w:rPr>
        <w:t>b)</w:t>
      </w:r>
      <w:r w:rsidR="00D71359" w:rsidRPr="00D71359">
        <w:rPr>
          <w:rFonts w:ascii="Arial" w:hAnsi="Arial" w:cs="Arial"/>
          <w:iCs/>
          <w:sz w:val="22"/>
          <w:szCs w:val="22"/>
          <w:lang w:eastAsia="fr-FR"/>
        </w:rPr>
        <w:t> pour perte d’emploi pour cause d’une faute de la part de l’intéressé», ce dernier cas étant illustré par des exemples tels que «l’absence de ponctualité sans motif valable» ou «une conduite inadmissible au travail», qui ne représentent pas nécessaireme</w:t>
      </w:r>
      <w:r w:rsidR="00D71359">
        <w:rPr>
          <w:rFonts w:ascii="Arial" w:hAnsi="Arial" w:cs="Arial"/>
          <w:iCs/>
          <w:sz w:val="22"/>
          <w:szCs w:val="22"/>
          <w:lang w:eastAsia="fr-FR"/>
        </w:rPr>
        <w:t>nt un comportement intentionnel ;</w:t>
      </w:r>
    </w:p>
    <w:p w:rsidR="0035099D" w:rsidRPr="005C36BB" w:rsidRDefault="0035099D" w:rsidP="003959A4">
      <w:pPr>
        <w:jc w:val="both"/>
        <w:rPr>
          <w:rFonts w:ascii="Arial" w:hAnsi="Arial" w:cs="Arial"/>
          <w:sz w:val="22"/>
          <w:szCs w:val="22"/>
          <w:lang w:eastAsia="fr-FR"/>
        </w:rPr>
      </w:pPr>
    </w:p>
    <w:p w:rsidR="00032483" w:rsidRDefault="00032483" w:rsidP="0035099D">
      <w:pPr>
        <w:jc w:val="both"/>
        <w:rPr>
          <w:rFonts w:ascii="Arial" w:hAnsi="Arial" w:cs="Arial"/>
          <w:i/>
          <w:iCs/>
          <w:sz w:val="22"/>
          <w:szCs w:val="22"/>
          <w:lang w:eastAsia="fr-FR"/>
        </w:rPr>
      </w:pPr>
      <w:r>
        <w:rPr>
          <w:rFonts w:ascii="Arial" w:hAnsi="Arial" w:cs="Arial"/>
          <w:iCs/>
          <w:sz w:val="22"/>
          <w:szCs w:val="22"/>
          <w:lang w:eastAsia="fr-FR"/>
        </w:rPr>
        <w:t>V</w:t>
      </w:r>
      <w:r w:rsidR="00980C5C" w:rsidRPr="005C36BB">
        <w:rPr>
          <w:rFonts w:ascii="Arial" w:hAnsi="Arial" w:cs="Arial"/>
          <w:iCs/>
          <w:sz w:val="22"/>
          <w:szCs w:val="22"/>
          <w:lang w:eastAsia="fr-FR"/>
        </w:rPr>
        <w:t>.</w:t>
      </w:r>
      <w:r w:rsidR="00980C5C" w:rsidRPr="005C36BB">
        <w:rPr>
          <w:rFonts w:ascii="Arial" w:hAnsi="Arial" w:cs="Arial"/>
          <w:iCs/>
          <w:sz w:val="22"/>
          <w:szCs w:val="22"/>
          <w:lang w:eastAsia="fr-FR"/>
        </w:rPr>
        <w:tab/>
        <w:t xml:space="preserve">en ce qui concerne </w:t>
      </w:r>
      <w:r>
        <w:rPr>
          <w:rFonts w:ascii="Arial" w:hAnsi="Arial" w:cs="Arial"/>
          <w:iCs/>
          <w:sz w:val="22"/>
          <w:szCs w:val="22"/>
          <w:lang w:eastAsia="fr-FR"/>
        </w:rPr>
        <w:t xml:space="preserve">la </w:t>
      </w:r>
      <w:r w:rsidRPr="00032483">
        <w:rPr>
          <w:rFonts w:ascii="Arial" w:hAnsi="Arial" w:cs="Arial"/>
          <w:i/>
          <w:iCs/>
          <w:sz w:val="22"/>
          <w:szCs w:val="22"/>
          <w:lang w:eastAsia="fr-FR"/>
        </w:rPr>
        <w:t>Partie VII (Presta</w:t>
      </w:r>
      <w:r>
        <w:rPr>
          <w:rFonts w:ascii="Arial" w:hAnsi="Arial" w:cs="Arial"/>
          <w:i/>
          <w:iCs/>
          <w:sz w:val="22"/>
          <w:szCs w:val="22"/>
          <w:lang w:eastAsia="fr-FR"/>
        </w:rPr>
        <w:t xml:space="preserve">tions aux familles), article 43, </w:t>
      </w:r>
      <w:r w:rsidRPr="00032483">
        <w:rPr>
          <w:rFonts w:ascii="Arial" w:hAnsi="Arial" w:cs="Arial"/>
          <w:i/>
          <w:iCs/>
          <w:sz w:val="22"/>
          <w:szCs w:val="22"/>
          <w:lang w:eastAsia="fr-FR"/>
        </w:rPr>
        <w:t>Stage de résidence</w:t>
      </w:r>
      <w:r>
        <w:rPr>
          <w:rFonts w:ascii="Arial" w:hAnsi="Arial" w:cs="Arial"/>
          <w:i/>
          <w:iCs/>
          <w:sz w:val="22"/>
          <w:szCs w:val="22"/>
          <w:lang w:eastAsia="fr-FR"/>
        </w:rPr>
        <w:t> :</w:t>
      </w:r>
    </w:p>
    <w:p w:rsidR="00032483" w:rsidRDefault="00032483" w:rsidP="0035099D">
      <w:pPr>
        <w:jc w:val="both"/>
        <w:rPr>
          <w:rFonts w:ascii="Arial" w:hAnsi="Arial" w:cs="Arial"/>
          <w:i/>
          <w:iCs/>
          <w:sz w:val="22"/>
          <w:szCs w:val="22"/>
          <w:lang w:eastAsia="fr-FR"/>
        </w:rPr>
      </w:pPr>
    </w:p>
    <w:p w:rsidR="003959A4" w:rsidRDefault="00032483" w:rsidP="0035099D">
      <w:pPr>
        <w:jc w:val="both"/>
        <w:rPr>
          <w:rFonts w:ascii="Arial" w:hAnsi="Arial" w:cs="Arial"/>
          <w:iCs/>
          <w:sz w:val="22"/>
          <w:szCs w:val="22"/>
          <w:lang w:eastAsia="fr-FR"/>
        </w:rPr>
      </w:pPr>
      <w:r w:rsidRPr="00032483">
        <w:rPr>
          <w:rFonts w:ascii="Arial" w:hAnsi="Arial" w:cs="Arial"/>
          <w:iCs/>
          <w:sz w:val="22"/>
          <w:szCs w:val="22"/>
          <w:lang w:eastAsia="fr-FR"/>
        </w:rPr>
        <w:t>i.</w:t>
      </w:r>
      <w:r w:rsidRPr="00032483">
        <w:rPr>
          <w:rFonts w:ascii="Arial" w:hAnsi="Arial" w:cs="Arial"/>
          <w:iCs/>
          <w:sz w:val="22"/>
          <w:szCs w:val="22"/>
          <w:lang w:eastAsia="fr-FR"/>
        </w:rPr>
        <w:tab/>
        <w:t>que la</w:t>
      </w:r>
      <w:r>
        <w:rPr>
          <w:rFonts w:ascii="Arial" w:hAnsi="Arial" w:cs="Arial"/>
          <w:i/>
          <w:iCs/>
          <w:sz w:val="22"/>
          <w:szCs w:val="22"/>
          <w:lang w:eastAsia="fr-FR"/>
        </w:rPr>
        <w:t xml:space="preserve"> </w:t>
      </w:r>
      <w:r w:rsidRPr="00032483">
        <w:rPr>
          <w:rFonts w:ascii="Arial" w:hAnsi="Arial" w:cs="Arial"/>
          <w:iCs/>
          <w:sz w:val="22"/>
          <w:szCs w:val="22"/>
          <w:lang w:eastAsia="fr-FR"/>
        </w:rPr>
        <w:t>Partie VII est appliquée en Irlande à des catégories prescrites de salariés, conformément à l’</w:t>
      </w:r>
      <w:r w:rsidRPr="00032483">
        <w:rPr>
          <w:rFonts w:ascii="Arial" w:hAnsi="Arial" w:cs="Arial"/>
          <w:i/>
          <w:iCs/>
          <w:sz w:val="22"/>
          <w:szCs w:val="22"/>
          <w:lang w:eastAsia="fr-FR"/>
        </w:rPr>
        <w:t>article 41 a)</w:t>
      </w:r>
      <w:r w:rsidRPr="00032483">
        <w:rPr>
          <w:rFonts w:ascii="Arial" w:hAnsi="Arial" w:cs="Arial"/>
          <w:iCs/>
          <w:sz w:val="22"/>
          <w:szCs w:val="22"/>
          <w:lang w:eastAsia="fr-FR"/>
        </w:rPr>
        <w:t xml:space="preserve"> du Code, au moyen de la prestation pour enfant, qui est un régime universel couvrant tous les enfants qui résident dans le pays. Selon le rapport, le droit à la prestation pour enfant est soumis à la condition de la résidence habituelle prévue à l’article 246 de la loi de 2005 </w:t>
      </w:r>
      <w:proofErr w:type="gramStart"/>
      <w:r w:rsidRPr="00032483">
        <w:rPr>
          <w:rFonts w:ascii="Arial" w:hAnsi="Arial" w:cs="Arial"/>
          <w:iCs/>
          <w:sz w:val="22"/>
          <w:szCs w:val="22"/>
          <w:lang w:eastAsia="fr-FR"/>
        </w:rPr>
        <w:t>portant consolidation</w:t>
      </w:r>
      <w:proofErr w:type="gramEnd"/>
      <w:r w:rsidRPr="00032483">
        <w:rPr>
          <w:rFonts w:ascii="Arial" w:hAnsi="Arial" w:cs="Arial"/>
          <w:iCs/>
          <w:sz w:val="22"/>
          <w:szCs w:val="22"/>
          <w:lang w:eastAsia="fr-FR"/>
        </w:rPr>
        <w:t xml:space="preserve"> de la prévoyance sociale (dans sa teneur modifiée). Une personne qui n’a pas le droit de résider ne peut être considérée comme résidant habituellement dans le pays</w:t>
      </w:r>
      <w:r>
        <w:rPr>
          <w:rFonts w:ascii="Arial" w:hAnsi="Arial" w:cs="Arial"/>
          <w:iCs/>
          <w:sz w:val="22"/>
          <w:szCs w:val="22"/>
          <w:lang w:eastAsia="fr-FR"/>
        </w:rPr>
        <w:t> ;</w:t>
      </w:r>
    </w:p>
    <w:p w:rsidR="009A728E" w:rsidRDefault="009A728E" w:rsidP="0035099D">
      <w:pPr>
        <w:jc w:val="both"/>
        <w:rPr>
          <w:rFonts w:ascii="Arial" w:hAnsi="Arial" w:cs="Arial"/>
          <w:iCs/>
          <w:sz w:val="22"/>
          <w:szCs w:val="22"/>
          <w:lang w:eastAsia="fr-FR"/>
        </w:rPr>
      </w:pPr>
    </w:p>
    <w:p w:rsidR="009A728E" w:rsidRDefault="009A728E" w:rsidP="0035099D">
      <w:pPr>
        <w:jc w:val="both"/>
        <w:rPr>
          <w:rFonts w:ascii="Arial" w:hAnsi="Arial" w:cs="Arial"/>
          <w:iCs/>
          <w:sz w:val="22"/>
          <w:szCs w:val="22"/>
          <w:lang w:eastAsia="fr-FR"/>
        </w:rPr>
      </w:pPr>
      <w:r>
        <w:rPr>
          <w:rFonts w:ascii="Arial" w:hAnsi="Arial" w:cs="Arial"/>
          <w:iCs/>
          <w:sz w:val="22"/>
          <w:szCs w:val="22"/>
          <w:lang w:eastAsia="fr-FR"/>
        </w:rPr>
        <w:t>ii.</w:t>
      </w:r>
      <w:r>
        <w:rPr>
          <w:rFonts w:ascii="Arial" w:hAnsi="Arial" w:cs="Arial"/>
          <w:iCs/>
          <w:sz w:val="22"/>
          <w:szCs w:val="22"/>
          <w:lang w:eastAsia="fr-FR"/>
        </w:rPr>
        <w:tab/>
        <w:t>l</w:t>
      </w:r>
      <w:r w:rsidRPr="009A728E">
        <w:rPr>
          <w:rFonts w:ascii="Arial" w:hAnsi="Arial" w:cs="Arial"/>
          <w:iCs/>
          <w:sz w:val="22"/>
          <w:szCs w:val="22"/>
          <w:lang w:eastAsia="fr-FR"/>
        </w:rPr>
        <w:t>e rapport indique aussi qu’il n’existe pas de période minimum de résidence dans le pays exigée pour satisfaire à la condition de résidence habituelle, mais que la durée et la continuité de la résidence en Irlande font partie des principaux facteurs qui déterminent l’application de la condition de résidence habituelle</w:t>
      </w:r>
      <w:r>
        <w:rPr>
          <w:rFonts w:ascii="Arial" w:hAnsi="Arial" w:cs="Arial"/>
          <w:iCs/>
          <w:sz w:val="22"/>
          <w:szCs w:val="22"/>
          <w:lang w:eastAsia="fr-FR"/>
        </w:rPr>
        <w:t> ;</w:t>
      </w:r>
    </w:p>
    <w:p w:rsidR="0035099D" w:rsidRDefault="0035099D" w:rsidP="0035099D">
      <w:pPr>
        <w:jc w:val="both"/>
        <w:rPr>
          <w:rFonts w:ascii="Arial" w:hAnsi="Arial" w:cs="Arial"/>
          <w:iCs/>
          <w:sz w:val="22"/>
          <w:szCs w:val="22"/>
          <w:lang w:eastAsia="fr-FR"/>
        </w:rPr>
      </w:pPr>
    </w:p>
    <w:p w:rsidR="0035099D" w:rsidRPr="005C36BB" w:rsidRDefault="0035099D" w:rsidP="00FD2C72">
      <w:pPr>
        <w:jc w:val="both"/>
        <w:rPr>
          <w:rFonts w:ascii="Arial" w:hAnsi="Arial" w:cs="Arial"/>
          <w:iCs/>
          <w:sz w:val="22"/>
          <w:szCs w:val="22"/>
          <w:lang w:eastAsia="fr-FR"/>
        </w:rPr>
      </w:pPr>
      <w:r w:rsidRPr="005C36BB">
        <w:rPr>
          <w:rFonts w:ascii="Arial" w:hAnsi="Arial" w:cs="Arial"/>
          <w:iCs/>
          <w:sz w:val="22"/>
          <w:szCs w:val="22"/>
          <w:lang w:eastAsia="fr-FR"/>
        </w:rPr>
        <w:t>V</w:t>
      </w:r>
      <w:r>
        <w:rPr>
          <w:rFonts w:ascii="Arial" w:hAnsi="Arial" w:cs="Arial"/>
          <w:iCs/>
          <w:sz w:val="22"/>
          <w:szCs w:val="22"/>
          <w:lang w:eastAsia="fr-FR"/>
        </w:rPr>
        <w:t>I</w:t>
      </w:r>
      <w:r w:rsidRPr="005C36BB">
        <w:rPr>
          <w:rFonts w:ascii="Arial" w:hAnsi="Arial" w:cs="Arial"/>
          <w:iCs/>
          <w:sz w:val="22"/>
          <w:szCs w:val="22"/>
          <w:lang w:eastAsia="fr-FR"/>
        </w:rPr>
        <w:t>.</w:t>
      </w:r>
      <w:r w:rsidRPr="005C36BB">
        <w:rPr>
          <w:rFonts w:ascii="Arial" w:hAnsi="Arial" w:cs="Arial"/>
          <w:iCs/>
          <w:sz w:val="22"/>
          <w:szCs w:val="22"/>
          <w:lang w:eastAsia="fr-FR"/>
        </w:rPr>
        <w:tab/>
        <w:t xml:space="preserve">en ce qui concerne </w:t>
      </w:r>
      <w:r w:rsidR="00FD2C72">
        <w:rPr>
          <w:rFonts w:ascii="Arial" w:hAnsi="Arial" w:cs="Arial"/>
          <w:iCs/>
          <w:sz w:val="22"/>
          <w:szCs w:val="22"/>
          <w:lang w:eastAsia="fr-FR"/>
        </w:rPr>
        <w:t xml:space="preserve">la </w:t>
      </w:r>
      <w:r w:rsidR="00FD2C72" w:rsidRPr="00FD2C72">
        <w:rPr>
          <w:rFonts w:ascii="Arial" w:hAnsi="Arial" w:cs="Arial"/>
          <w:i/>
          <w:iCs/>
          <w:sz w:val="22"/>
          <w:szCs w:val="22"/>
          <w:lang w:eastAsia="fr-FR"/>
        </w:rPr>
        <w:t xml:space="preserve">Partie XI (Calcul des paiements périodiques), </w:t>
      </w:r>
      <w:r w:rsidR="00FD2C72">
        <w:rPr>
          <w:rFonts w:ascii="Arial" w:hAnsi="Arial" w:cs="Arial"/>
          <w:i/>
          <w:iCs/>
          <w:sz w:val="22"/>
          <w:szCs w:val="22"/>
          <w:lang w:eastAsia="fr-FR"/>
        </w:rPr>
        <w:t>article 66, Salaire de référence, e</w:t>
      </w:r>
      <w:r w:rsidR="00FD2C72" w:rsidRPr="00FD2C72">
        <w:rPr>
          <w:rFonts w:ascii="Arial" w:hAnsi="Arial" w:cs="Arial"/>
          <w:iCs/>
          <w:sz w:val="22"/>
          <w:szCs w:val="22"/>
          <w:lang w:eastAsia="fr-FR"/>
        </w:rPr>
        <w:t>n référence aux explications figurant dans la Note technique du BIT publiée dans le profil par pays de l’Ir</w:t>
      </w:r>
      <w:r w:rsidR="00FD2C72">
        <w:rPr>
          <w:rFonts w:ascii="Arial" w:hAnsi="Arial" w:cs="Arial"/>
          <w:iCs/>
          <w:sz w:val="22"/>
          <w:szCs w:val="22"/>
          <w:lang w:eastAsia="fr-FR"/>
        </w:rPr>
        <w:t>lande sur NORMLEX, le Comité des Ministres</w:t>
      </w:r>
      <w:r w:rsidR="00FD2C72" w:rsidRPr="00FD2C72">
        <w:rPr>
          <w:rFonts w:ascii="Arial" w:hAnsi="Arial" w:cs="Arial"/>
          <w:iCs/>
          <w:sz w:val="22"/>
          <w:szCs w:val="22"/>
          <w:lang w:eastAsia="fr-FR"/>
        </w:rPr>
        <w:t xml:space="preserve"> note que, conformément à l’</w:t>
      </w:r>
      <w:r w:rsidR="00FD2C72" w:rsidRPr="00FD2C72">
        <w:rPr>
          <w:rFonts w:ascii="Arial" w:hAnsi="Arial" w:cs="Arial"/>
          <w:i/>
          <w:iCs/>
          <w:sz w:val="22"/>
          <w:szCs w:val="22"/>
          <w:lang w:eastAsia="fr-FR"/>
        </w:rPr>
        <w:t>article 66, paragraphe 4 b)</w:t>
      </w:r>
      <w:r w:rsidR="00FD2C72" w:rsidRPr="00FD2C72">
        <w:rPr>
          <w:rFonts w:ascii="Arial" w:hAnsi="Arial" w:cs="Arial"/>
          <w:iCs/>
          <w:sz w:val="22"/>
          <w:szCs w:val="22"/>
          <w:lang w:eastAsia="fr-FR"/>
        </w:rPr>
        <w:t>, du Code, le gouvernement détermine le salaire de référence en référence à la catégorie «Autre» dans l’enquête sur la structure des gains, qui est basée sur la classification type des professions au Royaume-Uni (SOC2010), avec certaines modifications pour refléter les conditions du marché du travail irlandais, et qui correspond à la classification internationale type des professions, groupe 9. Aux fins des calculs dans le rapport, les gains hebdomadaires moyens des travailleurs masculins dans la catégorie «Autre» ont été utilisés. Cela permet de les harmoniser avec les paiements hebdomadaires de la majorité des prestations en Irlande. Le taux hebdomadaire des gains est adapté aux données relatives aux gains mensuels. Ces données seront utilisées à l’avenir comme base pour le salaire de référence.</w:t>
      </w:r>
      <w:r w:rsidR="00FD2C72">
        <w:rPr>
          <w:rFonts w:ascii="Arial" w:hAnsi="Arial" w:cs="Arial"/>
          <w:iCs/>
          <w:sz w:val="22"/>
          <w:szCs w:val="22"/>
          <w:lang w:eastAsia="fr-FR"/>
        </w:rPr>
        <w:t xml:space="preserve"> Le </w:t>
      </w:r>
      <w:proofErr w:type="spellStart"/>
      <w:r w:rsidR="00FD2C72">
        <w:rPr>
          <w:rFonts w:ascii="Arial" w:hAnsi="Arial" w:cs="Arial"/>
          <w:iCs/>
          <w:sz w:val="22"/>
          <w:szCs w:val="22"/>
          <w:lang w:eastAsia="fr-FR"/>
        </w:rPr>
        <w:t>Comite</w:t>
      </w:r>
      <w:proofErr w:type="spellEnd"/>
      <w:r w:rsidR="00FD2C72">
        <w:rPr>
          <w:rFonts w:ascii="Arial" w:hAnsi="Arial" w:cs="Arial"/>
          <w:iCs/>
          <w:sz w:val="22"/>
          <w:szCs w:val="22"/>
          <w:lang w:eastAsia="fr-FR"/>
        </w:rPr>
        <w:t xml:space="preserve"> des Ministres</w:t>
      </w:r>
      <w:r w:rsidR="00FD2C72" w:rsidRPr="00FD2C72">
        <w:rPr>
          <w:rFonts w:ascii="Arial" w:hAnsi="Arial" w:cs="Arial"/>
          <w:iCs/>
          <w:sz w:val="22"/>
          <w:szCs w:val="22"/>
          <w:lang w:eastAsia="fr-FR"/>
        </w:rPr>
        <w:t xml:space="preserve"> rappelle que les notes techniques </w:t>
      </w:r>
      <w:r w:rsidR="00AF0292">
        <w:rPr>
          <w:rFonts w:ascii="Arial" w:hAnsi="Arial" w:cs="Arial"/>
          <w:iCs/>
          <w:sz w:val="22"/>
          <w:szCs w:val="22"/>
          <w:lang w:eastAsia="fr-FR"/>
        </w:rPr>
        <w:t xml:space="preserve">susmentionnées </w:t>
      </w:r>
      <w:r w:rsidR="00FD2C72" w:rsidRPr="00FD2C72">
        <w:rPr>
          <w:rFonts w:ascii="Arial" w:hAnsi="Arial" w:cs="Arial"/>
          <w:iCs/>
          <w:sz w:val="22"/>
          <w:szCs w:val="22"/>
          <w:lang w:eastAsia="fr-FR"/>
        </w:rPr>
        <w:t xml:space="preserve">du BIT pour chaque pays partie au Code expliquent toutes les options envisagées par les </w:t>
      </w:r>
      <w:r w:rsidR="00FD2C72" w:rsidRPr="00FD2C72">
        <w:rPr>
          <w:rFonts w:ascii="Arial" w:hAnsi="Arial" w:cs="Arial"/>
          <w:i/>
          <w:iCs/>
          <w:sz w:val="22"/>
          <w:szCs w:val="22"/>
          <w:lang w:eastAsia="fr-FR"/>
        </w:rPr>
        <w:t>articles 65</w:t>
      </w:r>
      <w:r w:rsidR="00FD2C72" w:rsidRPr="00FD2C72">
        <w:rPr>
          <w:rFonts w:ascii="Arial" w:hAnsi="Arial" w:cs="Arial"/>
          <w:iCs/>
          <w:sz w:val="22"/>
          <w:szCs w:val="22"/>
          <w:lang w:eastAsia="fr-FR"/>
        </w:rPr>
        <w:t xml:space="preserve"> à </w:t>
      </w:r>
      <w:r w:rsidR="00FD2C72" w:rsidRPr="00FD2C72">
        <w:rPr>
          <w:rFonts w:ascii="Arial" w:hAnsi="Arial" w:cs="Arial"/>
          <w:i/>
          <w:iCs/>
          <w:sz w:val="22"/>
          <w:szCs w:val="22"/>
          <w:lang w:eastAsia="fr-FR"/>
        </w:rPr>
        <w:t>67</w:t>
      </w:r>
      <w:r w:rsidR="00FD2C72" w:rsidRPr="00FD2C72">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w:t>
      </w:r>
      <w:r w:rsidR="00FD2C72">
        <w:rPr>
          <w:rFonts w:ascii="Arial" w:hAnsi="Arial" w:cs="Arial"/>
          <w:iCs/>
          <w:sz w:val="22"/>
          <w:szCs w:val="22"/>
          <w:lang w:eastAsia="fr-FR"/>
        </w:rPr>
        <w:t xml:space="preserve">res de 2016 (SES). Le Comité des Ministres recommande </w:t>
      </w:r>
      <w:r w:rsidR="00FD2C72" w:rsidRPr="00FD2C72">
        <w:rPr>
          <w:rFonts w:ascii="Arial" w:hAnsi="Arial" w:cs="Arial"/>
          <w:iCs/>
          <w:sz w:val="22"/>
          <w:szCs w:val="22"/>
          <w:lang w:eastAsia="fr-FR"/>
        </w:rPr>
        <w:t xml:space="preserve">à l’ensemble des Parties contractantes de comparer les données sur les salaires pour 2014 fournies dans leurs rapports avec celles qui figurent dans le </w:t>
      </w:r>
      <w:r w:rsidR="00FD2C72" w:rsidRPr="00FD2C72">
        <w:rPr>
          <w:rFonts w:ascii="Arial" w:hAnsi="Arial" w:cs="Arial"/>
          <w:iCs/>
          <w:sz w:val="22"/>
          <w:szCs w:val="22"/>
          <w:lang w:eastAsia="fr-FR"/>
        </w:rPr>
        <w:lastRenderedPageBreak/>
        <w:t xml:space="preserve">SES et d’évaluer les différences possibles dans les approches méthodologiques. Pour faciliter </w:t>
      </w:r>
      <w:r w:rsidR="00FD2C72">
        <w:rPr>
          <w:rFonts w:ascii="Arial" w:hAnsi="Arial" w:cs="Arial"/>
          <w:iCs/>
          <w:sz w:val="22"/>
          <w:szCs w:val="22"/>
          <w:lang w:eastAsia="fr-FR"/>
        </w:rPr>
        <w:t>cette tâche, le tableau joint aux Conclusions de l’OIT sur l’application du Code et de son Protocole</w:t>
      </w:r>
      <w:r w:rsidR="00FD2C72" w:rsidRPr="00FD2C72">
        <w:rPr>
          <w:rFonts w:ascii="Arial" w:hAnsi="Arial" w:cs="Arial"/>
          <w:iCs/>
          <w:sz w:val="22"/>
          <w:szCs w:val="22"/>
          <w:lang w:eastAsia="fr-FR"/>
        </w:rPr>
        <w:t xml:space="preserve"> calcule le salaire de référence selon les trois options autorisées par le Code sur la base des données SES pour 2014 et met en évidence les cas où ce salaire de référence semble être sensiblement supérieur au salaire correspondant déterminé par l</w:t>
      </w:r>
      <w:r w:rsidR="00FD2C72">
        <w:rPr>
          <w:rFonts w:ascii="Arial" w:hAnsi="Arial" w:cs="Arial"/>
          <w:iCs/>
          <w:sz w:val="22"/>
          <w:szCs w:val="22"/>
          <w:lang w:eastAsia="fr-FR"/>
        </w:rPr>
        <w:t>e gouvernement dans son rapport ;</w:t>
      </w:r>
    </w:p>
    <w:p w:rsidR="0035099D" w:rsidRDefault="0035099D" w:rsidP="0035099D">
      <w:pPr>
        <w:jc w:val="both"/>
        <w:rPr>
          <w:rFonts w:ascii="Arial" w:hAnsi="Arial" w:cs="Arial"/>
          <w:iCs/>
          <w:sz w:val="22"/>
          <w:szCs w:val="22"/>
          <w:lang w:eastAsia="fr-FR"/>
        </w:rPr>
      </w:pPr>
    </w:p>
    <w:p w:rsidR="00BC7F56" w:rsidRDefault="0035099D" w:rsidP="00BC7F56">
      <w:pPr>
        <w:jc w:val="both"/>
        <w:rPr>
          <w:rFonts w:ascii="Arial" w:hAnsi="Arial" w:cs="Arial"/>
          <w:iCs/>
          <w:sz w:val="22"/>
          <w:szCs w:val="22"/>
          <w:lang w:eastAsia="fr-FR"/>
        </w:rPr>
      </w:pPr>
      <w:r w:rsidRPr="005C36BB">
        <w:rPr>
          <w:rFonts w:ascii="Arial" w:hAnsi="Arial" w:cs="Arial"/>
          <w:iCs/>
          <w:sz w:val="22"/>
          <w:szCs w:val="22"/>
          <w:lang w:eastAsia="fr-FR"/>
        </w:rPr>
        <w:t>VI</w:t>
      </w:r>
      <w:r w:rsidR="00BC7F56">
        <w:rPr>
          <w:rFonts w:ascii="Arial" w:hAnsi="Arial" w:cs="Arial"/>
          <w:iCs/>
          <w:sz w:val="22"/>
          <w:szCs w:val="22"/>
          <w:lang w:eastAsia="fr-FR"/>
        </w:rPr>
        <w:t>I.</w:t>
      </w:r>
      <w:r w:rsidR="00BC7F56">
        <w:rPr>
          <w:rFonts w:ascii="Arial" w:hAnsi="Arial" w:cs="Arial"/>
          <w:iCs/>
          <w:sz w:val="22"/>
          <w:szCs w:val="22"/>
          <w:lang w:eastAsia="fr-FR"/>
        </w:rPr>
        <w:tab/>
      </w:r>
      <w:r w:rsidR="00BC7F56" w:rsidRPr="00BC7F56">
        <w:rPr>
          <w:rFonts w:ascii="Arial" w:hAnsi="Arial" w:cs="Arial"/>
          <w:iCs/>
          <w:sz w:val="22"/>
          <w:szCs w:val="22"/>
          <w:lang w:eastAsia="fr-FR"/>
        </w:rPr>
        <w:t xml:space="preserve">en ce qui concerne la </w:t>
      </w:r>
      <w:r w:rsidR="00BC7F56" w:rsidRPr="00BC7F56">
        <w:rPr>
          <w:rFonts w:ascii="Arial" w:hAnsi="Arial" w:cs="Arial"/>
          <w:i/>
          <w:iCs/>
          <w:sz w:val="22"/>
          <w:szCs w:val="22"/>
          <w:lang w:eastAsia="fr-FR"/>
        </w:rPr>
        <w:t xml:space="preserve">Partie XIII (Dispositions diverses), Article 74, paragraphe 1, </w:t>
      </w:r>
      <w:r w:rsidR="00EE0733" w:rsidRPr="00EE0733">
        <w:rPr>
          <w:rFonts w:ascii="Arial" w:hAnsi="Arial" w:cs="Arial"/>
          <w:iCs/>
          <w:sz w:val="22"/>
          <w:szCs w:val="22"/>
          <w:lang w:eastAsia="fr-FR"/>
        </w:rPr>
        <w:t>que</w:t>
      </w:r>
      <w:r w:rsidR="00EE0733">
        <w:rPr>
          <w:rFonts w:ascii="Arial" w:hAnsi="Arial" w:cs="Arial"/>
          <w:i/>
          <w:iCs/>
          <w:sz w:val="22"/>
          <w:szCs w:val="22"/>
          <w:lang w:eastAsia="fr-FR"/>
        </w:rPr>
        <w:t xml:space="preserve"> </w:t>
      </w:r>
      <w:r w:rsidR="00BC7F56" w:rsidRPr="00BC7F56">
        <w:rPr>
          <w:rFonts w:ascii="Arial" w:hAnsi="Arial" w:cs="Arial"/>
          <w:iCs/>
          <w:sz w:val="22"/>
          <w:szCs w:val="22"/>
          <w:lang w:eastAsia="fr-FR"/>
        </w:rPr>
        <w:t>la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w:t>
      </w:r>
      <w:r w:rsidR="009C6C1E">
        <w:rPr>
          <w:rFonts w:ascii="Arial" w:hAnsi="Arial" w:cs="Arial"/>
          <w:iCs/>
          <w:sz w:val="22"/>
          <w:szCs w:val="22"/>
          <w:lang w:eastAsia="fr-FR"/>
        </w:rPr>
        <w:t xml:space="preserve"> rapport consolidé susmentionné,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 xml:space="preserve">, </w:t>
      </w:r>
      <w:r w:rsidR="00BC7F56" w:rsidRPr="00BC7F56">
        <w:rPr>
          <w:rFonts w:ascii="Arial" w:hAnsi="Arial" w:cs="Arial"/>
          <w:iCs/>
          <w:sz w:val="22"/>
          <w:szCs w:val="22"/>
          <w:lang w:eastAsia="fr-FR"/>
        </w:rPr>
        <w:t xml:space="preserve">comporte ainsi toutes les informations pertinentes fournies par </w:t>
      </w:r>
      <w:r w:rsidR="00BC7F56">
        <w:rPr>
          <w:rFonts w:ascii="Arial" w:hAnsi="Arial" w:cs="Arial"/>
          <w:iCs/>
          <w:sz w:val="22"/>
          <w:szCs w:val="22"/>
          <w:lang w:eastAsia="fr-FR"/>
        </w:rPr>
        <w:t>l’Irlande</w:t>
      </w:r>
      <w:r w:rsidR="00BC7F56" w:rsidRPr="00BC7F56">
        <w:rPr>
          <w:rFonts w:ascii="Arial" w:hAnsi="Arial" w:cs="Arial"/>
          <w:iCs/>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iCs/>
          <w:sz w:val="22"/>
          <w:szCs w:val="22"/>
          <w:lang w:eastAsia="fr-FR"/>
        </w:rPr>
        <w:t xml:space="preserve">orées </w:t>
      </w:r>
      <w:r w:rsidR="00BC7F56" w:rsidRPr="00BC7F56">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BC7F56" w:rsidRPr="00BC7F56" w:rsidRDefault="00BC7F56" w:rsidP="00BC7F56">
      <w:pPr>
        <w:jc w:val="both"/>
        <w:rPr>
          <w:rFonts w:ascii="Arial" w:hAnsi="Arial" w:cs="Arial"/>
          <w:iCs/>
          <w:sz w:val="22"/>
          <w:szCs w:val="22"/>
          <w:lang w:eastAsia="fr-FR"/>
        </w:rPr>
      </w:pPr>
    </w:p>
    <w:p w:rsidR="00BC7F56" w:rsidRPr="00BC7F56" w:rsidRDefault="00BC7F56" w:rsidP="00BC7F56">
      <w:pPr>
        <w:jc w:val="both"/>
        <w:rPr>
          <w:rFonts w:ascii="Arial" w:hAnsi="Arial" w:cs="Arial"/>
          <w:iCs/>
          <w:sz w:val="22"/>
          <w:szCs w:val="22"/>
          <w:lang w:eastAsia="fr-FR"/>
        </w:rPr>
      </w:pPr>
      <w:r>
        <w:rPr>
          <w:rFonts w:ascii="Arial" w:hAnsi="Arial" w:cs="Arial"/>
          <w:iCs/>
          <w:sz w:val="22"/>
          <w:szCs w:val="22"/>
          <w:lang w:eastAsia="fr-FR"/>
        </w:rPr>
        <w:t>VIII.</w:t>
      </w:r>
      <w:r>
        <w:rPr>
          <w:rFonts w:ascii="Arial" w:hAnsi="Arial" w:cs="Arial"/>
          <w:iCs/>
          <w:sz w:val="22"/>
          <w:szCs w:val="22"/>
          <w:lang w:eastAsia="fr-FR"/>
        </w:rPr>
        <w:tab/>
      </w:r>
      <w:r w:rsidRPr="00BC7F56">
        <w:rPr>
          <w:rFonts w:ascii="Arial" w:hAnsi="Arial" w:cs="Arial"/>
          <w:iCs/>
          <w:sz w:val="22"/>
          <w:szCs w:val="22"/>
          <w:lang w:eastAsia="fr-FR"/>
        </w:rPr>
        <w:t xml:space="preserve">en ce qui concerne les </w:t>
      </w:r>
      <w:r w:rsidRPr="00BC7F56">
        <w:rPr>
          <w:rFonts w:ascii="Arial" w:hAnsi="Arial" w:cs="Arial"/>
          <w:i/>
          <w:iCs/>
          <w:sz w:val="22"/>
          <w:szCs w:val="22"/>
          <w:lang w:eastAsia="fr-FR"/>
        </w:rPr>
        <w:t>sources et</w:t>
      </w:r>
      <w:r w:rsidR="008115E4">
        <w:rPr>
          <w:rFonts w:ascii="Arial" w:hAnsi="Arial" w:cs="Arial"/>
          <w:i/>
          <w:iCs/>
          <w:sz w:val="22"/>
          <w:szCs w:val="22"/>
          <w:lang w:eastAsia="fr-FR"/>
        </w:rPr>
        <w:t xml:space="preserve"> la</w:t>
      </w:r>
      <w:r w:rsidRPr="00BC7F56">
        <w:rPr>
          <w:rFonts w:ascii="Arial" w:hAnsi="Arial" w:cs="Arial"/>
          <w:i/>
          <w:iCs/>
          <w:sz w:val="22"/>
          <w:szCs w:val="22"/>
          <w:lang w:eastAsia="fr-FR"/>
        </w:rPr>
        <w:t xml:space="preserve"> pertinence des données statistiques, qu’a</w:t>
      </w:r>
      <w:r w:rsidRPr="00BC7F56">
        <w:rPr>
          <w:rFonts w:ascii="Arial" w:hAnsi="Arial" w:cs="Arial"/>
          <w:iCs/>
          <w:sz w:val="22"/>
          <w:szCs w:val="22"/>
          <w:lang w:eastAsia="fr-FR"/>
        </w:rPr>
        <w:t>ux termes de l’</w:t>
      </w:r>
      <w:r w:rsidRPr="00BC7F56">
        <w:rPr>
          <w:rFonts w:ascii="Arial" w:hAnsi="Arial" w:cs="Arial"/>
          <w:i/>
          <w:iCs/>
          <w:sz w:val="22"/>
          <w:szCs w:val="22"/>
          <w:lang w:eastAsia="fr-FR"/>
        </w:rPr>
        <w:t>article 74, paragraphe 1 b)</w:t>
      </w:r>
      <w:r w:rsidRPr="00BC7F56">
        <w:rPr>
          <w:rFonts w:ascii="Arial" w:hAnsi="Arial" w:cs="Arial"/>
          <w:iCs/>
          <w:sz w:val="22"/>
          <w:szCs w:val="22"/>
          <w:lang w:eastAsia="fr-FR"/>
        </w:rPr>
        <w:t>, les rapports sur l’application du Code doivent comporter</w:t>
      </w:r>
      <w:r w:rsidR="00DC3AB7">
        <w:rPr>
          <w:rFonts w:ascii="Arial" w:hAnsi="Arial" w:cs="Arial"/>
          <w:iCs/>
          <w:sz w:val="22"/>
          <w:szCs w:val="22"/>
          <w:lang w:eastAsia="fr-FR"/>
        </w:rPr>
        <w:t xml:space="preserve"> les preuves du respect </w:t>
      </w:r>
      <w:r w:rsidR="00C70341">
        <w:rPr>
          <w:rFonts w:ascii="Arial" w:hAnsi="Arial" w:cs="Arial"/>
          <w:iCs/>
          <w:sz w:val="22"/>
          <w:szCs w:val="22"/>
          <w:lang w:eastAsia="fr-FR"/>
        </w:rPr>
        <w:t>des</w:t>
      </w:r>
      <w:r w:rsidRPr="00BC7F56">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C469D1">
        <w:rPr>
          <w:rFonts w:ascii="Arial" w:hAnsi="Arial" w:cs="Arial"/>
          <w:iCs/>
          <w:sz w:val="22"/>
          <w:szCs w:val="22"/>
          <w:lang w:eastAsia="fr-FR"/>
        </w:rPr>
        <w:t>Rapport et C</w:t>
      </w:r>
      <w:r w:rsidRPr="00BC7F56">
        <w:rPr>
          <w:rFonts w:ascii="Arial" w:hAnsi="Arial" w:cs="Arial"/>
          <w:iCs/>
          <w:sz w:val="22"/>
          <w:szCs w:val="22"/>
          <w:lang w:eastAsia="fr-FR"/>
        </w:rPr>
        <w:t>onclusions de l’OIT sur l’application du Code et de son Protocole et qu’elle a préalablement rempli avec les données fournies dans les derniers rapports du gouvernement, lesquelles peuvent parfois sembler divergentes ou discutables ;</w:t>
      </w:r>
    </w:p>
    <w:p w:rsidR="003959A4" w:rsidRPr="005C36BB" w:rsidRDefault="003959A4" w:rsidP="00836F93">
      <w:pPr>
        <w:jc w:val="both"/>
        <w:rPr>
          <w:rFonts w:ascii="Arial" w:eastAsia="Calibri" w:hAnsi="Arial" w:cs="Arial"/>
          <w:sz w:val="22"/>
          <w:szCs w:val="22"/>
        </w:rPr>
      </w:pPr>
    </w:p>
    <w:p w:rsidR="00E10FB1" w:rsidRPr="00E10FB1" w:rsidRDefault="00BD2ECA" w:rsidP="00E10FB1">
      <w:pPr>
        <w:jc w:val="both"/>
        <w:rPr>
          <w:rFonts w:ascii="Arial" w:eastAsia="Calibri" w:hAnsi="Arial" w:cs="Arial"/>
          <w:sz w:val="22"/>
          <w:szCs w:val="22"/>
        </w:rPr>
      </w:pPr>
      <w:r w:rsidRPr="005C36BB">
        <w:rPr>
          <w:rFonts w:ascii="Arial" w:eastAsia="Calibri" w:hAnsi="Arial" w:cs="Arial"/>
          <w:sz w:val="22"/>
          <w:szCs w:val="22"/>
        </w:rPr>
        <w:t xml:space="preserve">Constate que </w:t>
      </w:r>
      <w:r w:rsidR="00E10FB1" w:rsidRPr="00E10FB1">
        <w:rPr>
          <w:rFonts w:ascii="Arial" w:eastAsia="Calibri" w:hAnsi="Arial" w:cs="Arial"/>
          <w:sz w:val="22"/>
          <w:szCs w:val="22"/>
        </w:rPr>
        <w:t>la législation et la pratique de l’Irlande continuent de donner pleinement effet aux Parties V, VII et X du Code, mais qu’elles ne remplissent pas les obligations découlant des Parties III et IV, les conditions donnant droit aux indemnités de maladie et aux prestations de chômage établies par le pays étant plus s</w:t>
      </w:r>
      <w:r w:rsidR="00E10FB1">
        <w:rPr>
          <w:rFonts w:ascii="Arial" w:eastAsia="Calibri" w:hAnsi="Arial" w:cs="Arial"/>
          <w:sz w:val="22"/>
          <w:szCs w:val="22"/>
        </w:rPr>
        <w:t>évères ;</w:t>
      </w:r>
    </w:p>
    <w:p w:rsidR="003959A4" w:rsidRPr="005C36BB" w:rsidRDefault="003959A4" w:rsidP="00005EEA">
      <w:pPr>
        <w:jc w:val="both"/>
        <w:rPr>
          <w:rFonts w:ascii="Arial" w:eastAsia="Calibri" w:hAnsi="Arial" w:cs="Arial"/>
          <w:sz w:val="22"/>
          <w:szCs w:val="22"/>
        </w:rPr>
      </w:pPr>
    </w:p>
    <w:p w:rsidR="00005EEA" w:rsidRPr="005C36BB" w:rsidRDefault="00005EEA" w:rsidP="00005EEA">
      <w:pPr>
        <w:jc w:val="both"/>
        <w:rPr>
          <w:rFonts w:ascii="Arial" w:eastAsia="Calibri" w:hAnsi="Arial" w:cs="Arial"/>
          <w:sz w:val="22"/>
          <w:szCs w:val="22"/>
        </w:rPr>
      </w:pPr>
      <w:r w:rsidRPr="005C36BB">
        <w:rPr>
          <w:rFonts w:ascii="Arial" w:eastAsia="Calibri" w:hAnsi="Arial" w:cs="Arial"/>
          <w:sz w:val="22"/>
          <w:szCs w:val="22"/>
        </w:rPr>
        <w:t xml:space="preserve">Décide d’inviter le </w:t>
      </w:r>
      <w:r w:rsidR="00301BF6" w:rsidRPr="005C36BB">
        <w:rPr>
          <w:rFonts w:ascii="Arial" w:eastAsia="Calibri" w:hAnsi="Arial" w:cs="Arial"/>
          <w:sz w:val="22"/>
          <w:szCs w:val="22"/>
        </w:rPr>
        <w:t>Gouvernement</w:t>
      </w:r>
      <w:r w:rsidRPr="005C36BB">
        <w:rPr>
          <w:rFonts w:ascii="Arial" w:eastAsia="Calibri" w:hAnsi="Arial" w:cs="Arial"/>
          <w:sz w:val="22"/>
          <w:szCs w:val="22"/>
        </w:rPr>
        <w:t xml:space="preserve"> de l’Irlande :</w:t>
      </w:r>
    </w:p>
    <w:p w:rsidR="0035099D" w:rsidRPr="0035099D" w:rsidRDefault="0035099D" w:rsidP="0035099D">
      <w:pPr>
        <w:rPr>
          <w:rFonts w:ascii="Arial" w:hAnsi="Arial" w:cs="Arial"/>
          <w:sz w:val="22"/>
          <w:szCs w:val="22"/>
          <w:lang w:eastAsia="fr-FR"/>
        </w:rPr>
      </w:pPr>
    </w:p>
    <w:p w:rsidR="00E10FB1" w:rsidRPr="00E10FB1" w:rsidRDefault="00E10FB1" w:rsidP="00E10FB1">
      <w:pPr>
        <w:rPr>
          <w:rFonts w:ascii="Arial" w:hAnsi="Arial" w:cs="Arial"/>
          <w:sz w:val="22"/>
          <w:szCs w:val="22"/>
          <w:lang w:eastAsia="fr-FR"/>
        </w:rPr>
      </w:pPr>
      <w:r w:rsidRPr="00E10FB1">
        <w:rPr>
          <w:rFonts w:ascii="Arial" w:hAnsi="Arial" w:cs="Arial"/>
          <w:sz w:val="22"/>
          <w:szCs w:val="22"/>
          <w:lang w:eastAsia="fr-FR"/>
        </w:rPr>
        <w:t>I.</w:t>
      </w:r>
      <w:r w:rsidRPr="00E10FB1">
        <w:rPr>
          <w:rFonts w:ascii="Arial" w:hAnsi="Arial" w:cs="Arial"/>
          <w:sz w:val="22"/>
          <w:szCs w:val="22"/>
          <w:lang w:eastAsia="fr-FR"/>
        </w:rPr>
        <w:tab/>
        <w:t>en ce qui concerne la Partie III (Indemnités de maladie), article 68 f) et g)</w:t>
      </w:r>
      <w:proofErr w:type="gramStart"/>
      <w:r w:rsidRPr="00E10FB1">
        <w:rPr>
          <w:rFonts w:ascii="Arial" w:hAnsi="Arial" w:cs="Arial"/>
          <w:sz w:val="22"/>
          <w:szCs w:val="22"/>
          <w:lang w:eastAsia="fr-FR"/>
        </w:rPr>
        <w:t>,</w:t>
      </w:r>
      <w:proofErr w:type="gramEnd"/>
      <w:r w:rsidRPr="00E10FB1">
        <w:rPr>
          <w:rFonts w:ascii="Arial" w:hAnsi="Arial" w:cs="Arial"/>
          <w:sz w:val="22"/>
          <w:szCs w:val="22"/>
          <w:lang w:eastAsia="fr-FR"/>
        </w:rPr>
        <w:t> </w:t>
      </w:r>
      <w:r w:rsidRPr="00E10FB1">
        <w:rPr>
          <w:rFonts w:ascii="Arial" w:hAnsi="Arial" w:cs="Arial"/>
          <w:sz w:val="22"/>
          <w:szCs w:val="22"/>
          <w:lang w:eastAsia="fr-FR"/>
        </w:rPr>
        <w:t>Suspension des prestations,</w:t>
      </w:r>
      <w:r w:rsidRPr="00E10FB1">
        <w:rPr>
          <w:rFonts w:eastAsia="SimSun"/>
          <w:color w:val="000000"/>
          <w:sz w:val="22"/>
          <w:szCs w:val="24"/>
        </w:rPr>
        <w:t xml:space="preserve"> </w:t>
      </w:r>
      <w:r>
        <w:rPr>
          <w:rFonts w:ascii="Arial" w:hAnsi="Arial" w:cs="Arial"/>
          <w:sz w:val="22"/>
          <w:szCs w:val="22"/>
          <w:lang w:eastAsia="fr-FR"/>
        </w:rPr>
        <w:t xml:space="preserve">à </w:t>
      </w:r>
      <w:r w:rsidRPr="00E10FB1">
        <w:rPr>
          <w:rFonts w:ascii="Arial" w:hAnsi="Arial" w:cs="Arial"/>
          <w:sz w:val="22"/>
          <w:szCs w:val="22"/>
          <w:lang w:eastAsia="fr-FR"/>
        </w:rPr>
        <w:t xml:space="preserve">expliquer </w:t>
      </w:r>
      <w:r>
        <w:rPr>
          <w:rFonts w:ascii="Arial" w:hAnsi="Arial" w:cs="Arial"/>
          <w:sz w:val="22"/>
          <w:szCs w:val="22"/>
          <w:lang w:eastAsia="fr-FR"/>
        </w:rPr>
        <w:t>dans son prochain rapport comment les</w:t>
      </w:r>
      <w:r w:rsidRPr="00E10FB1">
        <w:rPr>
          <w:rFonts w:ascii="Arial" w:hAnsi="Arial" w:cs="Arial"/>
          <w:sz w:val="22"/>
          <w:szCs w:val="22"/>
          <w:lang w:eastAsia="fr-FR"/>
        </w:rPr>
        <w:t xml:space="preserve"> motifs</w:t>
      </w:r>
      <w:r>
        <w:rPr>
          <w:rFonts w:ascii="Arial" w:hAnsi="Arial" w:cs="Arial"/>
          <w:sz w:val="22"/>
          <w:szCs w:val="22"/>
          <w:lang w:eastAsia="fr-FR"/>
        </w:rPr>
        <w:t xml:space="preserve"> susmentionnés</w:t>
      </w:r>
      <w:r w:rsidRPr="00E10FB1">
        <w:rPr>
          <w:rFonts w:ascii="Arial" w:hAnsi="Arial" w:cs="Arial"/>
          <w:sz w:val="22"/>
          <w:szCs w:val="22"/>
          <w:lang w:eastAsia="fr-FR"/>
        </w:rPr>
        <w:t xml:space="preserve"> de perte du droit sont définis et appliqués dans la pratique par les fonctionnaires responsables du </w:t>
      </w:r>
      <w:r w:rsidRPr="00E10FB1">
        <w:rPr>
          <w:rFonts w:ascii="Arial" w:hAnsi="Arial" w:cs="Arial"/>
          <w:sz w:val="22"/>
          <w:szCs w:val="22"/>
          <w:lang w:eastAsia="fr-FR"/>
        </w:rPr>
        <w:lastRenderedPageBreak/>
        <w:t xml:space="preserve">Département de la protection sociale et d’indiquer si les tribunaux ont </w:t>
      </w:r>
      <w:r>
        <w:rPr>
          <w:rFonts w:ascii="Arial" w:hAnsi="Arial" w:cs="Arial"/>
          <w:sz w:val="22"/>
          <w:szCs w:val="22"/>
          <w:lang w:eastAsia="fr-FR"/>
        </w:rPr>
        <w:t>rendu des décisions à ce propos ;</w:t>
      </w:r>
    </w:p>
    <w:p w:rsidR="0035099D" w:rsidRPr="0035099D" w:rsidRDefault="0035099D" w:rsidP="0035099D">
      <w:pPr>
        <w:rPr>
          <w:rFonts w:ascii="Arial" w:hAnsi="Arial" w:cs="Arial"/>
          <w:sz w:val="22"/>
          <w:szCs w:val="22"/>
          <w:lang w:eastAsia="fr-FR"/>
        </w:rPr>
      </w:pPr>
    </w:p>
    <w:p w:rsidR="0035099D" w:rsidRDefault="0035099D" w:rsidP="0035099D">
      <w:pPr>
        <w:rPr>
          <w:rFonts w:ascii="Arial" w:hAnsi="Arial" w:cs="Arial"/>
          <w:sz w:val="22"/>
          <w:szCs w:val="22"/>
          <w:lang w:eastAsia="fr-FR"/>
        </w:rPr>
      </w:pPr>
      <w:r w:rsidRPr="0035099D">
        <w:rPr>
          <w:rFonts w:ascii="Arial" w:hAnsi="Arial" w:cs="Arial"/>
          <w:sz w:val="22"/>
          <w:szCs w:val="22"/>
          <w:lang w:eastAsia="fr-FR"/>
        </w:rPr>
        <w:t>II.</w:t>
      </w:r>
      <w:r w:rsidRPr="0035099D">
        <w:rPr>
          <w:rFonts w:ascii="Arial" w:hAnsi="Arial" w:cs="Arial"/>
          <w:sz w:val="22"/>
          <w:szCs w:val="22"/>
          <w:lang w:eastAsia="fr-FR"/>
        </w:rPr>
        <w:tab/>
        <w:t xml:space="preserve">en ce qui concerne </w:t>
      </w:r>
      <w:r w:rsidR="00D57CC7" w:rsidRPr="00D57CC7">
        <w:rPr>
          <w:rFonts w:ascii="Arial" w:hAnsi="Arial" w:cs="Arial"/>
          <w:sz w:val="22"/>
          <w:szCs w:val="22"/>
          <w:lang w:eastAsia="fr-FR"/>
        </w:rPr>
        <w:t xml:space="preserve">la </w:t>
      </w:r>
      <w:r w:rsidR="00D57CC7" w:rsidRPr="00D57CC7">
        <w:rPr>
          <w:rFonts w:ascii="Arial" w:hAnsi="Arial" w:cs="Arial"/>
          <w:i/>
          <w:sz w:val="22"/>
          <w:szCs w:val="22"/>
          <w:lang w:eastAsia="fr-FR"/>
        </w:rPr>
        <w:t>Partie III (Indemnités de maladie), article 18, paragraphe 1</w:t>
      </w:r>
      <w:proofErr w:type="gramStart"/>
      <w:r w:rsidR="00D57CC7" w:rsidRPr="00D57CC7">
        <w:rPr>
          <w:rFonts w:ascii="Arial" w:hAnsi="Arial" w:cs="Arial"/>
          <w:i/>
          <w:sz w:val="22"/>
          <w:szCs w:val="22"/>
          <w:lang w:eastAsia="fr-FR"/>
        </w:rPr>
        <w:t>,</w:t>
      </w:r>
      <w:proofErr w:type="gramEnd"/>
      <w:r w:rsidR="00D57CC7" w:rsidRPr="00D57CC7">
        <w:rPr>
          <w:rFonts w:ascii="Arial" w:hAnsi="Arial" w:cs="Arial"/>
          <w:i/>
          <w:sz w:val="22"/>
          <w:szCs w:val="22"/>
          <w:lang w:eastAsia="fr-FR"/>
        </w:rPr>
        <w:t> </w:t>
      </w:r>
      <w:r w:rsidR="00D57CC7" w:rsidRPr="00D57CC7">
        <w:rPr>
          <w:rFonts w:ascii="Arial" w:hAnsi="Arial" w:cs="Arial"/>
          <w:i/>
          <w:sz w:val="22"/>
          <w:szCs w:val="22"/>
          <w:lang w:eastAsia="fr-FR"/>
        </w:rPr>
        <w:t>Partie IV (Prestations de chômage), article 24, paragraphe 1,</w:t>
      </w:r>
      <w:r w:rsidR="00D57CC7" w:rsidRPr="00D57CC7">
        <w:rPr>
          <w:rFonts w:ascii="Arial" w:hAnsi="Arial" w:cs="Arial"/>
          <w:i/>
          <w:sz w:val="22"/>
          <w:szCs w:val="22"/>
          <w:lang w:eastAsia="fr-FR"/>
        </w:rPr>
        <w:t> </w:t>
      </w:r>
      <w:r w:rsidR="00D57CC7" w:rsidRPr="00D57CC7">
        <w:rPr>
          <w:rFonts w:ascii="Arial" w:hAnsi="Arial" w:cs="Arial"/>
          <w:i/>
          <w:sz w:val="22"/>
          <w:szCs w:val="22"/>
          <w:lang w:eastAsia="fr-FR"/>
        </w:rPr>
        <w:t>Limite de la durée de la prestation :</w:t>
      </w:r>
    </w:p>
    <w:p w:rsidR="00BC7F56" w:rsidRPr="0035099D" w:rsidRDefault="00BC7F56" w:rsidP="0035099D">
      <w:pPr>
        <w:rPr>
          <w:rFonts w:ascii="Arial" w:hAnsi="Arial" w:cs="Arial"/>
          <w:sz w:val="22"/>
          <w:szCs w:val="22"/>
          <w:lang w:eastAsia="fr-FR"/>
        </w:rPr>
      </w:pPr>
    </w:p>
    <w:p w:rsidR="00D57CC7" w:rsidRPr="00D57CC7" w:rsidRDefault="0035099D" w:rsidP="00D57CC7">
      <w:pPr>
        <w:rPr>
          <w:rFonts w:ascii="Arial" w:hAnsi="Arial" w:cs="Arial"/>
          <w:sz w:val="22"/>
          <w:szCs w:val="22"/>
          <w:lang w:eastAsia="fr-FR"/>
        </w:rPr>
      </w:pPr>
      <w:r w:rsidRPr="00D57CC7">
        <w:rPr>
          <w:rFonts w:ascii="Arial" w:hAnsi="Arial" w:cs="Arial"/>
          <w:sz w:val="22"/>
          <w:szCs w:val="22"/>
          <w:lang w:eastAsia="fr-FR"/>
        </w:rPr>
        <w:t>i.</w:t>
      </w:r>
      <w:r w:rsidR="00D57CC7" w:rsidRPr="00D57CC7">
        <w:rPr>
          <w:rFonts w:ascii="Arial" w:eastAsia="SimSun" w:hAnsi="Arial" w:cs="Arial"/>
          <w:color w:val="000000"/>
          <w:sz w:val="22"/>
          <w:szCs w:val="24"/>
        </w:rPr>
        <w:tab/>
        <w:t xml:space="preserve">à propos des jours pendant lesquels la prestation est payée, à </w:t>
      </w:r>
      <w:r w:rsidR="00D57CC7" w:rsidRPr="00D57CC7">
        <w:rPr>
          <w:rFonts w:ascii="Arial" w:hAnsi="Arial" w:cs="Arial"/>
          <w:sz w:val="22"/>
          <w:szCs w:val="22"/>
          <w:lang w:eastAsia="fr-FR"/>
        </w:rPr>
        <w:t>expliquer</w:t>
      </w:r>
      <w:r w:rsidR="004F4DE5">
        <w:rPr>
          <w:rFonts w:ascii="Arial" w:hAnsi="Arial" w:cs="Arial"/>
          <w:sz w:val="22"/>
          <w:szCs w:val="22"/>
          <w:lang w:eastAsia="fr-FR"/>
        </w:rPr>
        <w:t xml:space="preserve"> dans son prochain rapport</w:t>
      </w:r>
      <w:r w:rsidR="00D57CC7" w:rsidRPr="00D57CC7">
        <w:rPr>
          <w:rFonts w:ascii="Arial" w:hAnsi="Arial" w:cs="Arial"/>
          <w:sz w:val="22"/>
          <w:szCs w:val="22"/>
          <w:lang w:eastAsia="fr-FR"/>
        </w:rPr>
        <w:t xml:space="preserve"> la différence entre le nombre de jours dans une semaine civile pris en compte aux fins du paiement des indemnités de maladie ou de la prestation de demandeur d’emploi et la manière dont ces jours sont définis et indemnisés </w:t>
      </w:r>
      <w:r w:rsidR="00D57CC7">
        <w:rPr>
          <w:rFonts w:ascii="Arial" w:hAnsi="Arial" w:cs="Arial"/>
          <w:sz w:val="22"/>
          <w:szCs w:val="22"/>
          <w:lang w:eastAsia="fr-FR"/>
        </w:rPr>
        <w:t>conformément à ces deux régimes ;</w:t>
      </w:r>
    </w:p>
    <w:p w:rsidR="0035099D" w:rsidRPr="0035099D" w:rsidRDefault="0035099D" w:rsidP="0035099D">
      <w:pPr>
        <w:rPr>
          <w:rFonts w:ascii="Arial" w:hAnsi="Arial" w:cs="Arial"/>
          <w:sz w:val="22"/>
          <w:szCs w:val="22"/>
          <w:lang w:eastAsia="fr-FR"/>
        </w:rPr>
      </w:pPr>
    </w:p>
    <w:p w:rsidR="00D57CC7" w:rsidRPr="00D57CC7" w:rsidRDefault="0035099D" w:rsidP="00D57CC7">
      <w:pPr>
        <w:rPr>
          <w:rFonts w:ascii="Arial" w:hAnsi="Arial" w:cs="Arial"/>
          <w:sz w:val="22"/>
          <w:szCs w:val="22"/>
          <w:lang w:eastAsia="fr-FR"/>
        </w:rPr>
      </w:pPr>
      <w:r w:rsidRPr="00D57CC7">
        <w:rPr>
          <w:rFonts w:ascii="Arial" w:hAnsi="Arial" w:cs="Arial"/>
          <w:sz w:val="22"/>
          <w:szCs w:val="22"/>
          <w:lang w:eastAsia="fr-FR"/>
        </w:rPr>
        <w:t>ii.</w:t>
      </w:r>
      <w:r w:rsidR="00D57CC7" w:rsidRPr="00D57CC7">
        <w:rPr>
          <w:rFonts w:ascii="Arial" w:hAnsi="Arial" w:cs="Arial"/>
          <w:sz w:val="22"/>
          <w:szCs w:val="22"/>
          <w:lang w:eastAsia="fr-FR"/>
        </w:rPr>
        <w:tab/>
        <w:t xml:space="preserve">à propos des périodes d’incapacité de travail, à indiquer </w:t>
      </w:r>
      <w:r w:rsidR="004F4DE5">
        <w:rPr>
          <w:rFonts w:ascii="Arial" w:hAnsi="Arial" w:cs="Arial"/>
          <w:sz w:val="22"/>
          <w:szCs w:val="22"/>
          <w:lang w:eastAsia="fr-FR"/>
        </w:rPr>
        <w:t xml:space="preserve">dans son prochain rapport </w:t>
      </w:r>
      <w:r w:rsidR="00D57CC7" w:rsidRPr="00D57CC7">
        <w:rPr>
          <w:rFonts w:ascii="Arial" w:hAnsi="Arial" w:cs="Arial"/>
          <w:sz w:val="22"/>
          <w:szCs w:val="22"/>
          <w:lang w:eastAsia="fr-FR"/>
        </w:rPr>
        <w:t>quelle(s) période(s) d’incapacité de travail reconnue(s) dans la législation irlandaise constitue(nt) un cas de maladie aux fins du Code, combien de jours civils dans un cas donné de maladie peuvent ne pas être indemnisés en tant que «jours d’incapacité de travail», et de quelle manière le délai de carence pour les six premiers jours d’une réclamation sera a</w:t>
      </w:r>
      <w:r w:rsidR="00D57CC7">
        <w:rPr>
          <w:rFonts w:ascii="Arial" w:hAnsi="Arial" w:cs="Arial"/>
          <w:sz w:val="22"/>
          <w:szCs w:val="22"/>
          <w:lang w:eastAsia="fr-FR"/>
        </w:rPr>
        <w:t>ppliqué à chaque cas de maladie ;</w:t>
      </w:r>
    </w:p>
    <w:p w:rsidR="0035099D" w:rsidRPr="0035099D" w:rsidRDefault="0035099D" w:rsidP="0035099D">
      <w:pPr>
        <w:rPr>
          <w:rFonts w:ascii="Arial" w:hAnsi="Arial" w:cs="Arial"/>
          <w:sz w:val="22"/>
          <w:szCs w:val="22"/>
          <w:lang w:eastAsia="fr-FR"/>
        </w:rPr>
      </w:pPr>
    </w:p>
    <w:p w:rsidR="000D2DFB" w:rsidRPr="000D2DFB" w:rsidRDefault="0035099D" w:rsidP="000D2DFB">
      <w:pPr>
        <w:jc w:val="both"/>
        <w:rPr>
          <w:rFonts w:ascii="Arial" w:hAnsi="Arial" w:cs="Arial"/>
          <w:sz w:val="22"/>
          <w:szCs w:val="22"/>
          <w:lang w:eastAsia="fr-FR"/>
        </w:rPr>
      </w:pPr>
      <w:r w:rsidRPr="000D2DFB">
        <w:rPr>
          <w:rFonts w:ascii="Arial" w:hAnsi="Arial" w:cs="Arial"/>
          <w:sz w:val="22"/>
          <w:szCs w:val="22"/>
          <w:lang w:eastAsia="fr-FR"/>
        </w:rPr>
        <w:t>iii.</w:t>
      </w:r>
      <w:r w:rsidR="00E058D4" w:rsidRPr="000D2DFB">
        <w:rPr>
          <w:rFonts w:ascii="Arial" w:hAnsi="Arial" w:cs="Arial"/>
          <w:sz w:val="22"/>
          <w:szCs w:val="22"/>
          <w:lang w:eastAsia="fr-FR"/>
        </w:rPr>
        <w:tab/>
        <w:t xml:space="preserve">à propos de </w:t>
      </w:r>
      <w:r w:rsidR="005B16D9">
        <w:rPr>
          <w:rFonts w:ascii="Arial" w:hAnsi="Arial" w:cs="Arial"/>
          <w:sz w:val="22"/>
          <w:szCs w:val="22"/>
          <w:lang w:eastAsia="fr-FR"/>
        </w:rPr>
        <w:t>la limite d’</w:t>
      </w:r>
      <w:r w:rsidR="000D2DFB" w:rsidRPr="000D2DFB">
        <w:rPr>
          <w:rFonts w:ascii="Arial" w:hAnsi="Arial" w:cs="Arial"/>
          <w:sz w:val="22"/>
          <w:szCs w:val="22"/>
          <w:lang w:eastAsia="fr-FR"/>
        </w:rPr>
        <w:t xml:space="preserve">âge, </w:t>
      </w:r>
      <w:r w:rsidR="00E058D4" w:rsidRPr="000D2DFB">
        <w:rPr>
          <w:rFonts w:ascii="Arial" w:hAnsi="Arial" w:cs="Arial"/>
          <w:sz w:val="22"/>
          <w:szCs w:val="22"/>
          <w:lang w:eastAsia="fr-FR"/>
        </w:rPr>
        <w:t>Articles 14 et 20</w:t>
      </w:r>
      <w:r w:rsidR="000D2DFB" w:rsidRPr="000D2DFB">
        <w:rPr>
          <w:rFonts w:ascii="Arial" w:hAnsi="Arial" w:cs="Arial"/>
          <w:sz w:val="22"/>
          <w:szCs w:val="22"/>
          <w:lang w:eastAsia="fr-FR"/>
        </w:rPr>
        <w:t xml:space="preserve">, à </w:t>
      </w:r>
      <w:r w:rsidR="000D2DFB" w:rsidRPr="000D2DFB">
        <w:rPr>
          <w:rFonts w:ascii="Arial" w:hAnsi="Arial" w:cs="Arial"/>
          <w:iCs/>
          <w:sz w:val="22"/>
          <w:szCs w:val="22"/>
          <w:lang w:eastAsia="fr-FR"/>
        </w:rPr>
        <w:t xml:space="preserve">expliquer </w:t>
      </w:r>
      <w:r w:rsidR="004F4DE5">
        <w:rPr>
          <w:rFonts w:ascii="Arial" w:hAnsi="Arial" w:cs="Arial"/>
          <w:iCs/>
          <w:sz w:val="22"/>
          <w:szCs w:val="22"/>
          <w:lang w:eastAsia="fr-FR"/>
        </w:rPr>
        <w:t xml:space="preserve">dans son prochain rapport </w:t>
      </w:r>
      <w:r w:rsidR="000D2DFB" w:rsidRPr="000D2DFB">
        <w:rPr>
          <w:rFonts w:ascii="Arial" w:hAnsi="Arial" w:cs="Arial"/>
          <w:iCs/>
          <w:sz w:val="22"/>
          <w:szCs w:val="22"/>
          <w:lang w:eastAsia="fr-FR"/>
        </w:rPr>
        <w:t>comment la protection prévue aux Parties III et IV du Code est assurée à un salarié qui tombe malade ou qui perd son emploi après avoir atteint l’âge de 66 ans, mais qui n’a pas encore acquitté les 520 cotisations requises pour recevoir la pension d’</w:t>
      </w:r>
      <w:r w:rsidR="000D2DFB">
        <w:rPr>
          <w:rFonts w:ascii="Arial" w:hAnsi="Arial" w:cs="Arial"/>
          <w:iCs/>
          <w:sz w:val="22"/>
          <w:szCs w:val="22"/>
          <w:lang w:eastAsia="fr-FR"/>
        </w:rPr>
        <w:t>Etat (contributive) ;</w:t>
      </w:r>
    </w:p>
    <w:p w:rsidR="0035099D" w:rsidRPr="0035099D" w:rsidRDefault="0035099D" w:rsidP="0040334C">
      <w:pPr>
        <w:jc w:val="both"/>
        <w:rPr>
          <w:rFonts w:ascii="Arial" w:hAnsi="Arial" w:cs="Arial"/>
          <w:iCs/>
          <w:sz w:val="22"/>
          <w:szCs w:val="22"/>
          <w:lang w:eastAsia="fr-FR"/>
        </w:rPr>
      </w:pPr>
    </w:p>
    <w:p w:rsidR="0035099D" w:rsidRPr="0040334C" w:rsidRDefault="0035099D" w:rsidP="0040334C">
      <w:pPr>
        <w:jc w:val="both"/>
        <w:rPr>
          <w:rFonts w:ascii="Arial" w:hAnsi="Arial" w:cs="Arial"/>
          <w:iCs/>
          <w:sz w:val="22"/>
          <w:szCs w:val="22"/>
          <w:lang w:eastAsia="fr-FR"/>
        </w:rPr>
      </w:pPr>
      <w:r w:rsidRPr="0040334C">
        <w:rPr>
          <w:rFonts w:ascii="Arial" w:hAnsi="Arial" w:cs="Arial"/>
          <w:iCs/>
          <w:sz w:val="22"/>
          <w:szCs w:val="22"/>
          <w:lang w:eastAsia="fr-FR"/>
        </w:rPr>
        <w:t>III.</w:t>
      </w:r>
      <w:r w:rsidRPr="0040334C">
        <w:rPr>
          <w:rFonts w:ascii="Arial" w:hAnsi="Arial" w:cs="Arial"/>
          <w:iCs/>
          <w:sz w:val="22"/>
          <w:szCs w:val="22"/>
          <w:lang w:eastAsia="fr-FR"/>
        </w:rPr>
        <w:tab/>
        <w:t xml:space="preserve">en ce qui concerne </w:t>
      </w:r>
      <w:r w:rsidR="0040334C" w:rsidRPr="0040334C">
        <w:rPr>
          <w:rFonts w:ascii="Arial" w:hAnsi="Arial" w:cs="Arial"/>
          <w:iCs/>
          <w:sz w:val="22"/>
          <w:szCs w:val="22"/>
          <w:lang w:eastAsia="fr-FR"/>
        </w:rPr>
        <w:t>la Partie III (Indemnités de maladie), articles 17 et 18, paragraphe 1,</w:t>
      </w:r>
      <w:r w:rsidR="0040334C" w:rsidRPr="0040334C">
        <w:rPr>
          <w:rFonts w:ascii="Arial" w:hAnsi="Arial" w:cs="Arial"/>
          <w:iCs/>
          <w:sz w:val="22"/>
          <w:szCs w:val="22"/>
          <w:lang w:eastAsia="fr-FR"/>
        </w:rPr>
        <w:t> </w:t>
      </w:r>
      <w:r w:rsidR="0040334C" w:rsidRPr="0040334C">
        <w:rPr>
          <w:rFonts w:ascii="Arial" w:hAnsi="Arial" w:cs="Arial"/>
          <w:iCs/>
          <w:sz w:val="22"/>
          <w:szCs w:val="22"/>
          <w:lang w:eastAsia="fr-FR"/>
        </w:rPr>
        <w:t>Durée du stage et délai de carence, Partie IV (Prestations de chômage), article 23, Durée du stage,</w:t>
      </w:r>
      <w:r w:rsidR="0040334C" w:rsidRPr="0040334C">
        <w:rPr>
          <w:rFonts w:eastAsia="SimSun"/>
          <w:color w:val="000000"/>
          <w:sz w:val="24"/>
          <w:szCs w:val="24"/>
        </w:rPr>
        <w:t xml:space="preserve"> </w:t>
      </w:r>
      <w:r w:rsidR="0040334C" w:rsidRPr="0040334C">
        <w:rPr>
          <w:rFonts w:ascii="Arial" w:hAnsi="Arial" w:cs="Arial"/>
          <w:iCs/>
          <w:sz w:val="22"/>
          <w:szCs w:val="22"/>
          <w:lang w:eastAsia="fr-FR"/>
        </w:rPr>
        <w:t>tout en prenant en considération l’augmentation de la marge de manœuvre budgétaire à l’égard des programmes de prévoyance, à demander au Département de la protection sociale de mener, en conformité avec l’article 70, paragraphe 3, du Code, une estimation du coût et une évaluation de l’impact social de l’harmonisation avec le Code des conditions du stage de cotisation aux fins des indemnités de maladie et de la prestation de demandeur d’emploi, et du nombre de jours du délai de carence aux</w:t>
      </w:r>
      <w:r w:rsidR="00A12213">
        <w:rPr>
          <w:rFonts w:ascii="Arial" w:hAnsi="Arial" w:cs="Arial"/>
          <w:iCs/>
          <w:sz w:val="22"/>
          <w:szCs w:val="22"/>
          <w:lang w:eastAsia="fr-FR"/>
        </w:rPr>
        <w:t xml:space="preserve"> fins des indemnités de maladie. Cela serait</w:t>
      </w:r>
      <w:r w:rsidR="0040334C" w:rsidRPr="0040334C">
        <w:rPr>
          <w:rFonts w:ascii="Arial" w:hAnsi="Arial" w:cs="Arial"/>
          <w:iCs/>
          <w:sz w:val="22"/>
          <w:szCs w:val="22"/>
          <w:lang w:eastAsia="fr-FR"/>
        </w:rPr>
        <w:t xml:space="preserve"> en vue de mieux informer le ministre de la Protection sociale, le Parlement et les organisations représentatives des partenaires sociaux et des collectivités locales de l’option politique de répondre aux obligations juridiques de l’Irlande qui découlent des traités internationaux ratifiés sur les droits de la sécurité sociale ;</w:t>
      </w:r>
    </w:p>
    <w:p w:rsidR="0035099D" w:rsidRPr="0035099D" w:rsidRDefault="0035099D" w:rsidP="0035099D">
      <w:pPr>
        <w:rPr>
          <w:rFonts w:ascii="Arial" w:hAnsi="Arial" w:cs="Arial"/>
          <w:iCs/>
          <w:sz w:val="22"/>
          <w:szCs w:val="22"/>
          <w:lang w:eastAsia="fr-FR"/>
        </w:rPr>
      </w:pPr>
    </w:p>
    <w:p w:rsidR="0035099D" w:rsidRPr="0035099D" w:rsidRDefault="0035099D" w:rsidP="0035099D">
      <w:pPr>
        <w:rPr>
          <w:rFonts w:ascii="Arial" w:hAnsi="Arial" w:cs="Arial"/>
          <w:iCs/>
          <w:sz w:val="22"/>
          <w:szCs w:val="22"/>
          <w:lang w:eastAsia="fr-FR"/>
        </w:rPr>
      </w:pPr>
      <w:r w:rsidRPr="0035099D">
        <w:rPr>
          <w:rFonts w:ascii="Arial" w:hAnsi="Arial" w:cs="Arial"/>
          <w:iCs/>
          <w:sz w:val="22"/>
          <w:szCs w:val="22"/>
          <w:lang w:eastAsia="fr-FR"/>
        </w:rPr>
        <w:t>IV.</w:t>
      </w:r>
      <w:r w:rsidRPr="0035099D">
        <w:rPr>
          <w:rFonts w:ascii="Arial" w:hAnsi="Arial" w:cs="Arial"/>
          <w:iCs/>
          <w:sz w:val="22"/>
          <w:szCs w:val="22"/>
          <w:lang w:eastAsia="fr-FR"/>
        </w:rPr>
        <w:tab/>
        <w:t xml:space="preserve">en ce qui concerne </w:t>
      </w:r>
      <w:r w:rsidR="00786732" w:rsidRPr="00786732">
        <w:rPr>
          <w:rFonts w:ascii="Arial" w:hAnsi="Arial" w:cs="Arial"/>
          <w:iCs/>
          <w:sz w:val="22"/>
          <w:szCs w:val="22"/>
          <w:lang w:eastAsia="fr-FR"/>
        </w:rPr>
        <w:t>la Partie IV (Prestations de chômage), article 68, Suspension des prestations</w:t>
      </w:r>
      <w:r w:rsidR="00786732">
        <w:rPr>
          <w:rFonts w:ascii="Arial" w:hAnsi="Arial" w:cs="Arial"/>
          <w:iCs/>
          <w:sz w:val="22"/>
          <w:szCs w:val="22"/>
          <w:lang w:eastAsia="fr-FR"/>
        </w:rPr>
        <w:t> :</w:t>
      </w:r>
    </w:p>
    <w:p w:rsidR="0035099D" w:rsidRPr="0035099D" w:rsidRDefault="0035099D" w:rsidP="0035099D">
      <w:pPr>
        <w:rPr>
          <w:rFonts w:ascii="Arial" w:hAnsi="Arial" w:cs="Arial"/>
          <w:iCs/>
          <w:sz w:val="22"/>
          <w:szCs w:val="22"/>
          <w:lang w:eastAsia="fr-FR"/>
        </w:rPr>
      </w:pPr>
    </w:p>
    <w:p w:rsidR="00C10373" w:rsidRPr="00786732" w:rsidRDefault="0035099D" w:rsidP="00C10373">
      <w:pPr>
        <w:rPr>
          <w:rFonts w:ascii="Arial" w:hAnsi="Arial" w:cs="Arial"/>
          <w:iCs/>
          <w:sz w:val="22"/>
          <w:szCs w:val="22"/>
          <w:lang w:eastAsia="fr-FR"/>
        </w:rPr>
      </w:pPr>
      <w:r w:rsidRPr="0035099D">
        <w:rPr>
          <w:rFonts w:ascii="Arial" w:hAnsi="Arial" w:cs="Arial"/>
          <w:iCs/>
          <w:sz w:val="22"/>
          <w:szCs w:val="22"/>
          <w:lang w:eastAsia="fr-FR"/>
        </w:rPr>
        <w:t>i.</w:t>
      </w:r>
      <w:r w:rsidR="00786732">
        <w:rPr>
          <w:rFonts w:eastAsia="SimSun"/>
          <w:b/>
          <w:i/>
          <w:color w:val="000000"/>
          <w:sz w:val="22"/>
          <w:szCs w:val="24"/>
        </w:rPr>
        <w:tab/>
      </w:r>
      <w:r w:rsidR="00786732">
        <w:rPr>
          <w:rFonts w:ascii="Arial" w:hAnsi="Arial" w:cs="Arial"/>
          <w:iCs/>
          <w:sz w:val="22"/>
          <w:szCs w:val="22"/>
          <w:lang w:eastAsia="fr-FR"/>
        </w:rPr>
        <w:t>compte tenu du fait que l</w:t>
      </w:r>
      <w:r w:rsidR="00C10373" w:rsidRPr="00786732">
        <w:rPr>
          <w:rFonts w:ascii="Arial" w:hAnsi="Arial" w:cs="Arial"/>
          <w:iCs/>
          <w:sz w:val="22"/>
          <w:szCs w:val="22"/>
          <w:lang w:eastAsia="fr-FR"/>
        </w:rPr>
        <w:t xml:space="preserve">es sanctions </w:t>
      </w:r>
      <w:r w:rsidR="00786732">
        <w:rPr>
          <w:rFonts w:ascii="Arial" w:hAnsi="Arial" w:cs="Arial"/>
          <w:iCs/>
          <w:sz w:val="22"/>
          <w:szCs w:val="22"/>
          <w:lang w:eastAsia="fr-FR"/>
        </w:rPr>
        <w:t xml:space="preserve">susmentionnées </w:t>
      </w:r>
      <w:r w:rsidR="00C10373" w:rsidRPr="00786732">
        <w:rPr>
          <w:rFonts w:ascii="Arial" w:hAnsi="Arial" w:cs="Arial"/>
          <w:iCs/>
          <w:sz w:val="22"/>
          <w:szCs w:val="22"/>
          <w:lang w:eastAsia="fr-FR"/>
        </w:rPr>
        <w:t>sont destinées à contraindre un demandeur d’emploi à accepter un emploi prescrit ou des mesures d’activation sous la menace de perdre les prestations de demandeur d’</w:t>
      </w:r>
      <w:r w:rsidR="00786732">
        <w:rPr>
          <w:rFonts w:ascii="Arial" w:hAnsi="Arial" w:cs="Arial"/>
          <w:iCs/>
          <w:sz w:val="22"/>
          <w:szCs w:val="22"/>
          <w:lang w:eastAsia="fr-FR"/>
        </w:rPr>
        <w:t xml:space="preserve">emploi, à </w:t>
      </w:r>
      <w:r w:rsidR="00C10373" w:rsidRPr="00786732">
        <w:rPr>
          <w:rFonts w:ascii="Arial" w:hAnsi="Arial" w:cs="Arial"/>
          <w:iCs/>
          <w:sz w:val="22"/>
          <w:szCs w:val="22"/>
          <w:lang w:eastAsia="fr-FR"/>
        </w:rPr>
        <w:t xml:space="preserve">expliquer dans </w:t>
      </w:r>
      <w:r w:rsidR="005B16D9">
        <w:rPr>
          <w:rFonts w:ascii="Arial" w:hAnsi="Arial" w:cs="Arial"/>
          <w:iCs/>
          <w:sz w:val="22"/>
          <w:szCs w:val="22"/>
          <w:lang w:eastAsia="fr-FR"/>
        </w:rPr>
        <w:t xml:space="preserve">son prochain rapport </w:t>
      </w:r>
      <w:r w:rsidR="00C10373" w:rsidRPr="00786732">
        <w:rPr>
          <w:rFonts w:ascii="Arial" w:hAnsi="Arial" w:cs="Arial"/>
          <w:iCs/>
          <w:sz w:val="22"/>
          <w:szCs w:val="22"/>
          <w:lang w:eastAsia="fr-FR"/>
        </w:rPr>
        <w:t>quelle mesure un emploi «prescrit», une formation ou une mesure d’activation similaire sont considérés comme «convenables» au sens de l’</w:t>
      </w:r>
      <w:r w:rsidR="009258F8">
        <w:rPr>
          <w:rFonts w:ascii="Arial" w:hAnsi="Arial" w:cs="Arial"/>
          <w:iCs/>
          <w:sz w:val="22"/>
          <w:szCs w:val="22"/>
          <w:lang w:eastAsia="fr-FR"/>
        </w:rPr>
        <w:t xml:space="preserve">article 20 du Code et à </w:t>
      </w:r>
      <w:r w:rsidR="00C10373" w:rsidRPr="00786732">
        <w:rPr>
          <w:rFonts w:ascii="Arial" w:hAnsi="Arial" w:cs="Arial"/>
          <w:iCs/>
          <w:sz w:val="22"/>
          <w:szCs w:val="22"/>
          <w:lang w:eastAsia="fr-FR"/>
        </w:rPr>
        <w:t>indiquer ce qui est considéré comme étant un «motif valable» de refus de</w:t>
      </w:r>
      <w:r w:rsidR="009258F8">
        <w:rPr>
          <w:rFonts w:ascii="Arial" w:hAnsi="Arial" w:cs="Arial"/>
          <w:iCs/>
          <w:sz w:val="22"/>
          <w:szCs w:val="22"/>
          <w:lang w:eastAsia="fr-FR"/>
        </w:rPr>
        <w:t xml:space="preserve"> participer à de telles mesures ;</w:t>
      </w:r>
    </w:p>
    <w:p w:rsidR="0035099D" w:rsidRPr="0035099D" w:rsidRDefault="0035099D" w:rsidP="0035099D">
      <w:pPr>
        <w:rPr>
          <w:rFonts w:ascii="Arial" w:hAnsi="Arial" w:cs="Arial"/>
          <w:iCs/>
          <w:sz w:val="22"/>
          <w:szCs w:val="22"/>
          <w:lang w:eastAsia="fr-FR"/>
        </w:rPr>
      </w:pPr>
    </w:p>
    <w:p w:rsidR="0035099D" w:rsidRDefault="003C6CE3" w:rsidP="009A60D2">
      <w:pPr>
        <w:jc w:val="both"/>
        <w:rPr>
          <w:rFonts w:ascii="Arial" w:hAnsi="Arial" w:cs="Arial"/>
          <w:iCs/>
          <w:sz w:val="22"/>
          <w:szCs w:val="22"/>
          <w:lang w:eastAsia="fr-FR"/>
        </w:rPr>
      </w:pPr>
      <w:r>
        <w:rPr>
          <w:rFonts w:ascii="Arial" w:hAnsi="Arial" w:cs="Arial"/>
          <w:iCs/>
          <w:sz w:val="22"/>
          <w:szCs w:val="22"/>
          <w:lang w:eastAsia="fr-FR"/>
        </w:rPr>
        <w:t>ii.</w:t>
      </w:r>
      <w:r>
        <w:rPr>
          <w:rFonts w:ascii="Arial" w:hAnsi="Arial" w:cs="Arial"/>
          <w:iCs/>
          <w:sz w:val="22"/>
          <w:szCs w:val="22"/>
          <w:lang w:eastAsia="fr-FR"/>
        </w:rPr>
        <w:tab/>
        <w:t xml:space="preserve">à </w:t>
      </w:r>
      <w:r w:rsidRPr="003C6CE3">
        <w:rPr>
          <w:rFonts w:ascii="Arial" w:hAnsi="Arial" w:cs="Arial"/>
          <w:iCs/>
          <w:sz w:val="22"/>
          <w:szCs w:val="22"/>
          <w:lang w:eastAsia="fr-FR"/>
        </w:rPr>
        <w:t xml:space="preserve">indiquer </w:t>
      </w:r>
      <w:r w:rsidR="009A60D2">
        <w:rPr>
          <w:rFonts w:ascii="Arial" w:hAnsi="Arial" w:cs="Arial"/>
          <w:iCs/>
          <w:sz w:val="22"/>
          <w:szCs w:val="22"/>
          <w:lang w:eastAsia="fr-FR"/>
        </w:rPr>
        <w:t>dans son prochain rapport laquelle d</w:t>
      </w:r>
      <w:r w:rsidRPr="003C6CE3">
        <w:rPr>
          <w:rFonts w:ascii="Arial" w:hAnsi="Arial" w:cs="Arial"/>
          <w:iCs/>
          <w:sz w:val="22"/>
          <w:szCs w:val="22"/>
          <w:lang w:eastAsia="fr-FR"/>
        </w:rPr>
        <w:t>es directives</w:t>
      </w:r>
      <w:r w:rsidR="009A60D2">
        <w:rPr>
          <w:rFonts w:ascii="Arial" w:hAnsi="Arial" w:cs="Arial"/>
          <w:iCs/>
          <w:sz w:val="22"/>
          <w:szCs w:val="22"/>
          <w:lang w:eastAsia="fr-FR"/>
        </w:rPr>
        <w:t xml:space="preserve"> susmentionnées</w:t>
      </w:r>
      <w:r w:rsidRPr="003C6CE3">
        <w:rPr>
          <w:rFonts w:ascii="Arial" w:hAnsi="Arial" w:cs="Arial"/>
          <w:iCs/>
          <w:sz w:val="22"/>
          <w:szCs w:val="22"/>
          <w:lang w:eastAsia="fr-FR"/>
        </w:rPr>
        <w:t xml:space="preserve"> les fonctionnaires r</w:t>
      </w:r>
      <w:r>
        <w:rPr>
          <w:rFonts w:ascii="Arial" w:hAnsi="Arial" w:cs="Arial"/>
          <w:iCs/>
          <w:sz w:val="22"/>
          <w:szCs w:val="22"/>
          <w:lang w:eastAsia="fr-FR"/>
        </w:rPr>
        <w:t>esponsables devraient appliquer ;</w:t>
      </w:r>
    </w:p>
    <w:p w:rsidR="003C6CE3" w:rsidRPr="0035099D" w:rsidRDefault="003C6CE3" w:rsidP="0035099D">
      <w:pPr>
        <w:rPr>
          <w:rFonts w:ascii="Arial" w:hAnsi="Arial" w:cs="Arial"/>
          <w:iCs/>
          <w:sz w:val="22"/>
          <w:szCs w:val="22"/>
          <w:lang w:eastAsia="fr-FR"/>
        </w:rPr>
      </w:pPr>
    </w:p>
    <w:p w:rsidR="0035099D" w:rsidRPr="0035099D" w:rsidRDefault="00D71359" w:rsidP="00032483">
      <w:pPr>
        <w:jc w:val="both"/>
        <w:rPr>
          <w:rFonts w:ascii="Arial" w:hAnsi="Arial" w:cs="Arial"/>
          <w:iCs/>
          <w:sz w:val="22"/>
          <w:szCs w:val="22"/>
          <w:lang w:eastAsia="fr-FR"/>
        </w:rPr>
      </w:pPr>
      <w:r w:rsidRPr="00D71359">
        <w:rPr>
          <w:rFonts w:ascii="Arial" w:hAnsi="Arial" w:cs="Arial"/>
          <w:iCs/>
          <w:sz w:val="22"/>
          <w:szCs w:val="22"/>
          <w:lang w:eastAsia="fr-FR"/>
        </w:rPr>
        <w:t>i</w:t>
      </w:r>
      <w:r w:rsidR="0035099D" w:rsidRPr="00D71359">
        <w:rPr>
          <w:rFonts w:ascii="Arial" w:hAnsi="Arial" w:cs="Arial"/>
          <w:iCs/>
          <w:sz w:val="22"/>
          <w:szCs w:val="22"/>
          <w:lang w:eastAsia="fr-FR"/>
        </w:rPr>
        <w:t>ii.</w:t>
      </w:r>
      <w:r w:rsidRPr="00D71359">
        <w:rPr>
          <w:rFonts w:ascii="Arial" w:hAnsi="Arial" w:cs="Arial"/>
          <w:iCs/>
          <w:sz w:val="22"/>
          <w:szCs w:val="22"/>
          <w:lang w:eastAsia="fr-FR"/>
        </w:rPr>
        <w:tab/>
        <w:t>à réviser les directives relatives aux prestations de demandeur d’emploi de manière à lever tous les doutes au sujet de la nécessité que la faute de l’intéressé ne puisse être passible de suspension des prestations que si elle était intentionnelle et avait provoqué directement l’éventualité en question, conformément à l’article 68</w:t>
      </w:r>
      <w:r>
        <w:rPr>
          <w:rFonts w:ascii="Arial" w:hAnsi="Arial" w:cs="Arial"/>
          <w:iCs/>
          <w:sz w:val="22"/>
          <w:szCs w:val="22"/>
          <w:lang w:eastAsia="fr-FR"/>
        </w:rPr>
        <w:t> f) du Code ;</w:t>
      </w:r>
    </w:p>
    <w:p w:rsidR="0035099D" w:rsidRPr="0035099D" w:rsidRDefault="0035099D" w:rsidP="0035099D">
      <w:pPr>
        <w:rPr>
          <w:rFonts w:ascii="Arial" w:hAnsi="Arial" w:cs="Arial"/>
          <w:iCs/>
          <w:sz w:val="22"/>
          <w:szCs w:val="22"/>
          <w:lang w:eastAsia="fr-FR"/>
        </w:rPr>
      </w:pPr>
    </w:p>
    <w:p w:rsidR="00083C50" w:rsidRDefault="00083C50">
      <w:pPr>
        <w:rPr>
          <w:rFonts w:ascii="Arial" w:hAnsi="Arial" w:cs="Arial"/>
          <w:iCs/>
          <w:sz w:val="22"/>
          <w:szCs w:val="22"/>
          <w:lang w:eastAsia="fr-FR"/>
        </w:rPr>
      </w:pPr>
      <w:r>
        <w:rPr>
          <w:rFonts w:ascii="Arial" w:hAnsi="Arial" w:cs="Arial"/>
          <w:iCs/>
          <w:sz w:val="22"/>
          <w:szCs w:val="22"/>
          <w:lang w:eastAsia="fr-FR"/>
        </w:rPr>
        <w:br w:type="page"/>
      </w:r>
    </w:p>
    <w:p w:rsidR="00032483" w:rsidRPr="00032483" w:rsidRDefault="00A12213" w:rsidP="00032483">
      <w:pPr>
        <w:rPr>
          <w:rFonts w:ascii="Arial" w:hAnsi="Arial" w:cs="Arial"/>
          <w:i/>
          <w:iCs/>
          <w:sz w:val="22"/>
          <w:szCs w:val="22"/>
          <w:lang w:eastAsia="fr-FR"/>
        </w:rPr>
      </w:pPr>
      <w:r>
        <w:rPr>
          <w:rFonts w:ascii="Arial" w:hAnsi="Arial" w:cs="Arial"/>
          <w:iCs/>
          <w:sz w:val="22"/>
          <w:szCs w:val="22"/>
          <w:lang w:eastAsia="fr-FR"/>
        </w:rPr>
        <w:lastRenderedPageBreak/>
        <w:t>V.</w:t>
      </w:r>
      <w:r>
        <w:rPr>
          <w:rFonts w:ascii="Arial" w:hAnsi="Arial" w:cs="Arial"/>
          <w:iCs/>
          <w:sz w:val="22"/>
          <w:szCs w:val="22"/>
          <w:lang w:eastAsia="fr-FR"/>
        </w:rPr>
        <w:tab/>
      </w:r>
      <w:r w:rsidR="00032483" w:rsidRPr="00032483">
        <w:rPr>
          <w:rFonts w:ascii="Arial" w:hAnsi="Arial" w:cs="Arial"/>
          <w:iCs/>
          <w:sz w:val="22"/>
          <w:szCs w:val="22"/>
          <w:lang w:eastAsia="fr-FR"/>
        </w:rPr>
        <w:t xml:space="preserve">en ce qui concerne la </w:t>
      </w:r>
      <w:r w:rsidR="00032483" w:rsidRPr="00032483">
        <w:rPr>
          <w:rFonts w:ascii="Arial" w:hAnsi="Arial" w:cs="Arial"/>
          <w:i/>
          <w:iCs/>
          <w:sz w:val="22"/>
          <w:szCs w:val="22"/>
          <w:lang w:eastAsia="fr-FR"/>
        </w:rPr>
        <w:t>Partie VII (Prestations aux familles), article 43, Stage de résidence :</w:t>
      </w:r>
    </w:p>
    <w:p w:rsidR="0035099D" w:rsidRPr="0035099D" w:rsidRDefault="0035099D" w:rsidP="0035099D">
      <w:pPr>
        <w:rPr>
          <w:rFonts w:ascii="Arial" w:hAnsi="Arial" w:cs="Arial"/>
          <w:iCs/>
          <w:sz w:val="22"/>
          <w:szCs w:val="22"/>
          <w:lang w:eastAsia="fr-FR"/>
        </w:rPr>
      </w:pPr>
    </w:p>
    <w:p w:rsidR="0035099D" w:rsidRPr="00032483" w:rsidRDefault="0035099D" w:rsidP="0035099D">
      <w:pPr>
        <w:rPr>
          <w:rFonts w:ascii="Arial" w:hAnsi="Arial" w:cs="Arial"/>
          <w:iCs/>
          <w:sz w:val="22"/>
          <w:szCs w:val="22"/>
          <w:lang w:eastAsia="fr-FR"/>
        </w:rPr>
      </w:pPr>
      <w:r w:rsidRPr="00032483">
        <w:rPr>
          <w:rFonts w:ascii="Arial" w:hAnsi="Arial" w:cs="Arial"/>
          <w:iCs/>
          <w:sz w:val="22"/>
          <w:szCs w:val="22"/>
          <w:lang w:eastAsia="fr-FR"/>
        </w:rPr>
        <w:t>i.</w:t>
      </w:r>
      <w:r w:rsidR="00032483" w:rsidRPr="00032483">
        <w:rPr>
          <w:rFonts w:eastAsia="SimSun"/>
          <w:color w:val="000000"/>
          <w:sz w:val="24"/>
          <w:szCs w:val="24"/>
        </w:rPr>
        <w:tab/>
      </w:r>
      <w:r w:rsidR="00032483" w:rsidRPr="00032483">
        <w:rPr>
          <w:rFonts w:ascii="Arial" w:hAnsi="Arial" w:cs="Arial"/>
          <w:iCs/>
          <w:sz w:val="22"/>
          <w:szCs w:val="22"/>
          <w:lang w:eastAsia="fr-FR"/>
        </w:rPr>
        <w:t xml:space="preserve">à indiquer </w:t>
      </w:r>
      <w:r w:rsidR="005B16D9">
        <w:rPr>
          <w:rFonts w:ascii="Arial" w:hAnsi="Arial" w:cs="Arial"/>
          <w:iCs/>
          <w:sz w:val="22"/>
          <w:szCs w:val="22"/>
          <w:lang w:eastAsia="fr-FR"/>
        </w:rPr>
        <w:t xml:space="preserve">dans son prochain rapport </w:t>
      </w:r>
      <w:r w:rsidR="00032483" w:rsidRPr="00032483">
        <w:rPr>
          <w:rFonts w:ascii="Arial" w:hAnsi="Arial" w:cs="Arial"/>
          <w:iCs/>
          <w:sz w:val="22"/>
          <w:szCs w:val="22"/>
          <w:lang w:eastAsia="fr-FR"/>
        </w:rPr>
        <w:t>quelles conditions un travailleur protégé ou son enfant doit remplir pour acquérir</w:t>
      </w:r>
      <w:r w:rsidR="00032483">
        <w:rPr>
          <w:rFonts w:ascii="Arial" w:hAnsi="Arial" w:cs="Arial"/>
          <w:iCs/>
          <w:sz w:val="22"/>
          <w:szCs w:val="22"/>
          <w:lang w:eastAsia="fr-FR"/>
        </w:rPr>
        <w:t xml:space="preserve"> le droit de résider en Irlande ;</w:t>
      </w:r>
    </w:p>
    <w:p w:rsidR="0035099D" w:rsidRPr="0035099D" w:rsidRDefault="0035099D" w:rsidP="009A728E">
      <w:pPr>
        <w:jc w:val="both"/>
        <w:rPr>
          <w:rFonts w:ascii="Arial" w:hAnsi="Arial" w:cs="Arial"/>
          <w:iCs/>
          <w:sz w:val="22"/>
          <w:szCs w:val="22"/>
          <w:lang w:eastAsia="fr-FR"/>
        </w:rPr>
      </w:pPr>
    </w:p>
    <w:p w:rsidR="009A728E" w:rsidRPr="009A728E" w:rsidRDefault="0035099D" w:rsidP="009A728E">
      <w:pPr>
        <w:jc w:val="both"/>
        <w:rPr>
          <w:rFonts w:ascii="Arial" w:hAnsi="Arial" w:cs="Arial"/>
          <w:iCs/>
          <w:sz w:val="22"/>
          <w:szCs w:val="22"/>
          <w:lang w:eastAsia="fr-FR"/>
        </w:rPr>
      </w:pPr>
      <w:r w:rsidRPr="009A728E">
        <w:rPr>
          <w:rFonts w:ascii="Arial" w:hAnsi="Arial" w:cs="Arial"/>
          <w:iCs/>
          <w:sz w:val="22"/>
          <w:szCs w:val="22"/>
          <w:lang w:eastAsia="fr-FR"/>
        </w:rPr>
        <w:t>ii.</w:t>
      </w:r>
      <w:r w:rsidR="009A728E" w:rsidRPr="009A728E">
        <w:rPr>
          <w:rFonts w:ascii="Arial" w:eastAsia="SimSun" w:hAnsi="Arial" w:cs="Arial"/>
          <w:color w:val="000000"/>
          <w:sz w:val="22"/>
          <w:szCs w:val="24"/>
        </w:rPr>
        <w:tab/>
        <w:t xml:space="preserve">à </w:t>
      </w:r>
      <w:r w:rsidR="009A728E" w:rsidRPr="009A728E">
        <w:rPr>
          <w:rFonts w:ascii="Arial" w:hAnsi="Arial" w:cs="Arial"/>
          <w:iCs/>
          <w:sz w:val="22"/>
          <w:szCs w:val="22"/>
          <w:lang w:eastAsia="fr-FR"/>
        </w:rPr>
        <w:t xml:space="preserve">démontrer </w:t>
      </w:r>
      <w:r w:rsidR="005B16D9">
        <w:rPr>
          <w:rFonts w:ascii="Arial" w:hAnsi="Arial" w:cs="Arial"/>
          <w:iCs/>
          <w:sz w:val="22"/>
          <w:szCs w:val="22"/>
          <w:lang w:eastAsia="fr-FR"/>
        </w:rPr>
        <w:t xml:space="preserve">dans son prochain rapport </w:t>
      </w:r>
      <w:r w:rsidR="009A728E" w:rsidRPr="009A728E">
        <w:rPr>
          <w:rFonts w:ascii="Arial" w:hAnsi="Arial" w:cs="Arial"/>
          <w:iCs/>
          <w:sz w:val="22"/>
          <w:szCs w:val="22"/>
          <w:lang w:eastAsia="fr-FR"/>
        </w:rPr>
        <w:t>que la condition de résidence habituelle est appliquée de telle manière à assurer le versement de la prestation pour enfant à tous les enfants des salariés protégés qui sont présents de manière légale en Irlande et qui y ont norm</w:t>
      </w:r>
      <w:r w:rsidR="009A728E">
        <w:rPr>
          <w:rFonts w:ascii="Arial" w:hAnsi="Arial" w:cs="Arial"/>
          <w:iCs/>
          <w:sz w:val="22"/>
          <w:szCs w:val="22"/>
          <w:lang w:eastAsia="fr-FR"/>
        </w:rPr>
        <w:t>alement résidé pendant six mois ;</w:t>
      </w:r>
    </w:p>
    <w:p w:rsidR="0035099D" w:rsidRPr="0035099D" w:rsidRDefault="0035099D" w:rsidP="0035099D">
      <w:pPr>
        <w:rPr>
          <w:rFonts w:ascii="Arial" w:hAnsi="Arial" w:cs="Arial"/>
          <w:sz w:val="22"/>
          <w:szCs w:val="22"/>
          <w:lang w:eastAsia="fr-FR"/>
        </w:rPr>
      </w:pPr>
    </w:p>
    <w:p w:rsidR="001809CA" w:rsidRPr="001809CA" w:rsidRDefault="0035099D" w:rsidP="001809CA">
      <w:pPr>
        <w:jc w:val="both"/>
        <w:rPr>
          <w:rFonts w:ascii="Arial" w:hAnsi="Arial" w:cs="Arial"/>
          <w:iCs/>
          <w:sz w:val="22"/>
          <w:szCs w:val="22"/>
          <w:lang w:eastAsia="fr-FR"/>
        </w:rPr>
      </w:pPr>
      <w:r w:rsidRPr="0035099D">
        <w:rPr>
          <w:rFonts w:ascii="Arial" w:hAnsi="Arial" w:cs="Arial"/>
          <w:iCs/>
          <w:sz w:val="22"/>
          <w:szCs w:val="22"/>
          <w:lang w:eastAsia="fr-FR"/>
        </w:rPr>
        <w:t>VI.</w:t>
      </w:r>
      <w:r w:rsidRPr="0035099D">
        <w:rPr>
          <w:rFonts w:ascii="Arial" w:hAnsi="Arial" w:cs="Arial"/>
          <w:iCs/>
          <w:sz w:val="22"/>
          <w:szCs w:val="22"/>
          <w:lang w:eastAsia="fr-FR"/>
        </w:rPr>
        <w:tab/>
        <w:t xml:space="preserve">en ce qui concerne </w:t>
      </w:r>
      <w:r w:rsidR="00BC7F56" w:rsidRPr="00BC7F56">
        <w:rPr>
          <w:rFonts w:ascii="Arial" w:hAnsi="Arial" w:cs="Arial"/>
          <w:iCs/>
          <w:sz w:val="22"/>
          <w:szCs w:val="22"/>
          <w:lang w:eastAsia="fr-FR"/>
        </w:rPr>
        <w:t>la Partie XI (Calcul des paiements périodiques), Articles 65 et 66</w:t>
      </w:r>
      <w:proofErr w:type="gramStart"/>
      <w:r w:rsidR="00BC7F56" w:rsidRPr="00BC7F56">
        <w:rPr>
          <w:rFonts w:ascii="Arial" w:hAnsi="Arial" w:cs="Arial"/>
          <w:iCs/>
          <w:sz w:val="22"/>
          <w:szCs w:val="22"/>
          <w:lang w:eastAsia="fr-FR"/>
        </w:rPr>
        <w:t>,</w:t>
      </w:r>
      <w:proofErr w:type="gramEnd"/>
      <w:r w:rsidR="00BC7F56" w:rsidRPr="00BC7F56">
        <w:rPr>
          <w:rFonts w:ascii="Arial" w:hAnsi="Arial" w:cs="Arial"/>
          <w:iCs/>
          <w:sz w:val="22"/>
          <w:szCs w:val="22"/>
          <w:lang w:eastAsia="fr-FR"/>
        </w:rPr>
        <w:t> </w:t>
      </w:r>
      <w:r w:rsidR="00BC7F56" w:rsidRPr="00BC7F56">
        <w:rPr>
          <w:rFonts w:ascii="Arial" w:hAnsi="Arial" w:cs="Arial"/>
          <w:iCs/>
          <w:sz w:val="22"/>
          <w:szCs w:val="22"/>
          <w:lang w:eastAsia="fr-FR"/>
        </w:rPr>
        <w:t xml:space="preserve">Détermination du salaire de référence, à expliquer dans son prochain rapport, </w:t>
      </w:r>
      <w:r w:rsidR="001809CA" w:rsidRPr="001809CA">
        <w:rPr>
          <w:rFonts w:ascii="Arial" w:hAnsi="Arial" w:cs="Arial"/>
          <w:iCs/>
          <w:sz w:val="22"/>
          <w:szCs w:val="22"/>
          <w:lang w:eastAsia="fr-FR"/>
        </w:rPr>
        <w:t>des différences</w:t>
      </w:r>
    </w:p>
    <w:p w:rsidR="00BC7F56" w:rsidRPr="00BC7F56" w:rsidRDefault="00BC7F56" w:rsidP="00BC7F56">
      <w:pPr>
        <w:jc w:val="both"/>
        <w:rPr>
          <w:rFonts w:ascii="Arial" w:hAnsi="Arial" w:cs="Arial"/>
          <w:iCs/>
          <w:sz w:val="22"/>
          <w:szCs w:val="22"/>
          <w:lang w:eastAsia="fr-FR"/>
        </w:rPr>
      </w:pPr>
      <w:proofErr w:type="gramStart"/>
      <w:r w:rsidRPr="00BC7F56">
        <w:rPr>
          <w:rFonts w:ascii="Arial" w:hAnsi="Arial" w:cs="Arial"/>
          <w:iCs/>
          <w:sz w:val="22"/>
          <w:szCs w:val="22"/>
          <w:lang w:eastAsia="fr-FR"/>
        </w:rPr>
        <w:t>substantielles</w:t>
      </w:r>
      <w:proofErr w:type="gramEnd"/>
      <w:r w:rsidRPr="00BC7F56">
        <w:rPr>
          <w:rFonts w:ascii="Arial" w:hAnsi="Arial" w:cs="Arial"/>
          <w:iCs/>
          <w:sz w:val="22"/>
          <w:szCs w:val="22"/>
          <w:lang w:eastAsia="fr-FR"/>
        </w:rPr>
        <w:t xml:space="preserve"> entre les montants calculés des salaires des travailleurs qualifiés et non qualifiés, en particulier dans les cas où le taux de remplacement des prestations recalculé sur la base du salaire de référence de la nouvelle structur</w:t>
      </w:r>
      <w:r w:rsidR="00036333">
        <w:rPr>
          <w:rFonts w:ascii="Arial" w:hAnsi="Arial" w:cs="Arial"/>
          <w:iCs/>
          <w:sz w:val="22"/>
          <w:szCs w:val="22"/>
          <w:lang w:eastAsia="fr-FR"/>
        </w:rPr>
        <w:t xml:space="preserve">e EUROSTAT des salaires </w:t>
      </w:r>
      <w:r w:rsidRPr="00BC7F56">
        <w:rPr>
          <w:rFonts w:ascii="Arial" w:hAnsi="Arial" w:cs="Arial"/>
          <w:iCs/>
          <w:sz w:val="22"/>
          <w:szCs w:val="22"/>
          <w:lang w:eastAsia="fr-FR"/>
        </w:rPr>
        <w:t>(SES), n’atteindrait pas le p</w:t>
      </w:r>
      <w:r w:rsidR="005B16D9">
        <w:rPr>
          <w:rFonts w:ascii="Arial" w:hAnsi="Arial" w:cs="Arial"/>
          <w:iCs/>
          <w:sz w:val="22"/>
          <w:szCs w:val="22"/>
          <w:lang w:eastAsia="fr-FR"/>
        </w:rPr>
        <w:t>ourcentage prescrit par le Code ;</w:t>
      </w:r>
    </w:p>
    <w:p w:rsidR="0035099D" w:rsidRPr="0035099D" w:rsidRDefault="0035099D" w:rsidP="0035099D">
      <w:pPr>
        <w:rPr>
          <w:rFonts w:ascii="Arial" w:hAnsi="Arial" w:cs="Arial"/>
          <w:iCs/>
          <w:sz w:val="22"/>
          <w:szCs w:val="22"/>
          <w:lang w:eastAsia="fr-FR"/>
        </w:rPr>
      </w:pPr>
    </w:p>
    <w:p w:rsidR="0035099D" w:rsidRPr="0035099D" w:rsidRDefault="00036333" w:rsidP="00BC7F56">
      <w:pPr>
        <w:jc w:val="both"/>
        <w:rPr>
          <w:rFonts w:ascii="Arial" w:hAnsi="Arial" w:cs="Arial"/>
          <w:iCs/>
          <w:sz w:val="22"/>
          <w:szCs w:val="22"/>
          <w:lang w:eastAsia="fr-FR"/>
        </w:rPr>
      </w:pPr>
      <w:r>
        <w:rPr>
          <w:rFonts w:ascii="Arial" w:hAnsi="Arial" w:cs="Arial"/>
          <w:iCs/>
          <w:sz w:val="22"/>
          <w:szCs w:val="22"/>
          <w:lang w:eastAsia="fr-FR"/>
        </w:rPr>
        <w:t>VII.</w:t>
      </w:r>
      <w:r>
        <w:rPr>
          <w:rFonts w:ascii="Arial" w:hAnsi="Arial" w:cs="Arial"/>
          <w:iCs/>
          <w:sz w:val="22"/>
          <w:szCs w:val="22"/>
          <w:lang w:eastAsia="fr-FR"/>
        </w:rPr>
        <w:tab/>
      </w:r>
      <w:r w:rsidR="00BC7F56" w:rsidRPr="00BC7F56">
        <w:rPr>
          <w:rFonts w:ascii="Arial" w:hAnsi="Arial" w:cs="Arial"/>
          <w:iCs/>
          <w:sz w:val="22"/>
          <w:szCs w:val="22"/>
          <w:lang w:eastAsia="fr-FR"/>
        </w:rPr>
        <w:t xml:space="preserve">en ce qui concerne la Partie XIII (Dispositions diverses), Article 74, paragraphe 1, à fournir dans son prochain rapport, les informations manquantes susmentionnées, des précisions techniques, des dispositions de la législation nationale </w:t>
      </w:r>
      <w:r w:rsidR="005B16D9">
        <w:rPr>
          <w:rFonts w:ascii="Arial" w:hAnsi="Arial" w:cs="Arial"/>
          <w:iCs/>
          <w:sz w:val="22"/>
          <w:szCs w:val="22"/>
          <w:lang w:eastAsia="fr-FR"/>
        </w:rPr>
        <w:t>et des statistiques actualisées ;</w:t>
      </w:r>
    </w:p>
    <w:p w:rsidR="0035099D" w:rsidRPr="0035099D" w:rsidRDefault="0035099D" w:rsidP="00BC7F56">
      <w:pPr>
        <w:jc w:val="both"/>
        <w:rPr>
          <w:rFonts w:ascii="Arial" w:hAnsi="Arial" w:cs="Arial"/>
          <w:iCs/>
          <w:sz w:val="22"/>
          <w:szCs w:val="22"/>
          <w:lang w:eastAsia="fr-FR"/>
        </w:rPr>
      </w:pPr>
    </w:p>
    <w:p w:rsidR="00BC7F56" w:rsidRPr="00BC7F56" w:rsidRDefault="00BC7F56" w:rsidP="00BC7F56">
      <w:pPr>
        <w:jc w:val="both"/>
        <w:rPr>
          <w:rFonts w:ascii="Arial" w:hAnsi="Arial" w:cs="Arial"/>
          <w:iCs/>
          <w:sz w:val="22"/>
          <w:szCs w:val="22"/>
          <w:lang w:eastAsia="fr-FR"/>
        </w:rPr>
      </w:pPr>
      <w:r>
        <w:rPr>
          <w:rFonts w:ascii="Arial" w:hAnsi="Arial" w:cs="Arial"/>
          <w:iCs/>
          <w:sz w:val="22"/>
          <w:szCs w:val="22"/>
          <w:lang w:eastAsia="fr-FR"/>
        </w:rPr>
        <w:t>VIII.</w:t>
      </w:r>
      <w:r>
        <w:rPr>
          <w:rFonts w:ascii="Arial" w:hAnsi="Arial" w:cs="Arial"/>
          <w:iCs/>
          <w:sz w:val="22"/>
          <w:szCs w:val="22"/>
          <w:lang w:eastAsia="fr-FR"/>
        </w:rPr>
        <w:tab/>
      </w:r>
      <w:r w:rsidRPr="00BC7F56">
        <w:rPr>
          <w:rFonts w:ascii="Arial" w:hAnsi="Arial" w:cs="Arial"/>
          <w:sz w:val="22"/>
          <w:szCs w:val="22"/>
          <w:lang w:eastAsia="fr-FR"/>
        </w:rPr>
        <w:t xml:space="preserve">en ce qui concerne les sources et </w:t>
      </w:r>
      <w:r w:rsidR="008115E4">
        <w:rPr>
          <w:rFonts w:ascii="Arial" w:hAnsi="Arial" w:cs="Arial"/>
          <w:sz w:val="22"/>
          <w:szCs w:val="22"/>
          <w:lang w:eastAsia="fr-FR"/>
        </w:rPr>
        <w:t xml:space="preserve">la </w:t>
      </w:r>
      <w:r w:rsidRPr="00BC7F56">
        <w:rPr>
          <w:rFonts w:ascii="Arial" w:hAnsi="Arial" w:cs="Arial"/>
          <w:sz w:val="22"/>
          <w:szCs w:val="22"/>
          <w:lang w:eastAsia="fr-FR"/>
        </w:rPr>
        <w:t xml:space="preserve">pertinence des données statistiques, </w:t>
      </w:r>
      <w:r>
        <w:rPr>
          <w:rFonts w:ascii="Arial" w:hAnsi="Arial" w:cs="Arial"/>
          <w:sz w:val="22"/>
          <w:szCs w:val="22"/>
          <w:lang w:eastAsia="fr-FR"/>
        </w:rPr>
        <w:t>à</w:t>
      </w:r>
      <w:r w:rsidRPr="00BC7F56">
        <w:rPr>
          <w:rFonts w:ascii="Arial" w:hAnsi="Arial" w:cs="Arial"/>
          <w:sz w:val="22"/>
          <w:szCs w:val="22"/>
          <w:lang w:eastAsia="fr-FR"/>
        </w:rPr>
        <w:t xml:space="preserve"> contrôler les données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Pr="00BC7F56">
        <w:rPr>
          <w:rFonts w:ascii="Arial" w:hAnsi="Arial" w:cs="Arial"/>
          <w:sz w:val="22"/>
          <w:szCs w:val="22"/>
          <w:lang w:eastAsia="fr-FR"/>
        </w:rPr>
        <w:t>susmentionnées afin de</w:t>
      </w:r>
      <w:r w:rsidR="005B16D9">
        <w:rPr>
          <w:rFonts w:ascii="Arial" w:hAnsi="Arial" w:cs="Arial"/>
          <w:sz w:val="22"/>
          <w:szCs w:val="22"/>
          <w:lang w:eastAsia="fr-FR"/>
        </w:rPr>
        <w:t xml:space="preserve"> s’assurer de leur cohérence, à harmoniser les données </w:t>
      </w:r>
      <w:r w:rsidR="00036333">
        <w:rPr>
          <w:rFonts w:ascii="Arial" w:hAnsi="Arial" w:cs="Arial"/>
          <w:sz w:val="22"/>
          <w:szCs w:val="22"/>
          <w:lang w:eastAsia="fr-FR"/>
        </w:rPr>
        <w:t xml:space="preserve">dans le prochain rapport </w:t>
      </w:r>
      <w:r w:rsidR="005B16D9">
        <w:rPr>
          <w:rFonts w:ascii="Arial" w:hAnsi="Arial" w:cs="Arial"/>
          <w:sz w:val="22"/>
          <w:szCs w:val="22"/>
          <w:lang w:eastAsia="fr-FR"/>
        </w:rPr>
        <w:t>pou</w:t>
      </w:r>
      <w:r w:rsidRPr="00BC7F56">
        <w:rPr>
          <w:rFonts w:ascii="Arial" w:hAnsi="Arial" w:cs="Arial"/>
          <w:sz w:val="22"/>
          <w:szCs w:val="22"/>
          <w:lang w:eastAsia="fr-FR"/>
        </w:rPr>
        <w:t>r la même base de temps afin de p</w:t>
      </w:r>
      <w:r w:rsidR="005B16D9">
        <w:rPr>
          <w:rFonts w:ascii="Arial" w:hAnsi="Arial" w:cs="Arial"/>
          <w:sz w:val="22"/>
          <w:szCs w:val="22"/>
          <w:lang w:eastAsia="fr-FR"/>
        </w:rPr>
        <w:t xml:space="preserve">ermettre leur comparaison, et à </w:t>
      </w:r>
      <w:r w:rsidRPr="00BC7F56">
        <w:rPr>
          <w:rFonts w:ascii="Arial" w:hAnsi="Arial" w:cs="Arial"/>
          <w:sz w:val="22"/>
          <w:szCs w:val="22"/>
          <w:lang w:eastAsia="fr-FR"/>
        </w:rPr>
        <w:t>indiquer les sources officielles des statistiques qui devront désormais être utilisées en permanence p</w:t>
      </w:r>
      <w:r w:rsidR="00036333">
        <w:rPr>
          <w:rFonts w:ascii="Arial" w:hAnsi="Arial" w:cs="Arial"/>
          <w:sz w:val="22"/>
          <w:szCs w:val="22"/>
          <w:lang w:eastAsia="fr-FR"/>
        </w:rPr>
        <w:t>ar le gouvernement pour établir les rapports</w:t>
      </w:r>
      <w:r w:rsidR="005B16D9">
        <w:rPr>
          <w:rFonts w:ascii="Arial" w:hAnsi="Arial" w:cs="Arial"/>
          <w:sz w:val="22"/>
          <w:szCs w:val="22"/>
          <w:lang w:eastAsia="fr-FR"/>
        </w:rPr>
        <w:t>.</w:t>
      </w:r>
    </w:p>
    <w:p w:rsidR="00DC0E54" w:rsidRPr="005C36BB" w:rsidRDefault="00DC0E54">
      <w:pPr>
        <w:rPr>
          <w:rFonts w:ascii="Arial" w:hAnsi="Arial" w:cs="Arial"/>
          <w:sz w:val="22"/>
          <w:szCs w:val="22"/>
          <w:lang w:eastAsia="fr-FR"/>
        </w:rPr>
      </w:pPr>
      <w:r w:rsidRPr="005C36BB">
        <w:rPr>
          <w:rFonts w:ascii="Arial" w:hAnsi="Arial" w:cs="Arial"/>
          <w:sz w:val="22"/>
          <w:szCs w:val="22"/>
          <w:lang w:eastAsia="fr-FR"/>
        </w:rPr>
        <w:br w:type="page"/>
      </w:r>
    </w:p>
    <w:p w:rsidR="00836F93" w:rsidRPr="005C36BB" w:rsidRDefault="00836F93" w:rsidP="005E22A4">
      <w:pPr>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ED3CD7" w:rsidRDefault="00B965F3" w:rsidP="00836F93">
      <w:pPr>
        <w:jc w:val="both"/>
        <w:rPr>
          <w:rFonts w:ascii="Arial" w:hAnsi="Arial" w:cs="Arial"/>
          <w:b/>
          <w:sz w:val="22"/>
          <w:szCs w:val="22"/>
          <w:lang w:eastAsia="fr-FR"/>
        </w:rPr>
      </w:pPr>
      <w:r w:rsidRPr="00ED3CD7">
        <w:rPr>
          <w:rFonts w:ascii="Arial" w:hAnsi="Arial" w:cs="Arial"/>
          <w:b/>
          <w:sz w:val="22"/>
          <w:szCs w:val="22"/>
          <w:lang w:eastAsia="fr-FR"/>
        </w:rPr>
        <w:t xml:space="preserve">Résolution </w:t>
      </w:r>
      <w:r w:rsidR="0035099D">
        <w:rPr>
          <w:rFonts w:ascii="Arial" w:hAnsi="Arial" w:cs="Arial"/>
          <w:b/>
          <w:sz w:val="22"/>
          <w:szCs w:val="22"/>
          <w:lang w:eastAsia="fr-FR"/>
        </w:rPr>
        <w:t>CM/</w:t>
      </w:r>
      <w:proofErr w:type="spellStart"/>
      <w:r w:rsidR="0035099D">
        <w:rPr>
          <w:rFonts w:ascii="Arial" w:hAnsi="Arial" w:cs="Arial"/>
          <w:b/>
          <w:sz w:val="22"/>
          <w:szCs w:val="22"/>
          <w:lang w:eastAsia="fr-FR"/>
        </w:rPr>
        <w:t>ResCSS</w:t>
      </w:r>
      <w:proofErr w:type="spellEnd"/>
      <w:r w:rsidR="0035099D">
        <w:rPr>
          <w:rFonts w:ascii="Arial" w:hAnsi="Arial" w:cs="Arial"/>
          <w:b/>
          <w:sz w:val="22"/>
          <w:szCs w:val="22"/>
          <w:lang w:eastAsia="fr-FR"/>
        </w:rPr>
        <w:t>(2017</w:t>
      </w:r>
      <w:r w:rsidR="00F54C84" w:rsidRPr="00ED3CD7">
        <w:rPr>
          <w:rFonts w:ascii="Arial" w:hAnsi="Arial" w:cs="Arial"/>
          <w:b/>
          <w:sz w:val="22"/>
          <w:szCs w:val="22"/>
          <w:lang w:eastAsia="fr-FR"/>
        </w:rPr>
        <w:t>)</w:t>
      </w:r>
      <w:r w:rsidR="00836F93" w:rsidRPr="00ED3CD7">
        <w:rPr>
          <w:rFonts w:ascii="Arial" w:hAnsi="Arial" w:cs="Arial"/>
          <w:b/>
          <w:sz w:val="22"/>
          <w:szCs w:val="22"/>
          <w:lang w:eastAsia="fr-FR"/>
        </w:rPr>
        <w:t>…</w:t>
      </w:r>
    </w:p>
    <w:p w:rsidR="00836F93" w:rsidRPr="00ED3CD7" w:rsidRDefault="00836F93" w:rsidP="00836F93">
      <w:pPr>
        <w:jc w:val="both"/>
        <w:rPr>
          <w:rFonts w:ascii="Arial" w:hAnsi="Arial" w:cs="Arial"/>
          <w:b/>
          <w:sz w:val="22"/>
          <w:szCs w:val="22"/>
          <w:lang w:eastAsia="fr-FR"/>
        </w:rPr>
      </w:pPr>
      <w:proofErr w:type="gramStart"/>
      <w:r w:rsidRPr="00ED3CD7">
        <w:rPr>
          <w:rFonts w:ascii="Arial" w:hAnsi="Arial" w:cs="Arial"/>
          <w:b/>
          <w:sz w:val="22"/>
          <w:szCs w:val="22"/>
          <w:lang w:eastAsia="fr-FR"/>
        </w:rPr>
        <w:t>sur</w:t>
      </w:r>
      <w:proofErr w:type="gramEnd"/>
      <w:r w:rsidRPr="00ED3CD7">
        <w:rPr>
          <w:rFonts w:ascii="Arial" w:hAnsi="Arial" w:cs="Arial"/>
          <w:b/>
          <w:sz w:val="22"/>
          <w:szCs w:val="22"/>
          <w:lang w:eastAsia="fr-FR"/>
        </w:rPr>
        <w:t xml:space="preserve"> l’application du Code européen de sécu</w:t>
      </w:r>
      <w:r w:rsidR="00B61DD0" w:rsidRPr="00ED3CD7">
        <w:rPr>
          <w:rFonts w:ascii="Arial" w:hAnsi="Arial" w:cs="Arial"/>
          <w:b/>
          <w:sz w:val="22"/>
          <w:szCs w:val="22"/>
          <w:lang w:eastAsia="fr-FR"/>
        </w:rPr>
        <w:t>rité sociale</w:t>
      </w:r>
    </w:p>
    <w:p w:rsidR="00836F93" w:rsidRPr="00ED3CD7" w:rsidRDefault="00836F93" w:rsidP="00836F93">
      <w:pPr>
        <w:jc w:val="both"/>
        <w:rPr>
          <w:rFonts w:ascii="Arial" w:hAnsi="Arial" w:cs="Arial"/>
          <w:b/>
          <w:sz w:val="22"/>
          <w:szCs w:val="22"/>
          <w:lang w:eastAsia="fr-FR"/>
        </w:rPr>
      </w:pPr>
      <w:proofErr w:type="gramStart"/>
      <w:r w:rsidRPr="00ED3CD7">
        <w:rPr>
          <w:rFonts w:ascii="Arial" w:hAnsi="Arial" w:cs="Arial"/>
          <w:b/>
          <w:sz w:val="22"/>
          <w:szCs w:val="22"/>
          <w:lang w:eastAsia="fr-FR"/>
        </w:rPr>
        <w:t>par</w:t>
      </w:r>
      <w:proofErr w:type="gramEnd"/>
      <w:r w:rsidRPr="00ED3CD7">
        <w:rPr>
          <w:rFonts w:ascii="Arial" w:hAnsi="Arial" w:cs="Arial"/>
          <w:b/>
          <w:sz w:val="22"/>
          <w:szCs w:val="22"/>
          <w:lang w:eastAsia="fr-FR"/>
        </w:rPr>
        <w:t xml:space="preserve"> l’Italie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21 janvier 1978 l’Italie, qui l’a ratifié le 20 janvier 1977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l’Italie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 ;</w:t>
      </w:r>
    </w:p>
    <w:p w:rsidR="00836F93" w:rsidRPr="005C36BB" w:rsidRDefault="00836F93" w:rsidP="00836F93">
      <w:pPr>
        <w:jc w:val="both"/>
        <w:rPr>
          <w:rFonts w:ascii="Arial" w:hAnsi="Arial" w:cs="Arial"/>
          <w:sz w:val="22"/>
          <w:szCs w:val="22"/>
          <w:lang w:eastAsia="fr-FR"/>
        </w:rPr>
      </w:pPr>
    </w:p>
    <w:p w:rsidR="00395F2C" w:rsidRPr="005C36BB" w:rsidRDefault="00836F93" w:rsidP="00395F2C">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l’Italie</w:t>
      </w:r>
      <w:r w:rsidR="00245D3F">
        <w:rPr>
          <w:rFonts w:ascii="Arial" w:hAnsi="Arial" w:cs="Arial"/>
          <w:sz w:val="22"/>
          <w:szCs w:val="22"/>
          <w:lang w:eastAsia="fr-FR"/>
        </w:rPr>
        <w:t xml:space="preserve"> a soumis son 31ème</w:t>
      </w:r>
      <w:r w:rsidRPr="005C36BB">
        <w:rPr>
          <w:rFonts w:ascii="Arial" w:hAnsi="Arial" w:cs="Arial"/>
          <w:sz w:val="22"/>
          <w:szCs w:val="22"/>
          <w:lang w:eastAsia="fr-FR"/>
        </w:rPr>
        <w:t xml:space="preserve"> rapport annuel sur l’application du Code, </w:t>
      </w:r>
      <w:r w:rsidR="00395F2C"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395F2C" w:rsidRPr="005C36BB" w:rsidRDefault="00395F2C" w:rsidP="00395F2C">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6E1D49" w:rsidRDefault="006E1D49"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 </w:t>
      </w:r>
    </w:p>
    <w:p w:rsidR="003959A4" w:rsidRPr="005C36BB" w:rsidRDefault="003959A4" w:rsidP="003959A4">
      <w:pPr>
        <w:jc w:val="both"/>
        <w:rPr>
          <w:rFonts w:ascii="Arial" w:hAnsi="Arial" w:cs="Arial"/>
          <w:sz w:val="22"/>
          <w:szCs w:val="22"/>
          <w:lang w:eastAsia="fr-FR"/>
        </w:rPr>
      </w:pPr>
    </w:p>
    <w:p w:rsidR="00A95F77" w:rsidRPr="00A95F77" w:rsidRDefault="003959A4" w:rsidP="00A95F77">
      <w:pPr>
        <w:jc w:val="both"/>
        <w:rPr>
          <w:rFonts w:ascii="Arial" w:hAnsi="Arial" w:cs="Arial"/>
          <w:sz w:val="22"/>
          <w:szCs w:val="22"/>
          <w:lang w:eastAsia="fr-FR"/>
        </w:rPr>
      </w:pPr>
      <w:r w:rsidRPr="00A95F77">
        <w:rPr>
          <w:rFonts w:ascii="Arial" w:hAnsi="Arial" w:cs="Arial"/>
          <w:sz w:val="22"/>
          <w:szCs w:val="22"/>
          <w:lang w:eastAsia="fr-FR"/>
        </w:rPr>
        <w:t>I.</w:t>
      </w:r>
      <w:r w:rsidRPr="00A95F77">
        <w:rPr>
          <w:rFonts w:ascii="Arial" w:hAnsi="Arial" w:cs="Arial"/>
          <w:sz w:val="22"/>
          <w:szCs w:val="22"/>
          <w:lang w:eastAsia="fr-FR"/>
        </w:rPr>
        <w:tab/>
        <w:t xml:space="preserve">en ce qui </w:t>
      </w:r>
      <w:r w:rsidR="00ED3E47" w:rsidRPr="00A95F77">
        <w:rPr>
          <w:rFonts w:ascii="Arial" w:hAnsi="Arial" w:cs="Arial"/>
          <w:sz w:val="22"/>
          <w:szCs w:val="22"/>
          <w:lang w:eastAsia="fr-FR"/>
        </w:rPr>
        <w:t>concerne</w:t>
      </w:r>
      <w:r w:rsidR="00147B94" w:rsidRPr="00A95F77">
        <w:rPr>
          <w:rFonts w:eastAsia="SimSun"/>
          <w:color w:val="000000"/>
          <w:sz w:val="24"/>
          <w:szCs w:val="24"/>
        </w:rPr>
        <w:t xml:space="preserve"> la </w:t>
      </w:r>
      <w:r w:rsidR="00147B94" w:rsidRPr="00A95F77">
        <w:rPr>
          <w:rFonts w:ascii="Arial" w:hAnsi="Arial" w:cs="Arial"/>
          <w:sz w:val="22"/>
          <w:szCs w:val="22"/>
          <w:lang w:eastAsia="fr-FR"/>
        </w:rPr>
        <w:t>Partie XI (Calcul des paiements périodiques)</w:t>
      </w:r>
      <w:r w:rsidR="00A95F77" w:rsidRPr="00A95F77">
        <w:rPr>
          <w:rFonts w:ascii="Arial" w:hAnsi="Arial" w:cs="Arial"/>
          <w:sz w:val="22"/>
          <w:szCs w:val="22"/>
          <w:lang w:eastAsia="fr-FR"/>
        </w:rPr>
        <w:t>, Articles 65 et 66,</w:t>
      </w:r>
      <w:r w:rsidR="00A95F77" w:rsidRPr="00A95F77">
        <w:rPr>
          <w:rFonts w:ascii="Arial" w:hAnsi="Arial" w:cs="Arial"/>
          <w:sz w:val="22"/>
          <w:szCs w:val="22"/>
          <w:lang w:eastAsia="fr-FR"/>
        </w:rPr>
        <w:t> </w:t>
      </w:r>
      <w:r w:rsidR="00A95F77" w:rsidRPr="00A95F77">
        <w:rPr>
          <w:rFonts w:ascii="Arial" w:hAnsi="Arial" w:cs="Arial"/>
          <w:sz w:val="22"/>
          <w:szCs w:val="22"/>
          <w:lang w:eastAsia="fr-FR"/>
        </w:rPr>
        <w:t>Détermina</w:t>
      </w:r>
      <w:r w:rsidR="00137C0E">
        <w:rPr>
          <w:rFonts w:ascii="Arial" w:hAnsi="Arial" w:cs="Arial"/>
          <w:sz w:val="22"/>
          <w:szCs w:val="22"/>
          <w:lang w:eastAsia="fr-FR"/>
        </w:rPr>
        <w:t xml:space="preserve">tion du salaire de référence, </w:t>
      </w:r>
      <w:r w:rsidR="00A95F77" w:rsidRPr="00A95F77">
        <w:rPr>
          <w:rFonts w:ascii="Arial" w:hAnsi="Arial" w:cs="Arial"/>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articles 65 à 67 du Code. Le Comité des Ministres rappelle que les notes techniques </w:t>
      </w:r>
      <w:r w:rsidR="00AF0292">
        <w:rPr>
          <w:rFonts w:ascii="Arial" w:hAnsi="Arial" w:cs="Arial"/>
          <w:sz w:val="22"/>
          <w:szCs w:val="22"/>
          <w:lang w:eastAsia="fr-FR"/>
        </w:rPr>
        <w:t xml:space="preserve">susmentionnées </w:t>
      </w:r>
      <w:r w:rsidR="00A95F77" w:rsidRPr="00A95F77">
        <w:rPr>
          <w:rFonts w:ascii="Arial" w:hAnsi="Arial" w:cs="Arial"/>
          <w:sz w:val="22"/>
          <w:szCs w:val="22"/>
          <w:lang w:eastAsia="fr-FR"/>
        </w:rPr>
        <w:t>du BIT pour chaque pays partie au Code expliquent toutes les options envisagées par les articles 65 à 67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A95F77">
        <w:rPr>
          <w:rFonts w:ascii="Arial" w:hAnsi="Arial" w:cs="Arial"/>
          <w:sz w:val="22"/>
          <w:szCs w:val="22"/>
          <w:lang w:eastAsia="fr-FR"/>
        </w:rPr>
        <w:t>, y compris Italie,</w:t>
      </w:r>
      <w:r w:rsidR="00A95F77" w:rsidRPr="00A95F77">
        <w:rPr>
          <w:rFonts w:ascii="Arial" w:hAnsi="Arial" w:cs="Arial"/>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3959A4" w:rsidRPr="005C36BB" w:rsidRDefault="003959A4" w:rsidP="003959A4">
      <w:pPr>
        <w:jc w:val="both"/>
        <w:rPr>
          <w:rFonts w:ascii="Arial" w:hAnsi="Arial" w:cs="Arial"/>
          <w:iCs/>
          <w:sz w:val="22"/>
          <w:szCs w:val="22"/>
          <w:lang w:eastAsia="fr-FR"/>
        </w:rPr>
      </w:pPr>
    </w:p>
    <w:p w:rsidR="00A95F77" w:rsidRPr="00A95F77" w:rsidRDefault="006D1D4D" w:rsidP="00A95F77">
      <w:pPr>
        <w:jc w:val="both"/>
        <w:rPr>
          <w:rFonts w:ascii="Arial" w:hAnsi="Arial" w:cs="Arial"/>
          <w:iCs/>
          <w:sz w:val="22"/>
          <w:szCs w:val="22"/>
          <w:lang w:eastAsia="fr-FR"/>
        </w:rPr>
      </w:pPr>
      <w:r w:rsidRPr="005C36BB">
        <w:rPr>
          <w:rFonts w:ascii="Arial" w:hAnsi="Arial" w:cs="Arial"/>
          <w:iCs/>
          <w:sz w:val="22"/>
          <w:szCs w:val="22"/>
          <w:lang w:eastAsia="fr-FR"/>
        </w:rPr>
        <w:t>II</w:t>
      </w:r>
      <w:r w:rsidR="00041A6E" w:rsidRPr="005C36BB">
        <w:rPr>
          <w:rFonts w:ascii="Arial" w:hAnsi="Arial" w:cs="Arial"/>
          <w:iCs/>
          <w:sz w:val="22"/>
          <w:szCs w:val="22"/>
          <w:lang w:eastAsia="fr-FR"/>
        </w:rPr>
        <w:t>.</w:t>
      </w:r>
      <w:r w:rsidR="00041A6E" w:rsidRPr="005C36BB">
        <w:rPr>
          <w:rFonts w:ascii="Arial" w:hAnsi="Arial" w:cs="Arial"/>
          <w:iCs/>
          <w:sz w:val="22"/>
          <w:szCs w:val="22"/>
          <w:lang w:eastAsia="fr-FR"/>
        </w:rPr>
        <w:tab/>
      </w:r>
      <w:r w:rsidR="00A95F77" w:rsidRPr="00A95F77">
        <w:rPr>
          <w:rFonts w:ascii="Arial" w:hAnsi="Arial" w:cs="Arial"/>
          <w:iCs/>
          <w:sz w:val="22"/>
          <w:szCs w:val="22"/>
          <w:lang w:eastAsia="fr-FR"/>
        </w:rPr>
        <w:t xml:space="preserve">en ce qui concerne la </w:t>
      </w:r>
      <w:r w:rsidR="00A95F77" w:rsidRPr="00A95F77">
        <w:rPr>
          <w:rFonts w:ascii="Arial" w:hAnsi="Arial" w:cs="Arial"/>
          <w:i/>
          <w:iCs/>
          <w:sz w:val="22"/>
          <w:szCs w:val="22"/>
          <w:lang w:eastAsia="fr-FR"/>
        </w:rPr>
        <w:t xml:space="preserve">Partie XIII (Dispositions diverses), Article 74, paragraphe 1, </w:t>
      </w:r>
      <w:r w:rsidR="00C87BAE">
        <w:rPr>
          <w:rFonts w:ascii="Arial" w:hAnsi="Arial" w:cs="Arial"/>
          <w:iCs/>
          <w:sz w:val="22"/>
          <w:szCs w:val="22"/>
          <w:lang w:eastAsia="fr-FR"/>
        </w:rPr>
        <w:t>que l</w:t>
      </w:r>
      <w:r w:rsidR="00A95F77" w:rsidRPr="00A95F77">
        <w:rPr>
          <w:rFonts w:ascii="Arial" w:hAnsi="Arial" w:cs="Arial"/>
          <w:iCs/>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iCs/>
          <w:sz w:val="22"/>
          <w:szCs w:val="22"/>
          <w:lang w:eastAsia="fr-FR"/>
        </w:rPr>
        <w:t xml:space="preserve">,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w:t>
      </w:r>
      <w:r w:rsidR="009C6C1E" w:rsidRPr="009C6C1E">
        <w:rPr>
          <w:rFonts w:ascii="Arial" w:hAnsi="Arial" w:cs="Arial"/>
          <w:iCs/>
          <w:sz w:val="22"/>
          <w:szCs w:val="22"/>
          <w:lang w:eastAsia="fr-FR"/>
        </w:rPr>
        <w:t xml:space="preserve"> </w:t>
      </w:r>
      <w:r w:rsidR="00A95F77" w:rsidRPr="00A95F77">
        <w:rPr>
          <w:rFonts w:ascii="Arial" w:hAnsi="Arial" w:cs="Arial"/>
          <w:iCs/>
          <w:sz w:val="22"/>
          <w:szCs w:val="22"/>
          <w:lang w:eastAsia="fr-FR"/>
        </w:rPr>
        <w:t>comporte ainsi toutes les informations pertinentes four</w:t>
      </w:r>
      <w:r w:rsidR="00A95F77">
        <w:rPr>
          <w:rFonts w:ascii="Arial" w:hAnsi="Arial" w:cs="Arial"/>
          <w:iCs/>
          <w:sz w:val="22"/>
          <w:szCs w:val="22"/>
          <w:lang w:eastAsia="fr-FR"/>
        </w:rPr>
        <w:t xml:space="preserve">nies par l’Italie </w:t>
      </w:r>
      <w:r w:rsidR="00A95F77" w:rsidRPr="00A95F77">
        <w:rPr>
          <w:rFonts w:ascii="Arial" w:hAnsi="Arial" w:cs="Arial"/>
          <w:iCs/>
          <w:sz w:val="22"/>
          <w:szCs w:val="22"/>
          <w:lang w:eastAsia="fr-FR"/>
        </w:rPr>
        <w:t>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w:t>
      </w:r>
      <w:r w:rsidR="0018754A">
        <w:rPr>
          <w:rFonts w:ascii="Arial" w:hAnsi="Arial" w:cs="Arial"/>
          <w:iCs/>
          <w:sz w:val="22"/>
          <w:szCs w:val="22"/>
          <w:lang w:eastAsia="fr-FR"/>
        </w:rPr>
        <w:t>tinentes du formulaire</w:t>
      </w:r>
      <w:r w:rsidR="00A95F77" w:rsidRPr="00A95F77">
        <w:rPr>
          <w:rFonts w:ascii="Arial" w:hAnsi="Arial" w:cs="Arial"/>
          <w:iCs/>
          <w:sz w:val="22"/>
          <w:szCs w:val="22"/>
          <w:lang w:eastAsia="fr-FR"/>
        </w:rPr>
        <w:t xml:space="preserve"> de rapport sur l’application du Code sont incorp</w:t>
      </w:r>
      <w:r w:rsidR="00115FE6">
        <w:rPr>
          <w:rFonts w:ascii="Arial" w:hAnsi="Arial" w:cs="Arial"/>
          <w:iCs/>
          <w:sz w:val="22"/>
          <w:szCs w:val="22"/>
          <w:lang w:eastAsia="fr-FR"/>
        </w:rPr>
        <w:t xml:space="preserve">orées </w:t>
      </w:r>
      <w:r w:rsidR="00A95F77" w:rsidRPr="00A95F77">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ED3E47" w:rsidRPr="005C36BB" w:rsidRDefault="00ED3E47" w:rsidP="003959A4">
      <w:pPr>
        <w:jc w:val="both"/>
        <w:rPr>
          <w:rFonts w:ascii="Arial" w:hAnsi="Arial" w:cs="Arial"/>
          <w:iCs/>
          <w:sz w:val="22"/>
          <w:szCs w:val="22"/>
          <w:lang w:eastAsia="fr-FR"/>
        </w:rPr>
      </w:pPr>
    </w:p>
    <w:p w:rsidR="00A95F77" w:rsidRPr="00A95F77" w:rsidRDefault="006D1D4D" w:rsidP="00A95F77">
      <w:pPr>
        <w:jc w:val="both"/>
        <w:rPr>
          <w:rFonts w:ascii="Arial" w:hAnsi="Arial" w:cs="Arial"/>
          <w:iCs/>
          <w:sz w:val="22"/>
          <w:szCs w:val="22"/>
          <w:lang w:eastAsia="fr-FR"/>
        </w:rPr>
      </w:pPr>
      <w:r w:rsidRPr="005C36BB">
        <w:rPr>
          <w:rFonts w:ascii="Arial" w:hAnsi="Arial" w:cs="Arial"/>
          <w:iCs/>
          <w:sz w:val="22"/>
          <w:szCs w:val="22"/>
          <w:lang w:val="fr-CH" w:eastAsia="fr-FR"/>
        </w:rPr>
        <w:lastRenderedPageBreak/>
        <w:t>III.</w:t>
      </w:r>
      <w:r w:rsidRPr="005C36BB">
        <w:rPr>
          <w:rFonts w:ascii="Arial" w:hAnsi="Arial" w:cs="Arial"/>
          <w:iCs/>
          <w:sz w:val="22"/>
          <w:szCs w:val="22"/>
          <w:lang w:val="fr-CH" w:eastAsia="fr-FR"/>
        </w:rPr>
        <w:tab/>
        <w:t xml:space="preserve">en ce qui concerne </w:t>
      </w:r>
      <w:r w:rsidR="00A95F77" w:rsidRPr="00A95F77">
        <w:rPr>
          <w:rFonts w:ascii="Arial" w:hAnsi="Arial" w:cs="Arial"/>
          <w:iCs/>
          <w:sz w:val="22"/>
          <w:szCs w:val="22"/>
          <w:lang w:eastAsia="fr-FR"/>
        </w:rPr>
        <w:t xml:space="preserve">les </w:t>
      </w:r>
      <w:r w:rsidR="00A95F77" w:rsidRPr="00A95F77">
        <w:rPr>
          <w:rFonts w:ascii="Arial" w:hAnsi="Arial" w:cs="Arial"/>
          <w:i/>
          <w:iCs/>
          <w:sz w:val="22"/>
          <w:szCs w:val="22"/>
          <w:lang w:eastAsia="fr-FR"/>
        </w:rPr>
        <w:t xml:space="preserve">sources et </w:t>
      </w:r>
      <w:r w:rsidR="008115E4">
        <w:rPr>
          <w:rFonts w:ascii="Arial" w:hAnsi="Arial" w:cs="Arial"/>
          <w:i/>
          <w:iCs/>
          <w:sz w:val="22"/>
          <w:szCs w:val="22"/>
          <w:lang w:eastAsia="fr-FR"/>
        </w:rPr>
        <w:t xml:space="preserve">la </w:t>
      </w:r>
      <w:r w:rsidR="00A95F77" w:rsidRPr="00A95F77">
        <w:rPr>
          <w:rFonts w:ascii="Arial" w:hAnsi="Arial" w:cs="Arial"/>
          <w:i/>
          <w:iCs/>
          <w:sz w:val="22"/>
          <w:szCs w:val="22"/>
          <w:lang w:eastAsia="fr-FR"/>
        </w:rPr>
        <w:t>pertinence des données statistiques, qu’a</w:t>
      </w:r>
      <w:r w:rsidR="00A95F77" w:rsidRPr="00A95F77">
        <w:rPr>
          <w:rFonts w:ascii="Arial" w:hAnsi="Arial" w:cs="Arial"/>
          <w:iCs/>
          <w:sz w:val="22"/>
          <w:szCs w:val="22"/>
          <w:lang w:eastAsia="fr-FR"/>
        </w:rPr>
        <w:t>ux termes de l’</w:t>
      </w:r>
      <w:r w:rsidR="00A95F77" w:rsidRPr="00A95F77">
        <w:rPr>
          <w:rFonts w:ascii="Arial" w:hAnsi="Arial" w:cs="Arial"/>
          <w:i/>
          <w:iCs/>
          <w:sz w:val="22"/>
          <w:szCs w:val="22"/>
          <w:lang w:eastAsia="fr-FR"/>
        </w:rPr>
        <w:t>article 74, paragraphe 1 b)</w:t>
      </w:r>
      <w:r w:rsidR="00A95F77" w:rsidRPr="00A95F77">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des</w:t>
      </w:r>
      <w:r w:rsidR="00A95F77" w:rsidRPr="00A95F77">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A95F77">
        <w:rPr>
          <w:rFonts w:ascii="Arial" w:hAnsi="Arial" w:cs="Arial"/>
          <w:iCs/>
          <w:sz w:val="22"/>
          <w:szCs w:val="22"/>
          <w:lang w:eastAsia="fr-FR"/>
        </w:rPr>
        <w:t>Rapport et C</w:t>
      </w:r>
      <w:r w:rsidR="00A95F77" w:rsidRPr="00A95F77">
        <w:rPr>
          <w:rFonts w:ascii="Arial" w:hAnsi="Arial" w:cs="Arial"/>
          <w:iCs/>
          <w:sz w:val="22"/>
          <w:szCs w:val="22"/>
          <w:lang w:eastAsia="fr-FR"/>
        </w:rPr>
        <w:t>onclusions de l’OIT sur l’application du Code et de son Protocole et qu’elle a préalablement rempli avec les données fournies dans les de</w:t>
      </w:r>
      <w:r w:rsidR="006B608B">
        <w:rPr>
          <w:rFonts w:ascii="Arial" w:hAnsi="Arial" w:cs="Arial"/>
          <w:iCs/>
          <w:sz w:val="22"/>
          <w:szCs w:val="22"/>
          <w:lang w:eastAsia="fr-FR"/>
        </w:rPr>
        <w:t>rniers rapports du gouvernement et par Eurostat ;</w:t>
      </w:r>
    </w:p>
    <w:p w:rsidR="00ED3E47" w:rsidRPr="005C36BB" w:rsidRDefault="00ED3E47" w:rsidP="00ED3E47">
      <w:pPr>
        <w:jc w:val="both"/>
        <w:rPr>
          <w:rFonts w:ascii="Arial" w:hAnsi="Arial" w:cs="Arial"/>
          <w:iCs/>
          <w:sz w:val="22"/>
          <w:szCs w:val="22"/>
          <w:lang w:eastAsia="fr-FR"/>
        </w:rPr>
      </w:pPr>
    </w:p>
    <w:p w:rsidR="00921EF8" w:rsidRPr="00921EF8" w:rsidRDefault="00921EF8" w:rsidP="00921EF8">
      <w:pPr>
        <w:jc w:val="both"/>
        <w:rPr>
          <w:rFonts w:ascii="Arial" w:hAnsi="Arial" w:cs="Arial"/>
          <w:sz w:val="22"/>
          <w:szCs w:val="22"/>
          <w:lang w:eastAsia="fr-FR"/>
        </w:rPr>
      </w:pPr>
      <w:r>
        <w:rPr>
          <w:rFonts w:ascii="Arial" w:hAnsi="Arial" w:cs="Arial"/>
          <w:sz w:val="22"/>
          <w:szCs w:val="22"/>
          <w:lang w:eastAsia="fr-FR"/>
        </w:rPr>
        <w:t>Maintient sa</w:t>
      </w:r>
      <w:r w:rsidRPr="00921EF8">
        <w:rPr>
          <w:rFonts w:ascii="Arial" w:hAnsi="Arial" w:cs="Arial"/>
          <w:sz w:val="22"/>
          <w:szCs w:val="22"/>
          <w:lang w:eastAsia="fr-FR"/>
        </w:rPr>
        <w:t xml:space="preserve"> conclusion</w:t>
      </w:r>
      <w:r w:rsidR="00C32782">
        <w:rPr>
          <w:rFonts w:ascii="Arial" w:hAnsi="Arial" w:cs="Arial"/>
          <w:sz w:val="22"/>
          <w:szCs w:val="22"/>
          <w:lang w:eastAsia="fr-FR"/>
        </w:rPr>
        <w:t xml:space="preserve"> antérieure selon laquelle</w:t>
      </w:r>
      <w:r w:rsidRPr="00921EF8">
        <w:rPr>
          <w:rFonts w:ascii="Arial" w:hAnsi="Arial" w:cs="Arial"/>
          <w:sz w:val="22"/>
          <w:szCs w:val="22"/>
          <w:lang w:eastAsia="fr-FR"/>
        </w:rPr>
        <w:t xml:space="preserve"> le droit et la pratique en Italie continuent de donner plein effe</w:t>
      </w:r>
      <w:r w:rsidR="00C87BAE">
        <w:rPr>
          <w:rFonts w:ascii="Arial" w:hAnsi="Arial" w:cs="Arial"/>
          <w:sz w:val="22"/>
          <w:szCs w:val="22"/>
          <w:lang w:eastAsia="fr-FR"/>
        </w:rPr>
        <w:t>t à toutes les Parties acceptées</w:t>
      </w:r>
      <w:r w:rsidRPr="00921EF8">
        <w:rPr>
          <w:rFonts w:ascii="Arial" w:hAnsi="Arial" w:cs="Arial"/>
          <w:sz w:val="22"/>
          <w:szCs w:val="22"/>
          <w:lang w:eastAsia="fr-FR"/>
        </w:rPr>
        <w:t xml:space="preserve"> du Code, sous réserve de rétablir le droit à une pension réduite après quinze a</w:t>
      </w:r>
      <w:r w:rsidR="00C32782">
        <w:rPr>
          <w:rFonts w:ascii="Arial" w:hAnsi="Arial" w:cs="Arial"/>
          <w:sz w:val="22"/>
          <w:szCs w:val="22"/>
          <w:lang w:eastAsia="fr-FR"/>
        </w:rPr>
        <w:t>ns de cotisations. Le Comité des Ministres</w:t>
      </w:r>
      <w:r w:rsidRPr="00921EF8">
        <w:rPr>
          <w:rFonts w:ascii="Arial" w:hAnsi="Arial" w:cs="Arial"/>
          <w:sz w:val="22"/>
          <w:szCs w:val="22"/>
          <w:lang w:eastAsia="fr-FR"/>
        </w:rPr>
        <w:t xml:space="preserve"> examinera les autres questions soulevées </w:t>
      </w:r>
      <w:r w:rsidR="00C32782">
        <w:rPr>
          <w:rFonts w:ascii="Arial" w:hAnsi="Arial" w:cs="Arial"/>
          <w:sz w:val="22"/>
          <w:szCs w:val="22"/>
          <w:lang w:eastAsia="fr-FR"/>
        </w:rPr>
        <w:t xml:space="preserve">dans sa </w:t>
      </w:r>
      <w:r w:rsidR="003B7A6C" w:rsidRPr="003B7A6C">
        <w:rPr>
          <w:rFonts w:ascii="Arial" w:hAnsi="Arial" w:cs="Arial"/>
          <w:sz w:val="22"/>
          <w:szCs w:val="22"/>
          <w:lang w:eastAsia="fr-FR"/>
        </w:rPr>
        <w:t xml:space="preserve">dernière Résolution </w:t>
      </w:r>
      <w:r w:rsidR="00C32782">
        <w:rPr>
          <w:rFonts w:ascii="Arial" w:hAnsi="Arial" w:cs="Arial"/>
          <w:sz w:val="22"/>
          <w:szCs w:val="22"/>
          <w:lang w:eastAsia="fr-FR"/>
        </w:rPr>
        <w:t>CM/</w:t>
      </w:r>
      <w:proofErr w:type="spellStart"/>
      <w:r w:rsidR="00C32782">
        <w:rPr>
          <w:rFonts w:ascii="Arial" w:hAnsi="Arial" w:cs="Arial"/>
          <w:sz w:val="22"/>
          <w:szCs w:val="22"/>
          <w:lang w:eastAsia="fr-FR"/>
        </w:rPr>
        <w:t>ResCSS</w:t>
      </w:r>
      <w:proofErr w:type="spellEnd"/>
      <w:r w:rsidR="00C32782">
        <w:rPr>
          <w:rFonts w:ascii="Arial" w:hAnsi="Arial" w:cs="Arial"/>
          <w:sz w:val="22"/>
          <w:szCs w:val="22"/>
          <w:lang w:eastAsia="fr-FR"/>
        </w:rPr>
        <w:t xml:space="preserve">(2016)10 sur </w:t>
      </w:r>
      <w:r w:rsidR="00C32782" w:rsidRPr="00C32782">
        <w:rPr>
          <w:rFonts w:ascii="Arial" w:hAnsi="Arial" w:cs="Arial"/>
          <w:sz w:val="22"/>
          <w:szCs w:val="22"/>
          <w:lang w:eastAsia="fr-FR"/>
        </w:rPr>
        <w:t>l’application du Code européen de s</w:t>
      </w:r>
      <w:r w:rsidR="00C32782">
        <w:rPr>
          <w:rFonts w:ascii="Arial" w:hAnsi="Arial" w:cs="Arial"/>
          <w:sz w:val="22"/>
          <w:szCs w:val="22"/>
          <w:lang w:eastAsia="fr-FR"/>
        </w:rPr>
        <w:t>écurité sociale par l’Italie une fois qu’il</w:t>
      </w:r>
      <w:r w:rsidRPr="00921EF8">
        <w:rPr>
          <w:rFonts w:ascii="Arial" w:hAnsi="Arial" w:cs="Arial"/>
          <w:sz w:val="22"/>
          <w:szCs w:val="22"/>
          <w:lang w:eastAsia="fr-FR"/>
        </w:rPr>
        <w:t xml:space="preserve"> aura à sa disposition le salaire de référence révisé pour calculer le niveau des prestations et les clarifications demandée</w:t>
      </w:r>
      <w:r w:rsidR="00C32782">
        <w:rPr>
          <w:rFonts w:ascii="Arial" w:hAnsi="Arial" w:cs="Arial"/>
          <w:sz w:val="22"/>
          <w:szCs w:val="22"/>
          <w:lang w:eastAsia="fr-FR"/>
        </w:rPr>
        <w:t>s ;</w:t>
      </w:r>
    </w:p>
    <w:p w:rsidR="006A721A" w:rsidRDefault="006A721A" w:rsidP="00093477">
      <w:pPr>
        <w:jc w:val="both"/>
        <w:rPr>
          <w:rFonts w:ascii="Arial" w:hAnsi="Arial" w:cs="Arial"/>
          <w:sz w:val="22"/>
          <w:szCs w:val="22"/>
          <w:lang w:eastAsia="fr-FR"/>
        </w:rPr>
      </w:pPr>
    </w:p>
    <w:p w:rsidR="00836F93" w:rsidRPr="005C36BB" w:rsidRDefault="00836F93" w:rsidP="00093477">
      <w:pPr>
        <w:jc w:val="both"/>
        <w:rPr>
          <w:rFonts w:ascii="Arial" w:hAnsi="Arial" w:cs="Arial"/>
          <w:sz w:val="22"/>
          <w:szCs w:val="22"/>
        </w:rPr>
      </w:pPr>
      <w:r w:rsidRPr="005C36BB">
        <w:rPr>
          <w:rFonts w:ascii="Arial" w:hAnsi="Arial" w:cs="Arial"/>
          <w:sz w:val="22"/>
          <w:szCs w:val="22"/>
        </w:rPr>
        <w:t xml:space="preserve">Décide d’inviter le </w:t>
      </w:r>
      <w:r w:rsidR="00301BF6" w:rsidRPr="005C36BB">
        <w:rPr>
          <w:rFonts w:ascii="Arial" w:hAnsi="Arial" w:cs="Arial"/>
          <w:sz w:val="22"/>
          <w:szCs w:val="22"/>
        </w:rPr>
        <w:t>Gouvernement</w:t>
      </w:r>
      <w:r w:rsidRPr="005C36BB">
        <w:rPr>
          <w:rFonts w:ascii="Arial" w:hAnsi="Arial" w:cs="Arial"/>
          <w:sz w:val="22"/>
          <w:szCs w:val="22"/>
        </w:rPr>
        <w:t xml:space="preserve"> de l’Italie :</w:t>
      </w:r>
    </w:p>
    <w:p w:rsidR="00836F93" w:rsidRPr="005C36BB" w:rsidRDefault="00836F93" w:rsidP="00093477">
      <w:pPr>
        <w:jc w:val="both"/>
        <w:rPr>
          <w:rFonts w:ascii="Arial" w:hAnsi="Arial" w:cs="Arial"/>
          <w:sz w:val="22"/>
          <w:szCs w:val="22"/>
        </w:rPr>
      </w:pPr>
    </w:p>
    <w:p w:rsidR="00A95F77" w:rsidRPr="00A95F77" w:rsidRDefault="00137C0E" w:rsidP="00A95F77">
      <w:pPr>
        <w:jc w:val="both"/>
        <w:rPr>
          <w:rFonts w:ascii="Arial" w:hAnsi="Arial" w:cs="Arial"/>
          <w:sz w:val="22"/>
          <w:szCs w:val="22"/>
          <w:lang w:eastAsia="fr-FR"/>
        </w:rPr>
      </w:pPr>
      <w:r>
        <w:rPr>
          <w:rFonts w:ascii="Arial" w:hAnsi="Arial" w:cs="Arial"/>
          <w:sz w:val="22"/>
          <w:szCs w:val="22"/>
          <w:lang w:eastAsia="fr-FR"/>
        </w:rPr>
        <w:t>I.</w:t>
      </w:r>
      <w:r>
        <w:rPr>
          <w:rFonts w:ascii="Arial" w:hAnsi="Arial" w:cs="Arial"/>
          <w:sz w:val="22"/>
          <w:szCs w:val="22"/>
          <w:lang w:eastAsia="fr-FR"/>
        </w:rPr>
        <w:tab/>
      </w:r>
      <w:r w:rsidR="00A95F77" w:rsidRPr="00A95F77">
        <w:rPr>
          <w:rFonts w:ascii="Arial" w:hAnsi="Arial" w:cs="Arial"/>
          <w:sz w:val="22"/>
          <w:szCs w:val="22"/>
          <w:lang w:eastAsia="fr-FR"/>
        </w:rPr>
        <w:t>en ce qui concerne la Partie XI (Calcul des paiements périodiques), Articles 65 et 66,</w:t>
      </w:r>
      <w:r w:rsidR="00A95F77">
        <w:rPr>
          <w:rFonts w:ascii="Arial" w:hAnsi="Arial" w:cs="Arial"/>
          <w:sz w:val="22"/>
          <w:szCs w:val="22"/>
          <w:lang w:eastAsia="fr-FR"/>
        </w:rPr>
        <w:t xml:space="preserve"> </w:t>
      </w:r>
      <w:r w:rsidR="00A95F77" w:rsidRPr="00A95F77">
        <w:rPr>
          <w:rFonts w:ascii="Arial" w:hAnsi="Arial" w:cs="Arial"/>
          <w:sz w:val="22"/>
          <w:szCs w:val="22"/>
          <w:lang w:eastAsia="fr-FR"/>
        </w:rPr>
        <w:t>Détermination du salaire de référence, à expliquer</w:t>
      </w:r>
      <w:r w:rsidR="00A95F77">
        <w:rPr>
          <w:rFonts w:ascii="Arial" w:hAnsi="Arial" w:cs="Arial"/>
          <w:sz w:val="22"/>
          <w:szCs w:val="22"/>
          <w:lang w:eastAsia="fr-FR"/>
        </w:rPr>
        <w:t xml:space="preserve"> dans son prochain rapport, </w:t>
      </w:r>
      <w:r w:rsidR="001809CA" w:rsidRPr="001809CA">
        <w:rPr>
          <w:rFonts w:ascii="Arial" w:hAnsi="Arial" w:cs="Arial"/>
          <w:sz w:val="22"/>
          <w:szCs w:val="22"/>
          <w:lang w:eastAsia="fr-FR"/>
        </w:rPr>
        <w:t>des différences</w:t>
      </w:r>
      <w:r w:rsidR="001809CA">
        <w:rPr>
          <w:rFonts w:ascii="Arial" w:hAnsi="Arial" w:cs="Arial"/>
          <w:sz w:val="22"/>
          <w:szCs w:val="22"/>
          <w:lang w:eastAsia="fr-FR"/>
        </w:rPr>
        <w:t xml:space="preserve"> </w:t>
      </w:r>
      <w:r w:rsidR="00A95F77" w:rsidRPr="00A95F77">
        <w:rPr>
          <w:rFonts w:ascii="Arial" w:hAnsi="Arial" w:cs="Arial"/>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w:t>
      </w:r>
      <w:r w:rsidR="00EA7412">
        <w:rPr>
          <w:rFonts w:ascii="Arial" w:hAnsi="Arial" w:cs="Arial"/>
          <w:sz w:val="22"/>
          <w:szCs w:val="22"/>
          <w:lang w:eastAsia="fr-FR"/>
        </w:rPr>
        <w:t>re EUROSTAT des salaires</w:t>
      </w:r>
      <w:r w:rsidR="00A95F77" w:rsidRPr="00A95F77">
        <w:rPr>
          <w:rFonts w:ascii="Arial" w:hAnsi="Arial" w:cs="Arial"/>
          <w:sz w:val="22"/>
          <w:szCs w:val="22"/>
          <w:lang w:eastAsia="fr-FR"/>
        </w:rPr>
        <w:t xml:space="preserve"> (SES), n’atteindrait pas le p</w:t>
      </w:r>
      <w:r>
        <w:rPr>
          <w:rFonts w:ascii="Arial" w:hAnsi="Arial" w:cs="Arial"/>
          <w:sz w:val="22"/>
          <w:szCs w:val="22"/>
          <w:lang w:eastAsia="fr-FR"/>
        </w:rPr>
        <w:t>ourcentage prescrit par le Code ;</w:t>
      </w:r>
    </w:p>
    <w:p w:rsidR="00ED3E47" w:rsidRPr="005C36BB" w:rsidRDefault="00ED3E47" w:rsidP="00093477">
      <w:pPr>
        <w:jc w:val="both"/>
        <w:rPr>
          <w:rFonts w:ascii="Arial" w:hAnsi="Arial" w:cs="Arial"/>
          <w:iCs/>
          <w:sz w:val="22"/>
          <w:szCs w:val="22"/>
          <w:lang w:eastAsia="fr-FR"/>
        </w:rPr>
      </w:pPr>
    </w:p>
    <w:p w:rsidR="00A95F77" w:rsidRPr="00A95F77" w:rsidRDefault="00A95F77" w:rsidP="00A95F77">
      <w:pPr>
        <w:jc w:val="both"/>
        <w:rPr>
          <w:rFonts w:ascii="Arial" w:hAnsi="Arial" w:cs="Arial"/>
          <w:iCs/>
          <w:sz w:val="22"/>
          <w:szCs w:val="22"/>
          <w:lang w:eastAsia="fr-FR"/>
        </w:rPr>
      </w:pPr>
      <w:r>
        <w:rPr>
          <w:rFonts w:ascii="Arial" w:hAnsi="Arial" w:cs="Arial"/>
          <w:iCs/>
          <w:sz w:val="22"/>
          <w:szCs w:val="22"/>
          <w:lang w:eastAsia="fr-FR"/>
        </w:rPr>
        <w:t>II.</w:t>
      </w:r>
      <w:r>
        <w:rPr>
          <w:rFonts w:ascii="Arial" w:hAnsi="Arial" w:cs="Arial"/>
          <w:iCs/>
          <w:sz w:val="22"/>
          <w:szCs w:val="22"/>
          <w:lang w:eastAsia="fr-FR"/>
        </w:rPr>
        <w:tab/>
      </w:r>
      <w:r w:rsidRPr="00A95F77">
        <w:rPr>
          <w:rFonts w:ascii="Arial" w:hAnsi="Arial" w:cs="Arial"/>
          <w:iCs/>
          <w:sz w:val="22"/>
          <w:szCs w:val="22"/>
          <w:lang w:eastAsia="fr-FR"/>
        </w:rPr>
        <w:t xml:space="preserve">en ce qui concerne la Partie XIII (Dispositions diverses), Article 74, paragraphe 1, à fournir dans son prochain rapport, les informations manquantes susmentionnées, des précisions techniques, des dispositions de la législation nationale </w:t>
      </w:r>
      <w:r w:rsidR="00137C0E">
        <w:rPr>
          <w:rFonts w:ascii="Arial" w:hAnsi="Arial" w:cs="Arial"/>
          <w:iCs/>
          <w:sz w:val="22"/>
          <w:szCs w:val="22"/>
          <w:lang w:eastAsia="fr-FR"/>
        </w:rPr>
        <w:t>et des statistiques actualisées ;</w:t>
      </w:r>
    </w:p>
    <w:p w:rsidR="00ED3E47" w:rsidRPr="00137C0E" w:rsidRDefault="00ED3E47" w:rsidP="00093477">
      <w:pPr>
        <w:jc w:val="both"/>
        <w:rPr>
          <w:rFonts w:ascii="Arial" w:hAnsi="Arial" w:cs="Arial"/>
          <w:iCs/>
          <w:sz w:val="22"/>
          <w:szCs w:val="22"/>
          <w:lang w:eastAsia="fr-FR"/>
        </w:rPr>
      </w:pPr>
    </w:p>
    <w:p w:rsidR="003A2D14" w:rsidRPr="003A2D14" w:rsidRDefault="006D1D4D" w:rsidP="003A2D14">
      <w:pPr>
        <w:jc w:val="both"/>
        <w:rPr>
          <w:rFonts w:ascii="Arial" w:hAnsi="Arial" w:cs="Arial"/>
          <w:iCs/>
          <w:sz w:val="22"/>
          <w:szCs w:val="22"/>
          <w:lang w:eastAsia="fr-FR"/>
        </w:rPr>
      </w:pPr>
      <w:r w:rsidRPr="005C36BB">
        <w:rPr>
          <w:rFonts w:ascii="Arial" w:hAnsi="Arial" w:cs="Arial"/>
          <w:iCs/>
          <w:sz w:val="22"/>
          <w:szCs w:val="22"/>
          <w:lang w:val="fr-CH" w:eastAsia="fr-FR"/>
        </w:rPr>
        <w:t>III.</w:t>
      </w:r>
      <w:r w:rsidRPr="005C36BB">
        <w:rPr>
          <w:rFonts w:ascii="Arial" w:hAnsi="Arial" w:cs="Arial"/>
          <w:iCs/>
          <w:sz w:val="22"/>
          <w:szCs w:val="22"/>
          <w:lang w:val="fr-CH" w:eastAsia="fr-FR"/>
        </w:rPr>
        <w:tab/>
        <w:t xml:space="preserve">en ce qui concerne </w:t>
      </w:r>
      <w:r w:rsidR="003A2D14" w:rsidRPr="003A2D14">
        <w:rPr>
          <w:rFonts w:ascii="Arial" w:hAnsi="Arial" w:cs="Arial"/>
          <w:iCs/>
          <w:sz w:val="22"/>
          <w:szCs w:val="22"/>
          <w:lang w:eastAsia="fr-FR"/>
        </w:rPr>
        <w:t xml:space="preserve">les sources et </w:t>
      </w:r>
      <w:r w:rsidR="008115E4">
        <w:rPr>
          <w:rFonts w:ascii="Arial" w:hAnsi="Arial" w:cs="Arial"/>
          <w:iCs/>
          <w:sz w:val="22"/>
          <w:szCs w:val="22"/>
          <w:lang w:eastAsia="fr-FR"/>
        </w:rPr>
        <w:t xml:space="preserve">la </w:t>
      </w:r>
      <w:r w:rsidR="003A2D14" w:rsidRPr="003A2D14">
        <w:rPr>
          <w:rFonts w:ascii="Arial" w:hAnsi="Arial" w:cs="Arial"/>
          <w:iCs/>
          <w:sz w:val="22"/>
          <w:szCs w:val="22"/>
          <w:lang w:eastAsia="fr-FR"/>
        </w:rPr>
        <w:t xml:space="preserve">pertinence des données statistiques, à contrôler les données susmentionnées </w:t>
      </w:r>
      <w:r w:rsidR="00733BAB" w:rsidRPr="00733BAB">
        <w:rPr>
          <w:rFonts w:ascii="Arial" w:hAnsi="Arial" w:cs="Arial"/>
          <w:iCs/>
          <w:sz w:val="22"/>
          <w:szCs w:val="22"/>
          <w:lang w:eastAsia="fr-FR"/>
        </w:rPr>
        <w:t>lorsqu’elle</w:t>
      </w:r>
      <w:r w:rsidR="00733BAB">
        <w:rPr>
          <w:rFonts w:ascii="Arial" w:hAnsi="Arial" w:cs="Arial"/>
          <w:iCs/>
          <w:sz w:val="22"/>
          <w:szCs w:val="22"/>
          <w:lang w:eastAsia="fr-FR"/>
        </w:rPr>
        <w:t>s</w:t>
      </w:r>
      <w:r w:rsidR="00733BAB" w:rsidRPr="00733BAB">
        <w:rPr>
          <w:rFonts w:ascii="Arial" w:hAnsi="Arial" w:cs="Arial"/>
          <w:iCs/>
          <w:sz w:val="22"/>
          <w:szCs w:val="22"/>
          <w:lang w:eastAsia="fr-FR"/>
        </w:rPr>
        <w:t xml:space="preserve"> peuvent sembler divergentes ou discutables </w:t>
      </w:r>
      <w:r w:rsidR="003A2D14" w:rsidRPr="003A2D14">
        <w:rPr>
          <w:rFonts w:ascii="Arial" w:hAnsi="Arial" w:cs="Arial"/>
          <w:iCs/>
          <w:sz w:val="22"/>
          <w:szCs w:val="22"/>
          <w:lang w:eastAsia="fr-FR"/>
        </w:rPr>
        <w:t>afin de s’assurer de leur cohérence, à harmoniser les données</w:t>
      </w:r>
      <w:r w:rsidR="00EA7412">
        <w:rPr>
          <w:rFonts w:ascii="Arial" w:hAnsi="Arial" w:cs="Arial"/>
          <w:iCs/>
          <w:sz w:val="22"/>
          <w:szCs w:val="22"/>
          <w:lang w:eastAsia="fr-FR"/>
        </w:rPr>
        <w:t xml:space="preserve"> dans le prochain rapport</w:t>
      </w:r>
      <w:r w:rsidR="003A2D14" w:rsidRPr="003A2D14">
        <w:rPr>
          <w:rFonts w:ascii="Arial" w:hAnsi="Arial" w:cs="Arial"/>
          <w:iCs/>
          <w:sz w:val="22"/>
          <w:szCs w:val="22"/>
          <w:lang w:eastAsia="fr-FR"/>
        </w:rPr>
        <w:t xml:space="preserve"> pour la même base de temps afin de permettre leur comparaison, et à indiquer les sources officielles des statistiques qui devront désormais être utilisées en permanence p</w:t>
      </w:r>
      <w:r w:rsidR="00EA7412">
        <w:rPr>
          <w:rFonts w:ascii="Arial" w:hAnsi="Arial" w:cs="Arial"/>
          <w:iCs/>
          <w:sz w:val="22"/>
          <w:szCs w:val="22"/>
          <w:lang w:eastAsia="fr-FR"/>
        </w:rPr>
        <w:t>ar le gouvernement pour établir les rapports</w:t>
      </w:r>
      <w:r w:rsidR="00137C0E">
        <w:rPr>
          <w:rFonts w:ascii="Arial" w:hAnsi="Arial" w:cs="Arial"/>
          <w:iCs/>
          <w:sz w:val="22"/>
          <w:szCs w:val="22"/>
          <w:lang w:eastAsia="fr-FR"/>
        </w:rPr>
        <w:t>.</w:t>
      </w:r>
    </w:p>
    <w:p w:rsidR="006B608B" w:rsidRPr="006B608B" w:rsidRDefault="006B608B" w:rsidP="006B608B">
      <w:pPr>
        <w:jc w:val="both"/>
        <w:rPr>
          <w:rFonts w:ascii="Arial" w:hAnsi="Arial" w:cs="Arial"/>
          <w:iCs/>
          <w:sz w:val="22"/>
          <w:szCs w:val="22"/>
          <w:lang w:eastAsia="fr-FR"/>
        </w:rPr>
      </w:pPr>
    </w:p>
    <w:p w:rsidR="00AB10FF" w:rsidRPr="006B608B" w:rsidRDefault="00AB10FF" w:rsidP="00ED3E47">
      <w:pPr>
        <w:jc w:val="both"/>
        <w:rPr>
          <w:rFonts w:ascii="Arial" w:hAnsi="Arial" w:cs="Arial"/>
          <w:iCs/>
          <w:sz w:val="22"/>
          <w:szCs w:val="22"/>
          <w:lang w:eastAsia="fr-FR"/>
        </w:rPr>
      </w:pPr>
    </w:p>
    <w:p w:rsidR="003959A4" w:rsidRPr="005C36BB" w:rsidRDefault="003959A4" w:rsidP="00093477">
      <w:pPr>
        <w:jc w:val="both"/>
        <w:rPr>
          <w:rFonts w:ascii="Arial" w:hAnsi="Arial" w:cs="Arial"/>
          <w:iCs/>
          <w:sz w:val="22"/>
          <w:szCs w:val="22"/>
          <w:lang w:eastAsia="fr-FR"/>
        </w:rPr>
      </w:pPr>
    </w:p>
    <w:p w:rsidR="00ED3E47" w:rsidRDefault="00ED3E47">
      <w:pPr>
        <w:rPr>
          <w:rFonts w:ascii="Arial" w:hAnsi="Arial" w:cs="Arial"/>
          <w:sz w:val="22"/>
          <w:szCs w:val="22"/>
          <w:lang w:eastAsia="fr-FR"/>
        </w:rPr>
      </w:pPr>
      <w:r>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055291" w:rsidRDefault="00836F93" w:rsidP="00836F93">
      <w:pPr>
        <w:jc w:val="both"/>
        <w:rPr>
          <w:rFonts w:ascii="Arial" w:hAnsi="Arial" w:cs="Arial"/>
          <w:b/>
          <w:sz w:val="22"/>
          <w:szCs w:val="22"/>
          <w:lang w:eastAsia="fr-FR"/>
        </w:rPr>
      </w:pPr>
      <w:r w:rsidRPr="00055291">
        <w:rPr>
          <w:rFonts w:ascii="Arial" w:hAnsi="Arial" w:cs="Arial"/>
          <w:b/>
          <w:sz w:val="22"/>
          <w:szCs w:val="22"/>
          <w:lang w:eastAsia="fr-FR"/>
        </w:rPr>
        <w:t xml:space="preserve">Résolution </w:t>
      </w:r>
      <w:r w:rsidR="00DD5FBE">
        <w:rPr>
          <w:rFonts w:ascii="Arial" w:hAnsi="Arial" w:cs="Arial"/>
          <w:b/>
          <w:sz w:val="22"/>
          <w:szCs w:val="22"/>
          <w:lang w:eastAsia="fr-FR"/>
        </w:rPr>
        <w:t>CM/</w:t>
      </w:r>
      <w:proofErr w:type="spellStart"/>
      <w:r w:rsidR="00DD5FBE">
        <w:rPr>
          <w:rFonts w:ascii="Arial" w:hAnsi="Arial" w:cs="Arial"/>
          <w:b/>
          <w:sz w:val="22"/>
          <w:szCs w:val="22"/>
          <w:lang w:eastAsia="fr-FR"/>
        </w:rPr>
        <w:t>ResCSS</w:t>
      </w:r>
      <w:proofErr w:type="spellEnd"/>
      <w:r w:rsidR="00DD5FBE">
        <w:rPr>
          <w:rFonts w:ascii="Arial" w:hAnsi="Arial" w:cs="Arial"/>
          <w:b/>
          <w:sz w:val="22"/>
          <w:szCs w:val="22"/>
          <w:lang w:eastAsia="fr-FR"/>
        </w:rPr>
        <w:t>(2017</w:t>
      </w:r>
      <w:r w:rsidR="00F54C84" w:rsidRPr="00055291">
        <w:rPr>
          <w:rFonts w:ascii="Arial" w:hAnsi="Arial" w:cs="Arial"/>
          <w:b/>
          <w:sz w:val="22"/>
          <w:szCs w:val="22"/>
          <w:lang w:eastAsia="fr-FR"/>
        </w:rPr>
        <w:t>)</w:t>
      </w:r>
      <w:r w:rsidRPr="00055291">
        <w:rPr>
          <w:rFonts w:ascii="Arial" w:hAnsi="Arial" w:cs="Arial"/>
          <w:b/>
          <w:sz w:val="22"/>
          <w:szCs w:val="22"/>
          <w:lang w:eastAsia="fr-FR"/>
        </w:rPr>
        <w:t>…</w:t>
      </w:r>
    </w:p>
    <w:p w:rsidR="00836F93" w:rsidRPr="00055291" w:rsidRDefault="00836F93" w:rsidP="00836F93">
      <w:pPr>
        <w:jc w:val="both"/>
        <w:rPr>
          <w:rFonts w:ascii="Arial" w:hAnsi="Arial" w:cs="Arial"/>
          <w:b/>
          <w:sz w:val="22"/>
          <w:szCs w:val="22"/>
          <w:lang w:eastAsia="fr-FR"/>
        </w:rPr>
      </w:pPr>
      <w:proofErr w:type="gramStart"/>
      <w:r w:rsidRPr="00055291">
        <w:rPr>
          <w:rFonts w:ascii="Arial" w:hAnsi="Arial" w:cs="Arial"/>
          <w:b/>
          <w:sz w:val="22"/>
          <w:szCs w:val="22"/>
          <w:lang w:eastAsia="fr-FR"/>
        </w:rPr>
        <w:t>sur</w:t>
      </w:r>
      <w:proofErr w:type="gramEnd"/>
      <w:r w:rsidRPr="00055291">
        <w:rPr>
          <w:rFonts w:ascii="Arial" w:hAnsi="Arial" w:cs="Arial"/>
          <w:b/>
          <w:sz w:val="22"/>
          <w:szCs w:val="22"/>
          <w:lang w:eastAsia="fr-FR"/>
        </w:rPr>
        <w:t xml:space="preserve"> l’application du Code européen de sécu</w:t>
      </w:r>
      <w:r w:rsidR="00B61DD0" w:rsidRPr="00055291">
        <w:rPr>
          <w:rFonts w:ascii="Arial" w:hAnsi="Arial" w:cs="Arial"/>
          <w:b/>
          <w:sz w:val="22"/>
          <w:szCs w:val="22"/>
          <w:lang w:eastAsia="fr-FR"/>
        </w:rPr>
        <w:t>rité sociale</w:t>
      </w:r>
      <w:r w:rsidR="003B0CCC" w:rsidRPr="00055291">
        <w:rPr>
          <w:rFonts w:ascii="Arial" w:hAnsi="Arial" w:cs="Arial"/>
          <w:b/>
          <w:sz w:val="22"/>
          <w:szCs w:val="22"/>
        </w:rPr>
        <w:t xml:space="preserve"> </w:t>
      </w:r>
      <w:r w:rsidR="003B0CCC" w:rsidRPr="00055291">
        <w:rPr>
          <w:rFonts w:ascii="Arial" w:hAnsi="Arial" w:cs="Arial"/>
          <w:b/>
          <w:sz w:val="22"/>
          <w:szCs w:val="22"/>
          <w:lang w:eastAsia="fr-FR"/>
        </w:rPr>
        <w:t xml:space="preserve">et de son Protocole  </w:t>
      </w:r>
      <w:r w:rsidRPr="00055291">
        <w:rPr>
          <w:rFonts w:ascii="Arial" w:hAnsi="Arial" w:cs="Arial"/>
          <w:b/>
          <w:sz w:val="22"/>
          <w:szCs w:val="22"/>
          <w:lang w:eastAsia="fr-FR"/>
        </w:rPr>
        <w:t xml:space="preserve"> </w:t>
      </w:r>
    </w:p>
    <w:p w:rsidR="00836F93" w:rsidRPr="00055291" w:rsidRDefault="00836F93" w:rsidP="00836F93">
      <w:pPr>
        <w:jc w:val="both"/>
        <w:rPr>
          <w:rFonts w:ascii="Arial" w:hAnsi="Arial" w:cs="Arial"/>
          <w:b/>
          <w:sz w:val="22"/>
          <w:szCs w:val="22"/>
          <w:lang w:eastAsia="fr-FR"/>
        </w:rPr>
      </w:pPr>
      <w:proofErr w:type="gramStart"/>
      <w:r w:rsidRPr="00055291">
        <w:rPr>
          <w:rFonts w:ascii="Arial" w:hAnsi="Arial" w:cs="Arial"/>
          <w:b/>
          <w:sz w:val="22"/>
          <w:szCs w:val="22"/>
          <w:lang w:eastAsia="fr-FR"/>
        </w:rPr>
        <w:t>par</w:t>
      </w:r>
      <w:proofErr w:type="gramEnd"/>
      <w:r w:rsidRPr="00055291">
        <w:rPr>
          <w:rFonts w:ascii="Arial" w:hAnsi="Arial" w:cs="Arial"/>
          <w:b/>
          <w:sz w:val="22"/>
          <w:szCs w:val="22"/>
          <w:lang w:eastAsia="fr-FR"/>
        </w:rPr>
        <w:t xml:space="preserve"> le Luxembourg</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le 4 avril 1969 le Luxembourg, qui les a ratifiés le 3 avril 1968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Luxembourg a spécifié qu’il acceptait, en plus des parties qui doivent obligatoirement être appliquées par toute Partie contractante (parties I, XI, XII, XIII et XIV), les parties suivantes du Code, tel que modifié par le Protocole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00245D3F">
        <w:rPr>
          <w:rFonts w:ascii="Arial" w:hAnsi="Arial" w:cs="Arial"/>
          <w:sz w:val="22"/>
          <w:szCs w:val="22"/>
          <w:lang w:eastAsia="fr-FR"/>
        </w:rPr>
        <w:t xml:space="preserve"> du Luxembourg a soumis son 48</w:t>
      </w:r>
      <w:r w:rsidRPr="005C36BB">
        <w:rPr>
          <w:rFonts w:ascii="Arial" w:hAnsi="Arial" w:cs="Arial"/>
          <w:sz w:val="22"/>
          <w:szCs w:val="22"/>
          <w:lang w:eastAsia="fr-FR"/>
        </w:rPr>
        <w:t xml:space="preserve">e rapport annuel sur l’application du Code, tel que modifié par le Protocole, </w:t>
      </w:r>
      <w:r w:rsidR="00F052A6"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F052A6" w:rsidRPr="005C36BB" w:rsidRDefault="00F052A6" w:rsidP="00F052A6">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537901" w:rsidRDefault="00537901"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Note :</w:t>
      </w:r>
    </w:p>
    <w:p w:rsidR="00836F93" w:rsidRPr="005C36BB" w:rsidRDefault="00836F93" w:rsidP="00836F93">
      <w:pPr>
        <w:jc w:val="both"/>
        <w:rPr>
          <w:rFonts w:ascii="Arial" w:hAnsi="Arial" w:cs="Arial"/>
          <w:sz w:val="22"/>
          <w:szCs w:val="22"/>
          <w:lang w:eastAsia="fr-FR"/>
        </w:rPr>
      </w:pPr>
    </w:p>
    <w:p w:rsidR="00245D3F" w:rsidRPr="00245D3F" w:rsidRDefault="00C85A36" w:rsidP="00245D3F">
      <w:pPr>
        <w:jc w:val="both"/>
        <w:rPr>
          <w:rFonts w:ascii="Arial" w:hAnsi="Arial" w:cs="Arial"/>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 xml:space="preserve">en ce qui concerne </w:t>
      </w:r>
      <w:r w:rsidR="00245D3F" w:rsidRPr="00245D3F">
        <w:rPr>
          <w:rFonts w:ascii="Arial" w:hAnsi="Arial" w:cs="Arial"/>
          <w:sz w:val="22"/>
          <w:szCs w:val="22"/>
          <w:lang w:eastAsia="fr-FR"/>
        </w:rPr>
        <w:t xml:space="preserve">la </w:t>
      </w:r>
      <w:r w:rsidR="00245D3F" w:rsidRPr="00137C0E">
        <w:rPr>
          <w:rFonts w:ascii="Arial" w:hAnsi="Arial" w:cs="Arial"/>
          <w:sz w:val="22"/>
          <w:szCs w:val="22"/>
          <w:lang w:eastAsia="fr-FR"/>
        </w:rPr>
        <w:t>Partie XIII (Dispositions di</w:t>
      </w:r>
      <w:r w:rsidR="00137C0E">
        <w:rPr>
          <w:rFonts w:ascii="Arial" w:hAnsi="Arial" w:cs="Arial"/>
          <w:sz w:val="22"/>
          <w:szCs w:val="22"/>
          <w:lang w:eastAsia="fr-FR"/>
        </w:rPr>
        <w:t>verses), Article 74(</w:t>
      </w:r>
      <w:r w:rsidR="00245D3F" w:rsidRPr="00137C0E">
        <w:rPr>
          <w:rFonts w:ascii="Arial" w:hAnsi="Arial" w:cs="Arial"/>
          <w:sz w:val="22"/>
          <w:szCs w:val="22"/>
          <w:lang w:eastAsia="fr-FR"/>
        </w:rPr>
        <w:t>1</w:t>
      </w:r>
      <w:r w:rsidR="00137C0E">
        <w:rPr>
          <w:rFonts w:ascii="Arial" w:hAnsi="Arial" w:cs="Arial"/>
          <w:sz w:val="22"/>
          <w:szCs w:val="22"/>
          <w:lang w:eastAsia="fr-FR"/>
        </w:rPr>
        <w:t>)</w:t>
      </w:r>
      <w:r w:rsidR="00245D3F" w:rsidRPr="00137C0E">
        <w:rPr>
          <w:rFonts w:ascii="Arial" w:hAnsi="Arial" w:cs="Arial"/>
          <w:sz w:val="22"/>
          <w:szCs w:val="22"/>
          <w:lang w:eastAsia="fr-FR"/>
        </w:rPr>
        <w:t>,</w:t>
      </w:r>
      <w:r w:rsidR="00245D3F" w:rsidRPr="00245D3F">
        <w:rPr>
          <w:rFonts w:ascii="Arial" w:hAnsi="Arial" w:cs="Arial"/>
          <w:i/>
          <w:sz w:val="22"/>
          <w:szCs w:val="22"/>
          <w:lang w:eastAsia="fr-FR"/>
        </w:rPr>
        <w:t xml:space="preserve"> </w:t>
      </w:r>
      <w:r w:rsidR="00E911D0">
        <w:rPr>
          <w:rFonts w:ascii="Arial" w:hAnsi="Arial" w:cs="Arial"/>
          <w:sz w:val="22"/>
          <w:szCs w:val="22"/>
          <w:lang w:eastAsia="fr-FR"/>
        </w:rPr>
        <w:t>que l</w:t>
      </w:r>
      <w:r w:rsidR="00245D3F" w:rsidRPr="00245D3F">
        <w:rPr>
          <w:rFonts w:ascii="Arial" w:hAnsi="Arial" w:cs="Arial"/>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sz w:val="22"/>
          <w:szCs w:val="22"/>
          <w:lang w:eastAsia="fr-FR"/>
        </w:rPr>
        <w:t>,</w:t>
      </w:r>
      <w:r w:rsidR="00245D3F" w:rsidRPr="00245D3F">
        <w:rPr>
          <w:rFonts w:ascii="Arial" w:hAnsi="Arial" w:cs="Arial"/>
          <w:sz w:val="22"/>
          <w:szCs w:val="22"/>
          <w:lang w:eastAsia="fr-FR"/>
        </w:rPr>
        <w:t xml:space="preserve"> </w:t>
      </w:r>
      <w:r w:rsidR="009C6C1E" w:rsidRPr="009C6C1E">
        <w:rPr>
          <w:rFonts w:ascii="Arial" w:hAnsi="Arial" w:cs="Arial"/>
          <w:sz w:val="22"/>
          <w:szCs w:val="22"/>
          <w:lang w:eastAsia="fr-FR"/>
        </w:rPr>
        <w:t>transmis au gouvernement</w:t>
      </w:r>
      <w:r w:rsidR="009C6C1E">
        <w:rPr>
          <w:rFonts w:ascii="Arial" w:hAnsi="Arial" w:cs="Arial"/>
          <w:sz w:val="22"/>
          <w:szCs w:val="22"/>
          <w:lang w:eastAsia="fr-FR"/>
        </w:rPr>
        <w:t>,</w:t>
      </w:r>
      <w:r w:rsidR="009C6C1E" w:rsidRPr="009C6C1E">
        <w:rPr>
          <w:rFonts w:ascii="Arial" w:hAnsi="Arial" w:cs="Arial"/>
          <w:sz w:val="22"/>
          <w:szCs w:val="22"/>
          <w:lang w:eastAsia="fr-FR"/>
        </w:rPr>
        <w:t xml:space="preserve"> </w:t>
      </w:r>
      <w:r w:rsidR="00245D3F" w:rsidRPr="00245D3F">
        <w:rPr>
          <w:rFonts w:ascii="Arial" w:hAnsi="Arial" w:cs="Arial"/>
          <w:sz w:val="22"/>
          <w:szCs w:val="22"/>
          <w:lang w:eastAsia="fr-FR"/>
        </w:rPr>
        <w:t>comporte ainsi toutes les informations pertinentes four</w:t>
      </w:r>
      <w:r w:rsidR="00245D3F">
        <w:rPr>
          <w:rFonts w:ascii="Arial" w:hAnsi="Arial" w:cs="Arial"/>
          <w:sz w:val="22"/>
          <w:szCs w:val="22"/>
          <w:lang w:eastAsia="fr-FR"/>
        </w:rPr>
        <w:t xml:space="preserve">nies par le Luxembourg </w:t>
      </w:r>
      <w:r w:rsidR="00245D3F" w:rsidRPr="00245D3F">
        <w:rPr>
          <w:rFonts w:ascii="Arial" w:hAnsi="Arial" w:cs="Arial"/>
          <w:sz w:val="22"/>
          <w:szCs w:val="22"/>
          <w:lang w:eastAsia="fr-FR"/>
        </w:rPr>
        <w:t>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w:t>
      </w:r>
      <w:r w:rsidR="008B6541">
        <w:rPr>
          <w:rFonts w:ascii="Arial" w:hAnsi="Arial" w:cs="Arial"/>
          <w:sz w:val="22"/>
          <w:szCs w:val="22"/>
          <w:lang w:eastAsia="fr-FR"/>
        </w:rPr>
        <w:t>e, les questions pertinentes du formulaire</w:t>
      </w:r>
      <w:bookmarkStart w:id="1" w:name="_GoBack"/>
      <w:bookmarkEnd w:id="1"/>
      <w:r w:rsidR="00245D3F" w:rsidRPr="00245D3F">
        <w:rPr>
          <w:rFonts w:ascii="Arial" w:hAnsi="Arial" w:cs="Arial"/>
          <w:sz w:val="22"/>
          <w:szCs w:val="22"/>
          <w:lang w:eastAsia="fr-FR"/>
        </w:rPr>
        <w:t xml:space="preserve"> de rapport sur l’application du Code sont incorp</w:t>
      </w:r>
      <w:r w:rsidR="00115FE6">
        <w:rPr>
          <w:rFonts w:ascii="Arial" w:hAnsi="Arial" w:cs="Arial"/>
          <w:sz w:val="22"/>
          <w:szCs w:val="22"/>
          <w:lang w:eastAsia="fr-FR"/>
        </w:rPr>
        <w:t xml:space="preserve">orées </w:t>
      </w:r>
      <w:r w:rsidR="00245D3F" w:rsidRPr="00245D3F">
        <w:rPr>
          <w:rFonts w:ascii="Arial" w:hAnsi="Arial" w:cs="Arial"/>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DD5FBE" w:rsidRDefault="00DD5FBE" w:rsidP="001606BE">
      <w:pPr>
        <w:jc w:val="both"/>
        <w:rPr>
          <w:rFonts w:ascii="Arial" w:hAnsi="Arial" w:cs="Arial"/>
          <w:sz w:val="22"/>
          <w:szCs w:val="22"/>
          <w:lang w:eastAsia="fr-FR"/>
        </w:rPr>
      </w:pPr>
    </w:p>
    <w:p w:rsidR="00DD5FBE" w:rsidRDefault="00DD5FBE" w:rsidP="001606BE">
      <w:pPr>
        <w:jc w:val="both"/>
        <w:rPr>
          <w:rFonts w:ascii="Arial" w:hAnsi="Arial" w:cs="Arial"/>
          <w:sz w:val="22"/>
          <w:szCs w:val="22"/>
          <w:lang w:eastAsia="fr-FR"/>
        </w:rPr>
      </w:pPr>
      <w:r w:rsidRPr="005C36BB">
        <w:rPr>
          <w:rFonts w:ascii="Arial" w:hAnsi="Arial" w:cs="Arial"/>
          <w:sz w:val="22"/>
          <w:szCs w:val="22"/>
          <w:lang w:eastAsia="fr-FR"/>
        </w:rPr>
        <w:t>I</w:t>
      </w:r>
      <w:r>
        <w:rPr>
          <w:rFonts w:ascii="Arial" w:hAnsi="Arial" w:cs="Arial"/>
          <w:sz w:val="22"/>
          <w:szCs w:val="22"/>
          <w:lang w:eastAsia="fr-FR"/>
        </w:rPr>
        <w:t>I</w:t>
      </w:r>
      <w:r w:rsidRPr="005C36BB">
        <w:rPr>
          <w:rFonts w:ascii="Arial" w:hAnsi="Arial" w:cs="Arial"/>
          <w:sz w:val="22"/>
          <w:szCs w:val="22"/>
          <w:lang w:eastAsia="fr-FR"/>
        </w:rPr>
        <w:t>.</w:t>
      </w:r>
      <w:r w:rsidRPr="005C36BB">
        <w:rPr>
          <w:rFonts w:ascii="Arial" w:hAnsi="Arial" w:cs="Arial"/>
          <w:sz w:val="22"/>
          <w:szCs w:val="22"/>
          <w:lang w:eastAsia="fr-FR"/>
        </w:rPr>
        <w:tab/>
        <w:t xml:space="preserve">en ce qui concerne </w:t>
      </w:r>
      <w:r w:rsidR="00245D3F" w:rsidRPr="00137C0E">
        <w:rPr>
          <w:rFonts w:ascii="Arial" w:hAnsi="Arial" w:cs="Arial"/>
          <w:sz w:val="22"/>
          <w:szCs w:val="22"/>
          <w:lang w:eastAsia="fr-FR"/>
        </w:rPr>
        <w:t>les sources et</w:t>
      </w:r>
      <w:r w:rsidR="00245D3F" w:rsidRPr="00245D3F">
        <w:rPr>
          <w:rFonts w:ascii="Arial" w:hAnsi="Arial" w:cs="Arial"/>
          <w:i/>
          <w:sz w:val="22"/>
          <w:szCs w:val="22"/>
          <w:lang w:eastAsia="fr-FR"/>
        </w:rPr>
        <w:t xml:space="preserve"> </w:t>
      </w:r>
      <w:r w:rsidR="008115E4" w:rsidRPr="00137C0E">
        <w:rPr>
          <w:rFonts w:ascii="Arial" w:hAnsi="Arial" w:cs="Arial"/>
          <w:sz w:val="22"/>
          <w:szCs w:val="22"/>
          <w:lang w:eastAsia="fr-FR"/>
        </w:rPr>
        <w:t xml:space="preserve">la </w:t>
      </w:r>
      <w:r w:rsidR="00245D3F" w:rsidRPr="00137C0E">
        <w:rPr>
          <w:rFonts w:ascii="Arial" w:hAnsi="Arial" w:cs="Arial"/>
          <w:sz w:val="22"/>
          <w:szCs w:val="22"/>
          <w:lang w:eastAsia="fr-FR"/>
        </w:rPr>
        <w:t>pertinence des données statistiques, qu’aux</w:t>
      </w:r>
      <w:r w:rsidR="00245D3F" w:rsidRPr="00245D3F">
        <w:rPr>
          <w:rFonts w:ascii="Arial" w:hAnsi="Arial" w:cs="Arial"/>
          <w:sz w:val="22"/>
          <w:szCs w:val="22"/>
          <w:lang w:eastAsia="fr-FR"/>
        </w:rPr>
        <w:t xml:space="preserve"> termes de </w:t>
      </w:r>
      <w:r w:rsidR="00245D3F" w:rsidRPr="00137C0E">
        <w:rPr>
          <w:rFonts w:ascii="Arial" w:hAnsi="Arial" w:cs="Arial"/>
          <w:sz w:val="22"/>
          <w:szCs w:val="22"/>
          <w:lang w:eastAsia="fr-FR"/>
        </w:rPr>
        <w:t>l’</w:t>
      </w:r>
      <w:r w:rsidR="00137C0E">
        <w:rPr>
          <w:rFonts w:ascii="Arial" w:hAnsi="Arial" w:cs="Arial"/>
          <w:sz w:val="22"/>
          <w:szCs w:val="22"/>
          <w:lang w:eastAsia="fr-FR"/>
        </w:rPr>
        <w:t>article 74(</w:t>
      </w:r>
      <w:r w:rsidR="00245D3F" w:rsidRPr="00137C0E">
        <w:rPr>
          <w:rFonts w:ascii="Arial" w:hAnsi="Arial" w:cs="Arial"/>
          <w:sz w:val="22"/>
          <w:szCs w:val="22"/>
          <w:lang w:eastAsia="fr-FR"/>
        </w:rPr>
        <w:t>1</w:t>
      </w:r>
      <w:r w:rsidR="00137C0E">
        <w:rPr>
          <w:rFonts w:ascii="Arial" w:hAnsi="Arial" w:cs="Arial"/>
          <w:sz w:val="22"/>
          <w:szCs w:val="22"/>
          <w:lang w:eastAsia="fr-FR"/>
        </w:rPr>
        <w:t>)</w:t>
      </w:r>
      <w:r w:rsidR="00245D3F" w:rsidRPr="00137C0E">
        <w:rPr>
          <w:rFonts w:ascii="Arial" w:hAnsi="Arial" w:cs="Arial"/>
          <w:sz w:val="22"/>
          <w:szCs w:val="22"/>
          <w:lang w:eastAsia="fr-FR"/>
        </w:rPr>
        <w:t> </w:t>
      </w:r>
      <w:r w:rsidR="00137C0E">
        <w:rPr>
          <w:rFonts w:ascii="Arial" w:hAnsi="Arial" w:cs="Arial"/>
          <w:sz w:val="22"/>
          <w:szCs w:val="22"/>
          <w:lang w:eastAsia="fr-FR"/>
        </w:rPr>
        <w:t>(</w:t>
      </w:r>
      <w:r w:rsidR="00245D3F" w:rsidRPr="00137C0E">
        <w:rPr>
          <w:rFonts w:ascii="Arial" w:hAnsi="Arial" w:cs="Arial"/>
          <w:sz w:val="22"/>
          <w:szCs w:val="22"/>
          <w:lang w:eastAsia="fr-FR"/>
        </w:rPr>
        <w:t>b), les</w:t>
      </w:r>
      <w:r w:rsidR="00245D3F" w:rsidRPr="00245D3F">
        <w:rPr>
          <w:rFonts w:ascii="Arial" w:hAnsi="Arial" w:cs="Arial"/>
          <w:sz w:val="22"/>
          <w:szCs w:val="22"/>
          <w:lang w:eastAsia="fr-FR"/>
        </w:rPr>
        <w:t xml:space="preserve"> rapports sur l’application du Code doivent comporter les</w:t>
      </w:r>
      <w:r w:rsidR="00DC3AB7">
        <w:rPr>
          <w:rFonts w:ascii="Arial" w:hAnsi="Arial" w:cs="Arial"/>
          <w:sz w:val="22"/>
          <w:szCs w:val="22"/>
          <w:lang w:eastAsia="fr-FR"/>
        </w:rPr>
        <w:t xml:space="preserve"> preuves du respect </w:t>
      </w:r>
      <w:r w:rsidR="00C70341">
        <w:rPr>
          <w:rFonts w:ascii="Arial" w:hAnsi="Arial" w:cs="Arial"/>
          <w:sz w:val="22"/>
          <w:szCs w:val="22"/>
          <w:lang w:eastAsia="fr-FR"/>
        </w:rPr>
        <w:t>des</w:t>
      </w:r>
      <w:r w:rsidR="00245D3F" w:rsidRPr="00245D3F">
        <w:rPr>
          <w:rFonts w:ascii="Arial" w:hAnsi="Arial" w:cs="Arial"/>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w:t>
      </w:r>
      <w:r w:rsidR="00245D3F" w:rsidRPr="00245D3F">
        <w:rPr>
          <w:rFonts w:ascii="Arial" w:hAnsi="Arial" w:cs="Arial"/>
          <w:sz w:val="22"/>
          <w:szCs w:val="22"/>
          <w:lang w:eastAsia="fr-FR"/>
        </w:rPr>
        <w:lastRenderedPageBreak/>
        <w:t xml:space="preserve">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137C0E">
        <w:rPr>
          <w:rFonts w:ascii="Arial" w:hAnsi="Arial" w:cs="Arial"/>
          <w:sz w:val="22"/>
          <w:szCs w:val="22"/>
          <w:lang w:eastAsia="fr-FR"/>
        </w:rPr>
        <w:t>Rapport et C</w:t>
      </w:r>
      <w:r w:rsidR="00245D3F" w:rsidRPr="00245D3F">
        <w:rPr>
          <w:rFonts w:ascii="Arial" w:hAnsi="Arial" w:cs="Arial"/>
          <w:sz w:val="22"/>
          <w:szCs w:val="22"/>
          <w:lang w:eastAsia="fr-FR"/>
        </w:rPr>
        <w:t>onclusions de l’OIT sur l’application du Code et de son Protocole et qu’elle a préalablement rempli avec les données fournies dans les derniers rapports du gouvernement</w:t>
      </w:r>
      <w:r w:rsidR="00E911D0">
        <w:rPr>
          <w:rFonts w:ascii="Arial" w:hAnsi="Arial" w:cs="Arial"/>
          <w:sz w:val="22"/>
          <w:szCs w:val="22"/>
          <w:lang w:eastAsia="fr-FR"/>
        </w:rPr>
        <w:t xml:space="preserve"> et par Eurostat</w:t>
      </w:r>
      <w:r w:rsidR="00137C0E">
        <w:rPr>
          <w:rFonts w:ascii="Arial" w:hAnsi="Arial" w:cs="Arial"/>
          <w:sz w:val="22"/>
          <w:szCs w:val="22"/>
          <w:lang w:eastAsia="fr-FR"/>
        </w:rPr>
        <w:t> ;</w:t>
      </w:r>
    </w:p>
    <w:p w:rsidR="00DD5FBE" w:rsidRDefault="00DD5FBE" w:rsidP="001606BE">
      <w:pPr>
        <w:jc w:val="both"/>
        <w:rPr>
          <w:rFonts w:ascii="Arial" w:hAnsi="Arial" w:cs="Arial"/>
          <w:sz w:val="22"/>
          <w:szCs w:val="22"/>
          <w:lang w:eastAsia="fr-FR"/>
        </w:rPr>
      </w:pPr>
    </w:p>
    <w:p w:rsidR="00557401" w:rsidRPr="00557401" w:rsidRDefault="00DD5FBE" w:rsidP="00557401">
      <w:pPr>
        <w:jc w:val="both"/>
        <w:rPr>
          <w:rFonts w:ascii="Arial" w:hAnsi="Arial" w:cs="Arial"/>
          <w:sz w:val="22"/>
          <w:szCs w:val="22"/>
          <w:lang w:eastAsia="fr-FR"/>
        </w:rPr>
      </w:pPr>
      <w:r w:rsidRPr="005C36BB">
        <w:rPr>
          <w:rFonts w:ascii="Arial" w:hAnsi="Arial" w:cs="Arial"/>
          <w:sz w:val="22"/>
          <w:szCs w:val="22"/>
          <w:lang w:eastAsia="fr-FR"/>
        </w:rPr>
        <w:t>I</w:t>
      </w:r>
      <w:r>
        <w:rPr>
          <w:rFonts w:ascii="Arial" w:hAnsi="Arial" w:cs="Arial"/>
          <w:sz w:val="22"/>
          <w:szCs w:val="22"/>
          <w:lang w:eastAsia="fr-FR"/>
        </w:rPr>
        <w:t>II</w:t>
      </w:r>
      <w:r w:rsidRPr="005C36BB">
        <w:rPr>
          <w:rFonts w:ascii="Arial" w:hAnsi="Arial" w:cs="Arial"/>
          <w:sz w:val="22"/>
          <w:szCs w:val="22"/>
          <w:lang w:eastAsia="fr-FR"/>
        </w:rPr>
        <w:t>.</w:t>
      </w:r>
      <w:r w:rsidRPr="005C36BB">
        <w:rPr>
          <w:rFonts w:ascii="Arial" w:hAnsi="Arial" w:cs="Arial"/>
          <w:sz w:val="22"/>
          <w:szCs w:val="22"/>
          <w:lang w:eastAsia="fr-FR"/>
        </w:rPr>
        <w:tab/>
        <w:t xml:space="preserve">en ce qui concerne </w:t>
      </w:r>
      <w:r w:rsidR="00557401" w:rsidRPr="00557401">
        <w:rPr>
          <w:rFonts w:ascii="Arial" w:hAnsi="Arial" w:cs="Arial"/>
          <w:sz w:val="22"/>
          <w:szCs w:val="22"/>
          <w:lang w:eastAsia="fr-FR"/>
        </w:rPr>
        <w:t xml:space="preserve">la </w:t>
      </w:r>
      <w:r w:rsidR="00557401" w:rsidRPr="00137C0E">
        <w:rPr>
          <w:rFonts w:ascii="Arial" w:hAnsi="Arial" w:cs="Arial"/>
          <w:sz w:val="22"/>
          <w:szCs w:val="22"/>
          <w:lang w:eastAsia="fr-FR"/>
        </w:rPr>
        <w:t>Partie XI (Calcul des paiements périodiques), Articles 65 et 66,</w:t>
      </w:r>
      <w:r w:rsidR="00557401" w:rsidRPr="00137C0E">
        <w:rPr>
          <w:rFonts w:ascii="Arial" w:hAnsi="Arial" w:cs="Arial"/>
          <w:sz w:val="22"/>
          <w:szCs w:val="22"/>
          <w:lang w:eastAsia="fr-FR"/>
        </w:rPr>
        <w:t> </w:t>
      </w:r>
      <w:r w:rsidR="00557401" w:rsidRPr="00137C0E">
        <w:rPr>
          <w:rFonts w:ascii="Arial" w:hAnsi="Arial" w:cs="Arial"/>
          <w:sz w:val="22"/>
          <w:szCs w:val="22"/>
          <w:lang w:eastAsia="fr-FR"/>
        </w:rPr>
        <w:t>Détermination du salaire de référence, le</w:t>
      </w:r>
      <w:r w:rsidR="00557401" w:rsidRPr="00557401">
        <w:rPr>
          <w:rFonts w:ascii="Arial" w:hAnsi="Arial" w:cs="Arial"/>
          <w:sz w:val="22"/>
          <w:szCs w:val="22"/>
          <w:lang w:eastAsia="fr-FR"/>
        </w:rPr>
        <w:t xml:space="preserve"> Comité des Ministres a examiné les informations fournies par les gouvernements concernant la méthodologie servant à la sélection du bénéficiaire type et à la détermination du salaire de référence utilisé pour le calcul du taux de remplacement des prestations au titre des </w:t>
      </w:r>
      <w:r w:rsidR="00557401" w:rsidRPr="00557401">
        <w:rPr>
          <w:rFonts w:ascii="Arial" w:hAnsi="Arial" w:cs="Arial"/>
          <w:i/>
          <w:sz w:val="22"/>
          <w:szCs w:val="22"/>
          <w:lang w:eastAsia="fr-FR"/>
        </w:rPr>
        <w:t>articles 65</w:t>
      </w:r>
      <w:r w:rsidR="00557401" w:rsidRPr="00557401">
        <w:rPr>
          <w:rFonts w:ascii="Arial" w:hAnsi="Arial" w:cs="Arial"/>
          <w:sz w:val="22"/>
          <w:szCs w:val="22"/>
          <w:lang w:eastAsia="fr-FR"/>
        </w:rPr>
        <w:t xml:space="preserve"> à </w:t>
      </w:r>
      <w:r w:rsidR="00557401" w:rsidRPr="00557401">
        <w:rPr>
          <w:rFonts w:ascii="Arial" w:hAnsi="Arial" w:cs="Arial"/>
          <w:i/>
          <w:sz w:val="22"/>
          <w:szCs w:val="22"/>
          <w:lang w:eastAsia="fr-FR"/>
        </w:rPr>
        <w:t>67</w:t>
      </w:r>
      <w:r w:rsidR="00557401" w:rsidRPr="00557401">
        <w:rPr>
          <w:rFonts w:ascii="Arial" w:hAnsi="Arial" w:cs="Arial"/>
          <w:sz w:val="22"/>
          <w:szCs w:val="22"/>
          <w:lang w:eastAsia="fr-FR"/>
        </w:rPr>
        <w:t xml:space="preserve"> du Code. Le Comité des Ministres rappelle que les notes techniques </w:t>
      </w:r>
      <w:r w:rsidR="00AF0292">
        <w:rPr>
          <w:rFonts w:ascii="Arial" w:hAnsi="Arial" w:cs="Arial"/>
          <w:sz w:val="22"/>
          <w:szCs w:val="22"/>
          <w:lang w:eastAsia="fr-FR"/>
        </w:rPr>
        <w:t xml:space="preserve">susmentionnées </w:t>
      </w:r>
      <w:r w:rsidR="00557401" w:rsidRPr="00557401">
        <w:rPr>
          <w:rFonts w:ascii="Arial" w:hAnsi="Arial" w:cs="Arial"/>
          <w:sz w:val="22"/>
          <w:szCs w:val="22"/>
          <w:lang w:eastAsia="fr-FR"/>
        </w:rPr>
        <w:t xml:space="preserve">du BIT pour chaque pays partie au Code expliquent toutes les options envisagées par les </w:t>
      </w:r>
      <w:r w:rsidR="00557401" w:rsidRPr="00557401">
        <w:rPr>
          <w:rFonts w:ascii="Arial" w:hAnsi="Arial" w:cs="Arial"/>
          <w:i/>
          <w:sz w:val="22"/>
          <w:szCs w:val="22"/>
          <w:lang w:eastAsia="fr-FR"/>
        </w:rPr>
        <w:t>articles 65</w:t>
      </w:r>
      <w:r w:rsidR="00557401" w:rsidRPr="00557401">
        <w:rPr>
          <w:rFonts w:ascii="Arial" w:hAnsi="Arial" w:cs="Arial"/>
          <w:sz w:val="22"/>
          <w:szCs w:val="22"/>
          <w:lang w:eastAsia="fr-FR"/>
        </w:rPr>
        <w:t xml:space="preserve"> à </w:t>
      </w:r>
      <w:r w:rsidR="00557401" w:rsidRPr="00557401">
        <w:rPr>
          <w:rFonts w:ascii="Arial" w:hAnsi="Arial" w:cs="Arial"/>
          <w:i/>
          <w:sz w:val="22"/>
          <w:szCs w:val="22"/>
          <w:lang w:eastAsia="fr-FR"/>
        </w:rPr>
        <w:t>67</w:t>
      </w:r>
      <w:r w:rsidR="00557401" w:rsidRPr="00557401">
        <w:rPr>
          <w:rFonts w:ascii="Arial" w:hAnsi="Arial" w:cs="Arial"/>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C85A36" w:rsidRPr="005C36BB" w:rsidRDefault="00C85A36" w:rsidP="00836F93">
      <w:pPr>
        <w:jc w:val="both"/>
        <w:rPr>
          <w:rFonts w:ascii="Arial" w:hAnsi="Arial" w:cs="Arial"/>
          <w:sz w:val="22"/>
          <w:szCs w:val="22"/>
          <w:lang w:eastAsia="fr-FR"/>
        </w:rPr>
      </w:pPr>
    </w:p>
    <w:p w:rsidR="00245D3F" w:rsidRPr="00245D3F" w:rsidRDefault="00CF6AC1" w:rsidP="00245D3F">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245D3F" w:rsidRPr="00245D3F">
        <w:rPr>
          <w:rFonts w:ascii="Arial" w:hAnsi="Arial" w:cs="Arial"/>
          <w:sz w:val="22"/>
          <w:szCs w:val="22"/>
          <w:lang w:eastAsia="fr-FR"/>
        </w:rPr>
        <w:t>la législation et la pratique du Luxembourg continuent de donner plein effet aux dispo</w:t>
      </w:r>
      <w:r w:rsidR="00137C0E">
        <w:rPr>
          <w:rFonts w:ascii="Arial" w:hAnsi="Arial" w:cs="Arial"/>
          <w:sz w:val="22"/>
          <w:szCs w:val="22"/>
          <w:lang w:eastAsia="fr-FR"/>
        </w:rPr>
        <w:t>sitions du Code et du Protocole ;</w:t>
      </w:r>
    </w:p>
    <w:p w:rsidR="00836F93" w:rsidRDefault="00836F93" w:rsidP="00836F93">
      <w:pPr>
        <w:jc w:val="both"/>
        <w:rPr>
          <w:rFonts w:ascii="Arial" w:hAnsi="Arial" w:cs="Arial"/>
          <w:sz w:val="22"/>
          <w:szCs w:val="22"/>
          <w:lang w:eastAsia="fr-FR"/>
        </w:rPr>
      </w:pPr>
    </w:p>
    <w:p w:rsidR="00E911D0" w:rsidRPr="00E911D0" w:rsidRDefault="00E911D0" w:rsidP="00E911D0">
      <w:pPr>
        <w:jc w:val="both"/>
        <w:rPr>
          <w:rFonts w:ascii="Arial" w:hAnsi="Arial" w:cs="Arial"/>
          <w:sz w:val="22"/>
          <w:szCs w:val="22"/>
          <w:lang w:eastAsia="fr-FR"/>
        </w:rPr>
      </w:pPr>
      <w:r w:rsidRPr="00E911D0">
        <w:rPr>
          <w:rFonts w:ascii="Arial" w:hAnsi="Arial" w:cs="Arial"/>
          <w:sz w:val="22"/>
          <w:szCs w:val="22"/>
          <w:lang w:eastAsia="fr-FR"/>
        </w:rPr>
        <w:t>Décide d’inviter le Gouvernement</w:t>
      </w:r>
      <w:r>
        <w:rPr>
          <w:rFonts w:ascii="Arial" w:hAnsi="Arial" w:cs="Arial"/>
          <w:sz w:val="22"/>
          <w:szCs w:val="22"/>
          <w:lang w:eastAsia="fr-FR"/>
        </w:rPr>
        <w:t xml:space="preserve"> du Luxembourg</w:t>
      </w:r>
      <w:r w:rsidRPr="00E911D0">
        <w:rPr>
          <w:rFonts w:ascii="Arial" w:hAnsi="Arial" w:cs="Arial"/>
          <w:sz w:val="22"/>
          <w:szCs w:val="22"/>
          <w:lang w:eastAsia="fr-FR"/>
        </w:rPr>
        <w:t> :</w:t>
      </w:r>
    </w:p>
    <w:p w:rsidR="00E911D0" w:rsidRPr="005C36BB" w:rsidRDefault="00E911D0" w:rsidP="00836F93">
      <w:pPr>
        <w:jc w:val="both"/>
        <w:rPr>
          <w:rFonts w:ascii="Arial" w:hAnsi="Arial" w:cs="Arial"/>
          <w:sz w:val="22"/>
          <w:szCs w:val="22"/>
          <w:lang w:eastAsia="fr-FR"/>
        </w:rPr>
      </w:pPr>
    </w:p>
    <w:p w:rsidR="00245D3F" w:rsidRPr="00245D3F" w:rsidRDefault="00DD5FBE" w:rsidP="00557401">
      <w:pPr>
        <w:jc w:val="both"/>
        <w:rPr>
          <w:rFonts w:ascii="Arial" w:hAnsi="Arial" w:cs="Arial"/>
          <w:sz w:val="22"/>
          <w:szCs w:val="22"/>
          <w:lang w:eastAsia="fr-FR"/>
        </w:rPr>
      </w:pPr>
      <w:r w:rsidRPr="00DD5FBE">
        <w:rPr>
          <w:rFonts w:ascii="Arial" w:hAnsi="Arial" w:cs="Arial"/>
          <w:sz w:val="22"/>
          <w:szCs w:val="22"/>
          <w:lang w:eastAsia="fr-FR"/>
        </w:rPr>
        <w:t>I.</w:t>
      </w:r>
      <w:r w:rsidRPr="00DD5FBE">
        <w:rPr>
          <w:rFonts w:ascii="Arial" w:hAnsi="Arial" w:cs="Arial"/>
          <w:sz w:val="22"/>
          <w:szCs w:val="22"/>
          <w:lang w:eastAsia="fr-FR"/>
        </w:rPr>
        <w:tab/>
        <w:t xml:space="preserve">en ce qui concerne </w:t>
      </w:r>
      <w:r w:rsidR="00245D3F" w:rsidRPr="00245D3F">
        <w:rPr>
          <w:rFonts w:ascii="Arial" w:hAnsi="Arial" w:cs="Arial"/>
          <w:sz w:val="22"/>
          <w:szCs w:val="22"/>
          <w:lang w:eastAsia="fr-FR"/>
        </w:rPr>
        <w:t>la Partie XIII (Dispositions di</w:t>
      </w:r>
      <w:r w:rsidR="00137C0E">
        <w:rPr>
          <w:rFonts w:ascii="Arial" w:hAnsi="Arial" w:cs="Arial"/>
          <w:sz w:val="22"/>
          <w:szCs w:val="22"/>
          <w:lang w:eastAsia="fr-FR"/>
        </w:rPr>
        <w:t>verses), Article 74(</w:t>
      </w:r>
      <w:r w:rsidR="00245D3F" w:rsidRPr="00245D3F">
        <w:rPr>
          <w:rFonts w:ascii="Arial" w:hAnsi="Arial" w:cs="Arial"/>
          <w:sz w:val="22"/>
          <w:szCs w:val="22"/>
          <w:lang w:eastAsia="fr-FR"/>
        </w:rPr>
        <w:t>1</w:t>
      </w:r>
      <w:r w:rsidR="00137C0E">
        <w:rPr>
          <w:rFonts w:ascii="Arial" w:hAnsi="Arial" w:cs="Arial"/>
          <w:sz w:val="22"/>
          <w:szCs w:val="22"/>
          <w:lang w:eastAsia="fr-FR"/>
        </w:rPr>
        <w:t>)</w:t>
      </w:r>
      <w:r w:rsidR="00245D3F" w:rsidRPr="00245D3F">
        <w:rPr>
          <w:rFonts w:ascii="Arial" w:hAnsi="Arial" w:cs="Arial"/>
          <w:sz w:val="22"/>
          <w:szCs w:val="22"/>
          <w:lang w:eastAsia="fr-FR"/>
        </w:rPr>
        <w:t xml:space="preserve">, à fournir dans son prochain rapport, les informations manquantes susmentionnées, des précisions techniques, des dispositions de la législation nationale </w:t>
      </w:r>
      <w:r w:rsidR="00137C0E">
        <w:rPr>
          <w:rFonts w:ascii="Arial" w:hAnsi="Arial" w:cs="Arial"/>
          <w:sz w:val="22"/>
          <w:szCs w:val="22"/>
          <w:lang w:eastAsia="fr-FR"/>
        </w:rPr>
        <w:t>et des statistiques actualisées ;</w:t>
      </w:r>
    </w:p>
    <w:p w:rsidR="00DD5FBE" w:rsidRPr="00DD5FBE" w:rsidRDefault="00DD5FBE" w:rsidP="00557401">
      <w:pPr>
        <w:jc w:val="both"/>
        <w:rPr>
          <w:rFonts w:ascii="Arial" w:hAnsi="Arial" w:cs="Arial"/>
          <w:sz w:val="22"/>
          <w:szCs w:val="22"/>
          <w:lang w:eastAsia="fr-FR"/>
        </w:rPr>
      </w:pPr>
    </w:p>
    <w:p w:rsidR="003A2D14" w:rsidRPr="003A2D14" w:rsidRDefault="00DD5FBE" w:rsidP="003A2D14">
      <w:pPr>
        <w:jc w:val="both"/>
        <w:rPr>
          <w:rFonts w:ascii="Arial" w:hAnsi="Arial" w:cs="Arial"/>
          <w:sz w:val="22"/>
          <w:szCs w:val="22"/>
          <w:lang w:eastAsia="fr-FR"/>
        </w:rPr>
      </w:pPr>
      <w:r w:rsidRPr="00DD5FBE">
        <w:rPr>
          <w:rFonts w:ascii="Arial" w:hAnsi="Arial" w:cs="Arial"/>
          <w:sz w:val="22"/>
          <w:szCs w:val="22"/>
          <w:lang w:eastAsia="fr-FR"/>
        </w:rPr>
        <w:t>II.</w:t>
      </w:r>
      <w:r w:rsidRPr="00DD5FBE">
        <w:rPr>
          <w:rFonts w:ascii="Arial" w:hAnsi="Arial" w:cs="Arial"/>
          <w:sz w:val="22"/>
          <w:szCs w:val="22"/>
          <w:lang w:eastAsia="fr-FR"/>
        </w:rPr>
        <w:tab/>
        <w:t xml:space="preserve">en ce qui concerne </w:t>
      </w:r>
      <w:r w:rsidR="003A2D14" w:rsidRPr="003A2D14">
        <w:rPr>
          <w:rFonts w:ascii="Arial" w:hAnsi="Arial" w:cs="Arial"/>
          <w:sz w:val="22"/>
          <w:szCs w:val="22"/>
          <w:lang w:eastAsia="fr-FR"/>
        </w:rPr>
        <w:t xml:space="preserve">les sources et </w:t>
      </w:r>
      <w:r w:rsidR="008115E4">
        <w:rPr>
          <w:rFonts w:ascii="Arial" w:hAnsi="Arial" w:cs="Arial"/>
          <w:sz w:val="22"/>
          <w:szCs w:val="22"/>
          <w:lang w:eastAsia="fr-FR"/>
        </w:rPr>
        <w:t xml:space="preserve">la </w:t>
      </w:r>
      <w:r w:rsidR="003A2D14" w:rsidRPr="003A2D14">
        <w:rPr>
          <w:rFonts w:ascii="Arial" w:hAnsi="Arial" w:cs="Arial"/>
          <w:sz w:val="22"/>
          <w:szCs w:val="22"/>
          <w:lang w:eastAsia="fr-FR"/>
        </w:rPr>
        <w:t xml:space="preserve">pertinence des données statistiques, à contrôler les données susmentionnées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3A2D14" w:rsidRPr="003A2D14">
        <w:rPr>
          <w:rFonts w:ascii="Arial" w:hAnsi="Arial" w:cs="Arial"/>
          <w:sz w:val="22"/>
          <w:szCs w:val="22"/>
          <w:lang w:eastAsia="fr-FR"/>
        </w:rPr>
        <w:t xml:space="preserve">afin de s’assurer de leur cohérence, à harmoniser les données </w:t>
      </w:r>
      <w:r w:rsidR="00D15103">
        <w:rPr>
          <w:rFonts w:ascii="Arial" w:hAnsi="Arial" w:cs="Arial"/>
          <w:sz w:val="22"/>
          <w:szCs w:val="22"/>
          <w:lang w:eastAsia="fr-FR"/>
        </w:rPr>
        <w:t xml:space="preserve">dans le prochain rapport </w:t>
      </w:r>
      <w:r w:rsidR="003A2D14" w:rsidRPr="003A2D14">
        <w:rPr>
          <w:rFonts w:ascii="Arial" w:hAnsi="Arial" w:cs="Arial"/>
          <w:sz w:val="22"/>
          <w:szCs w:val="22"/>
          <w:lang w:eastAsia="fr-FR"/>
        </w:rPr>
        <w:t>pour la même base de temps afin de permettre leur comparaison, et à indiquer les sources officielles des statistiques qui devront désormais être utilisées en permanence</w:t>
      </w:r>
      <w:r w:rsidR="00D15103">
        <w:rPr>
          <w:rFonts w:ascii="Arial" w:hAnsi="Arial" w:cs="Arial"/>
          <w:sz w:val="22"/>
          <w:szCs w:val="22"/>
          <w:lang w:eastAsia="fr-FR"/>
        </w:rPr>
        <w:t xml:space="preserve"> par le gouvernement pour établir les rapports</w:t>
      </w:r>
      <w:r w:rsidR="003A2D14" w:rsidRPr="003A2D14">
        <w:rPr>
          <w:rFonts w:ascii="Arial" w:hAnsi="Arial" w:cs="Arial"/>
          <w:sz w:val="22"/>
          <w:szCs w:val="22"/>
          <w:lang w:eastAsia="fr-FR"/>
        </w:rPr>
        <w:t> ;</w:t>
      </w:r>
    </w:p>
    <w:p w:rsidR="00DD5FBE" w:rsidRPr="00DD5FBE" w:rsidRDefault="00DD5FBE" w:rsidP="00557401">
      <w:pPr>
        <w:jc w:val="both"/>
        <w:rPr>
          <w:rFonts w:ascii="Arial" w:hAnsi="Arial" w:cs="Arial"/>
          <w:sz w:val="22"/>
          <w:szCs w:val="22"/>
          <w:lang w:eastAsia="fr-FR"/>
        </w:rPr>
      </w:pPr>
    </w:p>
    <w:p w:rsidR="00557401" w:rsidRPr="00557401" w:rsidRDefault="00DD5FBE" w:rsidP="00557401">
      <w:pPr>
        <w:jc w:val="both"/>
        <w:rPr>
          <w:rFonts w:ascii="Arial" w:hAnsi="Arial" w:cs="Arial"/>
          <w:sz w:val="22"/>
          <w:szCs w:val="22"/>
          <w:lang w:eastAsia="fr-FR"/>
        </w:rPr>
      </w:pPr>
      <w:r w:rsidRPr="00DD5FBE">
        <w:rPr>
          <w:rFonts w:ascii="Arial" w:hAnsi="Arial" w:cs="Arial"/>
          <w:sz w:val="22"/>
          <w:szCs w:val="22"/>
          <w:lang w:eastAsia="fr-FR"/>
        </w:rPr>
        <w:t>III.</w:t>
      </w:r>
      <w:r w:rsidRPr="00DD5FBE">
        <w:rPr>
          <w:rFonts w:ascii="Arial" w:hAnsi="Arial" w:cs="Arial"/>
          <w:sz w:val="22"/>
          <w:szCs w:val="22"/>
          <w:lang w:eastAsia="fr-FR"/>
        </w:rPr>
        <w:tab/>
        <w:t xml:space="preserve">en ce qui concerne </w:t>
      </w:r>
      <w:r w:rsidR="00557401" w:rsidRPr="00557401">
        <w:rPr>
          <w:rFonts w:ascii="Arial" w:hAnsi="Arial" w:cs="Arial"/>
          <w:sz w:val="22"/>
          <w:szCs w:val="22"/>
          <w:lang w:eastAsia="fr-FR"/>
        </w:rPr>
        <w:t>la Partie XI (Calcul des paiements périodiques), Articles 65 et 66,</w:t>
      </w:r>
      <w:r w:rsidR="00557401" w:rsidRPr="00557401">
        <w:rPr>
          <w:rFonts w:ascii="Arial" w:hAnsi="Arial" w:cs="Arial"/>
          <w:sz w:val="22"/>
          <w:szCs w:val="22"/>
          <w:lang w:eastAsia="fr-FR"/>
        </w:rPr>
        <w:t> </w:t>
      </w:r>
      <w:r w:rsidR="00557401" w:rsidRPr="00557401">
        <w:rPr>
          <w:rFonts w:ascii="Arial" w:hAnsi="Arial" w:cs="Arial"/>
          <w:sz w:val="22"/>
          <w:szCs w:val="22"/>
          <w:lang w:eastAsia="fr-FR"/>
        </w:rPr>
        <w:t>Détermination du salaire de référence, à expliquer</w:t>
      </w:r>
      <w:r w:rsidR="00557401">
        <w:rPr>
          <w:rFonts w:ascii="Arial" w:hAnsi="Arial" w:cs="Arial"/>
          <w:sz w:val="22"/>
          <w:szCs w:val="22"/>
          <w:lang w:eastAsia="fr-FR"/>
        </w:rPr>
        <w:t xml:space="preserve"> dans son prochain rapport, </w:t>
      </w:r>
      <w:r w:rsidR="001809CA" w:rsidRPr="001809CA">
        <w:rPr>
          <w:rFonts w:ascii="Arial" w:hAnsi="Arial" w:cs="Arial"/>
          <w:sz w:val="22"/>
          <w:szCs w:val="22"/>
          <w:lang w:eastAsia="fr-FR"/>
        </w:rPr>
        <w:t>des différences</w:t>
      </w:r>
      <w:r w:rsidR="001809CA">
        <w:rPr>
          <w:rFonts w:ascii="Arial" w:hAnsi="Arial" w:cs="Arial"/>
          <w:sz w:val="22"/>
          <w:szCs w:val="22"/>
          <w:lang w:eastAsia="fr-FR"/>
        </w:rPr>
        <w:t xml:space="preserve"> </w:t>
      </w:r>
      <w:r w:rsidR="00557401" w:rsidRPr="00557401">
        <w:rPr>
          <w:rFonts w:ascii="Arial" w:hAnsi="Arial" w:cs="Arial"/>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C10B0B">
        <w:rPr>
          <w:rFonts w:ascii="Arial" w:hAnsi="Arial" w:cs="Arial"/>
          <w:sz w:val="22"/>
          <w:szCs w:val="22"/>
          <w:lang w:eastAsia="fr-FR"/>
        </w:rPr>
        <w:t xml:space="preserve">e EUROSTAT des salaires </w:t>
      </w:r>
      <w:r w:rsidR="00557401" w:rsidRPr="00557401">
        <w:rPr>
          <w:rFonts w:ascii="Arial" w:hAnsi="Arial" w:cs="Arial"/>
          <w:sz w:val="22"/>
          <w:szCs w:val="22"/>
          <w:lang w:eastAsia="fr-FR"/>
        </w:rPr>
        <w:t>(SES), n’atteindrait pas le pourcentage prescrit par le Code.</w:t>
      </w:r>
    </w:p>
    <w:p w:rsidR="00557401" w:rsidRPr="00557401" w:rsidRDefault="00557401" w:rsidP="00557401">
      <w:pPr>
        <w:jc w:val="both"/>
        <w:rPr>
          <w:rFonts w:ascii="Arial" w:hAnsi="Arial" w:cs="Arial"/>
          <w:sz w:val="22"/>
          <w:szCs w:val="22"/>
          <w:lang w:eastAsia="fr-FR"/>
        </w:rPr>
      </w:pPr>
    </w:p>
    <w:p w:rsidR="00DD5FBE" w:rsidRPr="00DD5FBE" w:rsidRDefault="00DD5FBE" w:rsidP="00DD5FBE">
      <w:pPr>
        <w:rPr>
          <w:rFonts w:ascii="Arial" w:hAnsi="Arial" w:cs="Arial"/>
          <w:sz w:val="22"/>
          <w:szCs w:val="22"/>
          <w:lang w:eastAsia="fr-FR"/>
        </w:rPr>
      </w:pPr>
    </w:p>
    <w:p w:rsidR="00836F93" w:rsidRPr="005C36BB" w:rsidRDefault="00836F93" w:rsidP="00836F93">
      <w:pPr>
        <w:rPr>
          <w:rFonts w:ascii="Arial" w:hAnsi="Arial" w:cs="Arial"/>
          <w:sz w:val="22"/>
          <w:szCs w:val="22"/>
          <w:lang w:eastAsia="fr-FR"/>
        </w:rPr>
      </w:pPr>
    </w:p>
    <w:p w:rsidR="00C85A36" w:rsidRPr="005C36BB" w:rsidRDefault="00C85A36" w:rsidP="00C85A36">
      <w:pPr>
        <w:jc w:val="both"/>
        <w:rPr>
          <w:rFonts w:ascii="Arial" w:hAnsi="Arial" w:cs="Arial"/>
          <w:iCs/>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906000" w:rsidRDefault="00836F93" w:rsidP="00836F93">
      <w:pPr>
        <w:jc w:val="both"/>
        <w:rPr>
          <w:rFonts w:ascii="Arial" w:hAnsi="Arial" w:cs="Arial"/>
          <w:b/>
          <w:sz w:val="22"/>
          <w:szCs w:val="22"/>
          <w:lang w:eastAsia="fr-FR"/>
        </w:rPr>
      </w:pPr>
    </w:p>
    <w:p w:rsidR="00836F93" w:rsidRPr="00906000" w:rsidRDefault="00B965F3" w:rsidP="00836F93">
      <w:pPr>
        <w:jc w:val="both"/>
        <w:rPr>
          <w:rFonts w:ascii="Arial" w:hAnsi="Arial" w:cs="Arial"/>
          <w:b/>
          <w:sz w:val="22"/>
          <w:szCs w:val="22"/>
          <w:lang w:eastAsia="fr-FR"/>
        </w:rPr>
      </w:pPr>
      <w:r w:rsidRPr="00906000">
        <w:rPr>
          <w:rFonts w:ascii="Arial" w:hAnsi="Arial" w:cs="Arial"/>
          <w:b/>
          <w:sz w:val="22"/>
          <w:szCs w:val="22"/>
          <w:lang w:eastAsia="fr-FR"/>
        </w:rPr>
        <w:t xml:space="preserve">Résolution </w:t>
      </w:r>
      <w:r w:rsidR="00CA1A40">
        <w:rPr>
          <w:rFonts w:ascii="Arial" w:hAnsi="Arial" w:cs="Arial"/>
          <w:b/>
          <w:sz w:val="22"/>
          <w:szCs w:val="22"/>
          <w:lang w:eastAsia="fr-FR"/>
        </w:rPr>
        <w:t>CM/</w:t>
      </w:r>
      <w:proofErr w:type="spellStart"/>
      <w:r w:rsidR="00CA1A40">
        <w:rPr>
          <w:rFonts w:ascii="Arial" w:hAnsi="Arial" w:cs="Arial"/>
          <w:b/>
          <w:sz w:val="22"/>
          <w:szCs w:val="22"/>
          <w:lang w:eastAsia="fr-FR"/>
        </w:rPr>
        <w:t>ResCSS</w:t>
      </w:r>
      <w:proofErr w:type="spellEnd"/>
      <w:r w:rsidR="00CA1A40">
        <w:rPr>
          <w:rFonts w:ascii="Arial" w:hAnsi="Arial" w:cs="Arial"/>
          <w:b/>
          <w:sz w:val="22"/>
          <w:szCs w:val="22"/>
          <w:lang w:eastAsia="fr-FR"/>
        </w:rPr>
        <w:t>(2017</w:t>
      </w:r>
      <w:r w:rsidR="00F54C84" w:rsidRPr="00906000">
        <w:rPr>
          <w:rFonts w:ascii="Arial" w:hAnsi="Arial" w:cs="Arial"/>
          <w:b/>
          <w:sz w:val="22"/>
          <w:szCs w:val="22"/>
          <w:lang w:eastAsia="fr-FR"/>
        </w:rPr>
        <w:t>)</w:t>
      </w:r>
      <w:r w:rsidR="00836F93" w:rsidRPr="00906000">
        <w:rPr>
          <w:rFonts w:ascii="Arial" w:hAnsi="Arial" w:cs="Arial"/>
          <w:b/>
          <w:sz w:val="22"/>
          <w:szCs w:val="22"/>
          <w:lang w:eastAsia="fr-FR"/>
        </w:rPr>
        <w:t>…</w:t>
      </w:r>
    </w:p>
    <w:p w:rsidR="00836F93" w:rsidRPr="00906000" w:rsidRDefault="00836F93" w:rsidP="00836F93">
      <w:pPr>
        <w:jc w:val="both"/>
        <w:rPr>
          <w:rFonts w:ascii="Arial" w:hAnsi="Arial" w:cs="Arial"/>
          <w:b/>
          <w:sz w:val="22"/>
          <w:szCs w:val="22"/>
          <w:lang w:eastAsia="fr-FR"/>
        </w:rPr>
      </w:pPr>
      <w:proofErr w:type="gramStart"/>
      <w:r w:rsidRPr="00906000">
        <w:rPr>
          <w:rFonts w:ascii="Arial" w:hAnsi="Arial" w:cs="Arial"/>
          <w:b/>
          <w:sz w:val="22"/>
          <w:szCs w:val="22"/>
          <w:lang w:eastAsia="fr-FR"/>
        </w:rPr>
        <w:t>sur</w:t>
      </w:r>
      <w:proofErr w:type="gramEnd"/>
      <w:r w:rsidRPr="00906000">
        <w:rPr>
          <w:rFonts w:ascii="Arial" w:hAnsi="Arial" w:cs="Arial"/>
          <w:b/>
          <w:sz w:val="22"/>
          <w:szCs w:val="22"/>
          <w:lang w:eastAsia="fr-FR"/>
        </w:rPr>
        <w:t xml:space="preserve"> l’application du Code européen de sécurité sociale et de son Protocole </w:t>
      </w:r>
    </w:p>
    <w:p w:rsidR="00836F93" w:rsidRPr="00906000" w:rsidRDefault="00836F93" w:rsidP="00836F93">
      <w:pPr>
        <w:jc w:val="both"/>
        <w:rPr>
          <w:rFonts w:ascii="Arial" w:hAnsi="Arial" w:cs="Arial"/>
          <w:b/>
          <w:sz w:val="22"/>
          <w:szCs w:val="22"/>
          <w:lang w:eastAsia="fr-FR"/>
        </w:rPr>
      </w:pPr>
      <w:proofErr w:type="gramStart"/>
      <w:r w:rsidRPr="00906000">
        <w:rPr>
          <w:rFonts w:ascii="Arial" w:hAnsi="Arial" w:cs="Arial"/>
          <w:b/>
          <w:sz w:val="22"/>
          <w:szCs w:val="22"/>
          <w:lang w:eastAsia="fr-FR"/>
        </w:rPr>
        <w:t>par</w:t>
      </w:r>
      <w:proofErr w:type="gramEnd"/>
      <w:r w:rsidRPr="00906000">
        <w:rPr>
          <w:rFonts w:ascii="Arial" w:hAnsi="Arial" w:cs="Arial"/>
          <w:b/>
          <w:sz w:val="22"/>
          <w:szCs w:val="22"/>
          <w:lang w:eastAsia="fr-FR"/>
        </w:rPr>
        <w:t xml:space="preserve"> la Norvège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cette date la Norvège, qui les a ratifiés le 25 mars 1966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Norvège a spécifié qu’il acceptait, en plus des parties qui doivent obligatoirement être appliquées par toute Partie contractante (parties I, XI, XII, XIII et XIV), les parties suivantes :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tel que modifié par le Protocole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Norvège</w:t>
      </w:r>
      <w:r w:rsidR="00557401">
        <w:rPr>
          <w:rFonts w:ascii="Arial" w:hAnsi="Arial" w:cs="Arial"/>
          <w:sz w:val="22"/>
          <w:szCs w:val="22"/>
          <w:lang w:eastAsia="fr-FR"/>
        </w:rPr>
        <w:t xml:space="preserve"> a soumis son 49</w:t>
      </w:r>
      <w:r w:rsidRPr="005C36BB">
        <w:rPr>
          <w:rFonts w:ascii="Arial" w:hAnsi="Arial" w:cs="Arial"/>
          <w:sz w:val="22"/>
          <w:szCs w:val="22"/>
          <w:lang w:eastAsia="fr-FR"/>
        </w:rPr>
        <w:t xml:space="preserve">e rapport annuel sur l’application du Code, tel que modifié par le Protocole, </w:t>
      </w:r>
      <w:r w:rsidR="00F74D25"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F74D25" w:rsidRPr="005C36BB" w:rsidRDefault="00F74D25" w:rsidP="00F74D25">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w:t>
      </w:r>
      <w:r w:rsidRPr="006E1D49">
        <w:rPr>
          <w:rFonts w:ascii="Arial" w:hAnsi="Arial" w:cs="Arial"/>
          <w:sz w:val="22"/>
          <w:szCs w:val="22"/>
          <w:lang w:eastAsia="fr-FR"/>
        </w:rPr>
        <w:lastRenderedPageBreak/>
        <w:t>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0C6842" w:rsidRDefault="000C6842" w:rsidP="001355E5">
      <w:pPr>
        <w:jc w:val="both"/>
        <w:rPr>
          <w:rFonts w:ascii="Arial" w:hAnsi="Arial" w:cs="Arial"/>
          <w:sz w:val="22"/>
          <w:szCs w:val="22"/>
          <w:lang w:eastAsia="fr-FR"/>
        </w:rPr>
      </w:pPr>
    </w:p>
    <w:p w:rsidR="00836F93" w:rsidRPr="005C36BB" w:rsidRDefault="008E1D7E" w:rsidP="001355E5">
      <w:pPr>
        <w:jc w:val="both"/>
        <w:rPr>
          <w:rFonts w:ascii="Arial" w:hAnsi="Arial" w:cs="Arial"/>
          <w:sz w:val="22"/>
          <w:szCs w:val="22"/>
          <w:lang w:eastAsia="fr-FR"/>
        </w:rPr>
      </w:pPr>
      <w:r w:rsidRPr="005C36BB">
        <w:rPr>
          <w:rFonts w:ascii="Arial" w:hAnsi="Arial" w:cs="Arial"/>
          <w:sz w:val="22"/>
          <w:szCs w:val="22"/>
          <w:lang w:eastAsia="fr-FR"/>
        </w:rPr>
        <w:t>Note</w:t>
      </w:r>
      <w:r w:rsidR="001C1BB7" w:rsidRPr="005C36BB">
        <w:rPr>
          <w:rFonts w:ascii="Arial" w:hAnsi="Arial" w:cs="Arial"/>
          <w:sz w:val="22"/>
          <w:szCs w:val="22"/>
          <w:lang w:eastAsia="fr-FR"/>
        </w:rPr>
        <w:t> :</w:t>
      </w:r>
    </w:p>
    <w:p w:rsidR="00C85A36" w:rsidRPr="005C36BB" w:rsidRDefault="00C85A36" w:rsidP="00C85A36">
      <w:pPr>
        <w:jc w:val="both"/>
        <w:rPr>
          <w:rFonts w:ascii="Arial" w:hAnsi="Arial" w:cs="Arial"/>
          <w:sz w:val="22"/>
          <w:szCs w:val="22"/>
          <w:lang w:eastAsia="fr-FR"/>
        </w:rPr>
      </w:pPr>
    </w:p>
    <w:p w:rsidR="00CC71C7" w:rsidRDefault="00C85A36" w:rsidP="00CC71C7">
      <w:pPr>
        <w:jc w:val="both"/>
        <w:rPr>
          <w:rFonts w:ascii="Arial" w:hAnsi="Arial" w:cs="Arial"/>
          <w:i/>
          <w:sz w:val="22"/>
          <w:szCs w:val="22"/>
          <w:lang w:eastAsia="fr-FR"/>
        </w:rPr>
      </w:pPr>
      <w:r w:rsidRPr="005C36BB">
        <w:rPr>
          <w:rFonts w:ascii="Arial" w:hAnsi="Arial" w:cs="Arial"/>
          <w:sz w:val="22"/>
          <w:szCs w:val="22"/>
          <w:lang w:eastAsia="fr-FR"/>
        </w:rPr>
        <w:t>I.</w:t>
      </w:r>
      <w:r w:rsidRPr="005C36BB">
        <w:rPr>
          <w:rFonts w:ascii="Arial" w:hAnsi="Arial" w:cs="Arial"/>
          <w:sz w:val="22"/>
          <w:szCs w:val="22"/>
          <w:lang w:eastAsia="fr-FR"/>
        </w:rPr>
        <w:tab/>
        <w:t>en ce qui</w:t>
      </w:r>
      <w:r w:rsidR="00CC71C7">
        <w:rPr>
          <w:rFonts w:ascii="Arial" w:hAnsi="Arial" w:cs="Arial"/>
          <w:sz w:val="22"/>
          <w:szCs w:val="22"/>
          <w:lang w:eastAsia="fr-FR"/>
        </w:rPr>
        <w:t xml:space="preserve"> concerne la</w:t>
      </w:r>
      <w:r w:rsidRPr="005C36BB">
        <w:rPr>
          <w:rFonts w:ascii="Arial" w:hAnsi="Arial" w:cs="Arial"/>
          <w:sz w:val="22"/>
          <w:szCs w:val="22"/>
          <w:lang w:eastAsia="fr-FR"/>
        </w:rPr>
        <w:t xml:space="preserve"> </w:t>
      </w:r>
      <w:r w:rsidR="00CC71C7" w:rsidRPr="00CC71C7">
        <w:rPr>
          <w:rFonts w:ascii="Arial" w:hAnsi="Arial" w:cs="Arial"/>
          <w:i/>
          <w:sz w:val="22"/>
          <w:szCs w:val="22"/>
          <w:lang w:eastAsia="fr-FR"/>
        </w:rPr>
        <w:t>Partie XIII (Dispositions diverses), ar</w:t>
      </w:r>
      <w:r w:rsidR="00CC71C7">
        <w:rPr>
          <w:rFonts w:ascii="Arial" w:hAnsi="Arial" w:cs="Arial"/>
          <w:i/>
          <w:sz w:val="22"/>
          <w:szCs w:val="22"/>
          <w:lang w:eastAsia="fr-FR"/>
        </w:rPr>
        <w:t>ticle 74, paragraphe 1 :</w:t>
      </w:r>
    </w:p>
    <w:p w:rsidR="00CC71C7" w:rsidRDefault="00CC71C7" w:rsidP="00CC71C7">
      <w:pPr>
        <w:jc w:val="both"/>
        <w:rPr>
          <w:rFonts w:ascii="Arial" w:hAnsi="Arial" w:cs="Arial"/>
          <w:i/>
          <w:sz w:val="22"/>
          <w:szCs w:val="22"/>
          <w:lang w:eastAsia="fr-FR"/>
        </w:rPr>
      </w:pPr>
    </w:p>
    <w:p w:rsidR="00CC71C7" w:rsidRDefault="00CC71C7" w:rsidP="00CC71C7">
      <w:pPr>
        <w:jc w:val="both"/>
        <w:rPr>
          <w:rFonts w:ascii="Arial" w:hAnsi="Arial" w:cs="Arial"/>
          <w:sz w:val="22"/>
          <w:szCs w:val="22"/>
          <w:lang w:eastAsia="fr-FR"/>
        </w:rPr>
      </w:pPr>
      <w:r w:rsidRPr="00287AC6">
        <w:rPr>
          <w:rFonts w:ascii="Arial" w:hAnsi="Arial" w:cs="Arial"/>
          <w:sz w:val="22"/>
          <w:szCs w:val="22"/>
          <w:lang w:eastAsia="fr-FR"/>
        </w:rPr>
        <w:t>i.</w:t>
      </w:r>
      <w:r>
        <w:rPr>
          <w:rFonts w:ascii="Arial" w:hAnsi="Arial" w:cs="Arial"/>
          <w:i/>
          <w:sz w:val="22"/>
          <w:szCs w:val="22"/>
          <w:lang w:eastAsia="fr-FR"/>
        </w:rPr>
        <w:tab/>
      </w:r>
      <w:r w:rsidRPr="00CC71C7">
        <w:rPr>
          <w:rFonts w:ascii="Arial" w:hAnsi="Arial" w:cs="Arial"/>
          <w:sz w:val="22"/>
          <w:szCs w:val="22"/>
          <w:lang w:eastAsia="fr-FR"/>
        </w:rPr>
        <w:t>que la Norvège a rempli ses obligations de fournir au Conseil de l’Europe un rapport annuel conformément à l’</w:t>
      </w:r>
      <w:r w:rsidRPr="00CC71C7">
        <w:rPr>
          <w:rFonts w:ascii="Arial" w:hAnsi="Arial" w:cs="Arial"/>
          <w:i/>
          <w:sz w:val="22"/>
          <w:szCs w:val="22"/>
          <w:lang w:eastAsia="fr-FR"/>
        </w:rPr>
        <w:t>article 74</w:t>
      </w:r>
      <w:r w:rsidRPr="00CC71C7">
        <w:rPr>
          <w:rFonts w:ascii="Arial" w:hAnsi="Arial" w:cs="Arial"/>
          <w:sz w:val="22"/>
          <w:szCs w:val="22"/>
          <w:lang w:eastAsia="fr-FR"/>
        </w:rPr>
        <w:t xml:space="preserve"> du Code et un rapport biennal sur les Parties non acceptées conformément à l’</w:t>
      </w:r>
      <w:r w:rsidRPr="00CC71C7">
        <w:rPr>
          <w:rFonts w:ascii="Arial" w:hAnsi="Arial" w:cs="Arial"/>
          <w:i/>
          <w:sz w:val="22"/>
          <w:szCs w:val="22"/>
          <w:lang w:eastAsia="fr-FR"/>
        </w:rPr>
        <w:t>article 76</w:t>
      </w:r>
      <w:r w:rsidRPr="00CC71C7">
        <w:rPr>
          <w:rFonts w:ascii="Arial" w:hAnsi="Arial" w:cs="Arial"/>
          <w:sz w:val="22"/>
          <w:szCs w:val="22"/>
          <w:lang w:eastAsia="fr-FR"/>
        </w:rPr>
        <w:t xml:space="preserve"> du Code en transmettant des copies de ses rapports sur l’application des conventions de l’OIT n</w:t>
      </w:r>
      <w:r w:rsidRPr="00CC71C7">
        <w:rPr>
          <w:rFonts w:ascii="Arial" w:hAnsi="Arial" w:cs="Arial"/>
          <w:sz w:val="22"/>
          <w:szCs w:val="22"/>
          <w:vertAlign w:val="superscript"/>
          <w:lang w:eastAsia="fr-FR"/>
        </w:rPr>
        <w:t>os</w:t>
      </w:r>
      <w:r w:rsidRPr="00CC71C7">
        <w:rPr>
          <w:rFonts w:ascii="Arial" w:hAnsi="Arial" w:cs="Arial"/>
          <w:sz w:val="22"/>
          <w:szCs w:val="22"/>
          <w:lang w:eastAsia="fr-FR"/>
        </w:rPr>
        <w:t> 102, 118, 128 et 130, ainsi que la réponse du gouvernement aux questions soulevées dans</w:t>
      </w:r>
      <w:r w:rsidR="009D6283">
        <w:rPr>
          <w:rFonts w:ascii="Arial" w:hAnsi="Arial" w:cs="Arial"/>
          <w:sz w:val="22"/>
          <w:szCs w:val="22"/>
          <w:lang w:eastAsia="fr-FR"/>
        </w:rPr>
        <w:t xml:space="preserve"> la Résolution précédente du Comité des Ministres CM/</w:t>
      </w:r>
      <w:proofErr w:type="spellStart"/>
      <w:r w:rsidR="009D6283">
        <w:rPr>
          <w:rFonts w:ascii="Arial" w:hAnsi="Arial" w:cs="Arial"/>
          <w:sz w:val="22"/>
          <w:szCs w:val="22"/>
          <w:lang w:eastAsia="fr-FR"/>
        </w:rPr>
        <w:t>ResCSS</w:t>
      </w:r>
      <w:proofErr w:type="spellEnd"/>
      <w:r w:rsidR="009D6283">
        <w:rPr>
          <w:rFonts w:ascii="Arial" w:hAnsi="Arial" w:cs="Arial"/>
          <w:sz w:val="22"/>
          <w:szCs w:val="22"/>
          <w:lang w:eastAsia="fr-FR"/>
        </w:rPr>
        <w:t xml:space="preserve">(2016)13 </w:t>
      </w:r>
      <w:r w:rsidR="009D6283" w:rsidRPr="009D6283">
        <w:rPr>
          <w:rFonts w:ascii="Arial" w:hAnsi="Arial" w:cs="Arial"/>
          <w:sz w:val="22"/>
          <w:szCs w:val="22"/>
          <w:lang w:eastAsia="fr-FR"/>
        </w:rPr>
        <w:t>sur l’application du Code européen de sécurité sociale</w:t>
      </w:r>
      <w:r w:rsidR="000C6842">
        <w:rPr>
          <w:rFonts w:ascii="Arial" w:hAnsi="Arial" w:cs="Arial"/>
          <w:sz w:val="22"/>
          <w:szCs w:val="22"/>
          <w:lang w:eastAsia="fr-FR"/>
        </w:rPr>
        <w:t xml:space="preserve"> et de son</w:t>
      </w:r>
      <w:r w:rsidR="009D6283">
        <w:rPr>
          <w:rFonts w:ascii="Arial" w:hAnsi="Arial" w:cs="Arial"/>
          <w:sz w:val="22"/>
          <w:szCs w:val="22"/>
          <w:lang w:eastAsia="fr-FR"/>
        </w:rPr>
        <w:t xml:space="preserve"> Protocole par la Norvège</w:t>
      </w:r>
      <w:r w:rsidR="00643BE8">
        <w:rPr>
          <w:rFonts w:ascii="Arial" w:hAnsi="Arial" w:cs="Arial"/>
          <w:sz w:val="22"/>
          <w:szCs w:val="22"/>
          <w:lang w:eastAsia="fr-FR"/>
        </w:rPr>
        <w:t>.</w:t>
      </w:r>
      <w:r w:rsidRPr="00CC71C7">
        <w:rPr>
          <w:rFonts w:ascii="Arial" w:hAnsi="Arial" w:cs="Arial"/>
          <w:sz w:val="22"/>
          <w:szCs w:val="22"/>
          <w:lang w:eastAsia="fr-FR"/>
        </w:rPr>
        <w:t xml:space="preserve"> Le gouvernement a également communiqué le document publié par le ministère du Travail et des Affaires sociales concernant le </w:t>
      </w:r>
      <w:r w:rsidRPr="00CC71C7">
        <w:rPr>
          <w:rFonts w:ascii="Arial" w:hAnsi="Arial" w:cs="Arial"/>
          <w:i/>
          <w:sz w:val="22"/>
          <w:szCs w:val="22"/>
          <w:lang w:eastAsia="fr-FR"/>
        </w:rPr>
        <w:t>Régime norvégien de l’assurance sociale, janvier 2015</w:t>
      </w:r>
      <w:r w:rsidRPr="00CC71C7">
        <w:rPr>
          <w:rFonts w:ascii="Arial" w:hAnsi="Arial" w:cs="Arial"/>
          <w:sz w:val="22"/>
          <w:szCs w:val="22"/>
          <w:lang w:eastAsia="fr-FR"/>
        </w:rPr>
        <w:t xml:space="preserve">. Dans le but d’analyser les informations ainsi fournies et d’évaluer la conformité avec le Code, qui établit un cadre légal unifié pour un système complet de sécurité sociale, </w:t>
      </w:r>
      <w:r w:rsidR="00643BE8" w:rsidRPr="00643BE8">
        <w:rPr>
          <w:rFonts w:ascii="Arial" w:hAnsi="Arial" w:cs="Arial"/>
          <w:sz w:val="22"/>
          <w:szCs w:val="22"/>
          <w:lang w:eastAsia="fr-FR"/>
        </w:rPr>
        <w:t>la Commission d’experts pour l’application des conventions et recommandations de l’OIT</w:t>
      </w:r>
      <w:r w:rsidR="00643BE8">
        <w:rPr>
          <w:rFonts w:ascii="Arial" w:hAnsi="Arial" w:cs="Arial"/>
          <w:sz w:val="22"/>
          <w:szCs w:val="22"/>
          <w:lang w:eastAsia="fr-FR"/>
        </w:rPr>
        <w:t xml:space="preserve"> </w:t>
      </w:r>
      <w:r w:rsidRPr="00CC71C7">
        <w:rPr>
          <w:rFonts w:ascii="Arial" w:hAnsi="Arial" w:cs="Arial"/>
          <w:sz w:val="22"/>
          <w:szCs w:val="22"/>
          <w:lang w:eastAsia="fr-FR"/>
        </w:rPr>
        <w:t xml:space="preserve">les a consolidées dans un rapport unique et complétées, le cas échéant, avec les renseignements tirés de la base de données du MISSOC et des rapports précédents de la Norvège au titre du Code et des conventions de l’OIT sur la sécurité sociale, fournis au cours de la période 2006-2016. </w:t>
      </w:r>
      <w:r w:rsidR="00643BE8">
        <w:rPr>
          <w:rFonts w:ascii="Arial" w:hAnsi="Arial" w:cs="Arial"/>
          <w:sz w:val="22"/>
          <w:szCs w:val="22"/>
          <w:lang w:eastAsia="fr-FR"/>
        </w:rPr>
        <w:t xml:space="preserve">Le rapport consolidé </w:t>
      </w:r>
      <w:r w:rsidRPr="00CC71C7">
        <w:rPr>
          <w:rFonts w:ascii="Arial" w:hAnsi="Arial" w:cs="Arial"/>
          <w:sz w:val="22"/>
          <w:szCs w:val="22"/>
          <w:lang w:eastAsia="fr-FR"/>
        </w:rPr>
        <w:t>qui en résulte</w:t>
      </w:r>
      <w:r w:rsidR="00433671">
        <w:rPr>
          <w:rFonts w:ascii="Arial" w:hAnsi="Arial" w:cs="Arial"/>
          <w:sz w:val="22"/>
          <w:szCs w:val="22"/>
          <w:lang w:eastAsia="fr-FR"/>
        </w:rPr>
        <w:t>, qui a été envoyé au gouvernement,</w:t>
      </w:r>
      <w:r w:rsidRPr="00CC71C7">
        <w:rPr>
          <w:rFonts w:ascii="Arial" w:hAnsi="Arial" w:cs="Arial"/>
          <w:sz w:val="22"/>
          <w:szCs w:val="22"/>
          <w:lang w:eastAsia="fr-FR"/>
        </w:rPr>
        <w:t xml:space="preserve"> comporte ainsi toutes les informations pertinentes fournies par la Norvège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w:t>
      </w:r>
      <w:r w:rsidR="005D2D68">
        <w:rPr>
          <w:rFonts w:ascii="Arial" w:hAnsi="Arial" w:cs="Arial"/>
          <w:sz w:val="22"/>
          <w:szCs w:val="22"/>
          <w:lang w:eastAsia="fr-FR"/>
        </w:rPr>
        <w:t xml:space="preserve"> de sécurité sociale ;</w:t>
      </w:r>
    </w:p>
    <w:p w:rsidR="005D2D68" w:rsidRPr="00CC71C7" w:rsidRDefault="005D2D68" w:rsidP="00CC71C7">
      <w:pPr>
        <w:jc w:val="both"/>
        <w:rPr>
          <w:rFonts w:ascii="Arial" w:hAnsi="Arial" w:cs="Arial"/>
          <w:sz w:val="22"/>
          <w:szCs w:val="22"/>
          <w:lang w:eastAsia="fr-FR"/>
        </w:rPr>
      </w:pPr>
    </w:p>
    <w:p w:rsidR="00CA1A40" w:rsidRPr="005C36BB" w:rsidRDefault="00287AC6" w:rsidP="00CA1A40">
      <w:pPr>
        <w:jc w:val="both"/>
        <w:rPr>
          <w:rFonts w:ascii="Arial" w:hAnsi="Arial" w:cs="Arial"/>
          <w:sz w:val="22"/>
          <w:szCs w:val="22"/>
          <w:lang w:eastAsia="fr-FR"/>
        </w:rPr>
      </w:pPr>
      <w:r>
        <w:rPr>
          <w:rFonts w:ascii="Arial" w:hAnsi="Arial" w:cs="Arial"/>
          <w:sz w:val="22"/>
          <w:szCs w:val="22"/>
          <w:lang w:eastAsia="fr-FR"/>
        </w:rPr>
        <w:t>ii.</w:t>
      </w:r>
      <w:r>
        <w:rPr>
          <w:rFonts w:ascii="Arial" w:hAnsi="Arial" w:cs="Arial"/>
          <w:sz w:val="22"/>
          <w:szCs w:val="22"/>
          <w:lang w:eastAsia="fr-FR"/>
        </w:rPr>
        <w:tab/>
        <w:t>à propos du</w:t>
      </w:r>
      <w:r w:rsidR="00CC71C7" w:rsidRPr="00CC71C7">
        <w:rPr>
          <w:rFonts w:ascii="Arial" w:hAnsi="Arial" w:cs="Arial"/>
          <w:sz w:val="22"/>
          <w:szCs w:val="22"/>
          <w:lang w:eastAsia="fr-FR"/>
        </w:rPr>
        <w:t xml:space="preserve"> caractère complet des informations disponibles qui décrivent le système norvégien de sécurité sociale, l’</w:t>
      </w:r>
      <w:r w:rsidR="00C14DFA">
        <w:rPr>
          <w:rFonts w:ascii="Arial" w:hAnsi="Arial" w:cs="Arial"/>
          <w:sz w:val="22"/>
          <w:szCs w:val="22"/>
          <w:lang w:eastAsia="fr-FR"/>
        </w:rPr>
        <w:t>analyse du rapport consolidé mentionné ci-dessus</w:t>
      </w:r>
      <w:r w:rsidR="00CC71C7" w:rsidRPr="00CC71C7">
        <w:rPr>
          <w:rFonts w:ascii="Arial" w:hAnsi="Arial" w:cs="Arial"/>
          <w:sz w:val="22"/>
          <w:szCs w:val="22"/>
          <w:lang w:eastAsia="fr-FR"/>
        </w:rPr>
        <w:t xml:space="preserve"> révèle certaines lacunes importantes en matière d’informations qui empêchent l’évaluation de la conformité avec les dispositions indiquées du Code, comme c’est le cas avec l’</w:t>
      </w:r>
      <w:r w:rsidR="00CC71C7" w:rsidRPr="00CC71C7">
        <w:rPr>
          <w:rFonts w:ascii="Arial" w:hAnsi="Arial" w:cs="Arial"/>
          <w:i/>
          <w:sz w:val="22"/>
          <w:szCs w:val="22"/>
          <w:lang w:eastAsia="fr-FR"/>
        </w:rPr>
        <w:t>article 68</w:t>
      </w:r>
      <w:r w:rsidR="00CC71C7" w:rsidRPr="00CC71C7">
        <w:rPr>
          <w:rFonts w:ascii="Arial" w:hAnsi="Arial" w:cs="Arial"/>
          <w:sz w:val="22"/>
          <w:szCs w:val="22"/>
          <w:lang w:eastAsia="fr-FR"/>
        </w:rPr>
        <w:t xml:space="preserve"> du Code qui définit les situations susceptibles d’entraîner la suspension des prestations. Ces disposi</w:t>
      </w:r>
      <w:r w:rsidR="00C14DFA">
        <w:rPr>
          <w:rFonts w:ascii="Arial" w:hAnsi="Arial" w:cs="Arial"/>
          <w:sz w:val="22"/>
          <w:szCs w:val="22"/>
          <w:lang w:eastAsia="fr-FR"/>
        </w:rPr>
        <w:t xml:space="preserve">tions sont soulignées </w:t>
      </w:r>
      <w:r w:rsidR="00C14DFA">
        <w:rPr>
          <w:rFonts w:ascii="Arial" w:hAnsi="Arial" w:cs="Arial"/>
          <w:sz w:val="22"/>
          <w:szCs w:val="22"/>
          <w:lang w:eastAsia="fr-FR"/>
        </w:rPr>
        <w:lastRenderedPageBreak/>
        <w:t>dans le rapport consolidé</w:t>
      </w:r>
      <w:r w:rsidR="00CC71C7" w:rsidRPr="00CC71C7">
        <w:rPr>
          <w:rFonts w:ascii="Arial" w:hAnsi="Arial" w:cs="Arial"/>
          <w:sz w:val="22"/>
          <w:szCs w:val="22"/>
          <w:lang w:eastAsia="fr-FR"/>
        </w:rPr>
        <w:t xml:space="preserve"> qui incorpore également les questions pertinentes des formulaires de rapports au titre</w:t>
      </w:r>
      <w:r w:rsidR="00C14DFA">
        <w:rPr>
          <w:rFonts w:ascii="Arial" w:hAnsi="Arial" w:cs="Arial"/>
          <w:sz w:val="22"/>
          <w:szCs w:val="22"/>
          <w:lang w:eastAsia="fr-FR"/>
        </w:rPr>
        <w:t xml:space="preserve"> du Code</w:t>
      </w:r>
      <w:r w:rsidR="00CC71C7" w:rsidRPr="00CC71C7">
        <w:rPr>
          <w:rFonts w:ascii="Arial" w:hAnsi="Arial" w:cs="Arial"/>
          <w:sz w:val="22"/>
          <w:szCs w:val="22"/>
          <w:lang w:eastAsia="fr-FR"/>
        </w:rPr>
        <w:t>, à titre de rappel de</w:t>
      </w:r>
      <w:r w:rsidR="00C14DFA">
        <w:rPr>
          <w:rFonts w:ascii="Arial" w:hAnsi="Arial" w:cs="Arial"/>
          <w:sz w:val="22"/>
          <w:szCs w:val="22"/>
          <w:lang w:eastAsia="fr-FR"/>
        </w:rPr>
        <w:t xml:space="preserve"> la nécessité de compléter le rapport consolidé</w:t>
      </w:r>
      <w:r w:rsidR="00CC71C7" w:rsidRPr="00CC71C7">
        <w:rPr>
          <w:rFonts w:ascii="Arial" w:hAnsi="Arial" w:cs="Arial"/>
          <w:sz w:val="22"/>
          <w:szCs w:val="22"/>
          <w:lang w:eastAsia="fr-FR"/>
        </w:rPr>
        <w:t xml:space="preserve"> avec les informations requises</w:t>
      </w:r>
      <w:r w:rsidR="00C14DFA">
        <w:rPr>
          <w:rFonts w:ascii="Arial" w:hAnsi="Arial" w:cs="Arial"/>
          <w:sz w:val="22"/>
          <w:szCs w:val="22"/>
          <w:lang w:eastAsia="fr-FR"/>
        </w:rPr>
        <w:t xml:space="preserve">. </w:t>
      </w:r>
      <w:r w:rsidR="00C14DFA">
        <w:rPr>
          <w:rFonts w:eastAsia="SimSun"/>
          <w:color w:val="000000"/>
          <w:sz w:val="24"/>
          <w:szCs w:val="24"/>
        </w:rPr>
        <w:t>E</w:t>
      </w:r>
      <w:r w:rsidR="003C1FAD" w:rsidRPr="003C1FAD">
        <w:rPr>
          <w:rFonts w:ascii="Arial" w:hAnsi="Arial" w:cs="Arial"/>
          <w:sz w:val="22"/>
          <w:szCs w:val="22"/>
          <w:lang w:eastAsia="fr-FR"/>
        </w:rPr>
        <w:t xml:space="preserve">n ce qui concerne la clarté des informations fournies, en particulier par rapport aux règles et éléments pris en considération aux fins du calcul du niveau des prestations, des précisions techniques sont nécessaires dans beaucoup de cas de la part des experts nationaux, ainsi que des références concrètes aux dispositions pertinentes </w:t>
      </w:r>
      <w:r w:rsidR="00C14DFA">
        <w:rPr>
          <w:rFonts w:ascii="Arial" w:hAnsi="Arial" w:cs="Arial"/>
          <w:sz w:val="22"/>
          <w:szCs w:val="22"/>
          <w:lang w:eastAsia="fr-FR"/>
        </w:rPr>
        <w:t>des règlements nationaux ;</w:t>
      </w:r>
      <w:r w:rsidR="003C1FAD" w:rsidRPr="003C1FAD">
        <w:rPr>
          <w:rFonts w:ascii="Arial" w:hAnsi="Arial" w:cs="Arial"/>
          <w:sz w:val="22"/>
          <w:szCs w:val="22"/>
          <w:lang w:eastAsia="fr-FR"/>
        </w:rPr>
        <w:t xml:space="preserve"> </w:t>
      </w:r>
    </w:p>
    <w:p w:rsidR="00C85A36" w:rsidRPr="005C36BB" w:rsidRDefault="00C85A36" w:rsidP="00C85A36">
      <w:pPr>
        <w:jc w:val="both"/>
        <w:rPr>
          <w:rFonts w:ascii="Arial" w:hAnsi="Arial" w:cs="Arial"/>
          <w:sz w:val="22"/>
          <w:szCs w:val="22"/>
          <w:lang w:eastAsia="fr-FR"/>
        </w:rPr>
      </w:pPr>
    </w:p>
    <w:p w:rsidR="00C85A36" w:rsidRPr="00005C0C" w:rsidRDefault="00C85A36" w:rsidP="00C85A36">
      <w:pPr>
        <w:jc w:val="both"/>
        <w:rPr>
          <w:rFonts w:ascii="Arial" w:hAnsi="Arial" w:cs="Arial"/>
          <w:i/>
          <w:sz w:val="22"/>
          <w:szCs w:val="22"/>
          <w:lang w:eastAsia="fr-FR"/>
        </w:rPr>
      </w:pPr>
      <w:r w:rsidRPr="005C36BB">
        <w:rPr>
          <w:rFonts w:ascii="Arial" w:hAnsi="Arial" w:cs="Arial"/>
          <w:sz w:val="22"/>
          <w:szCs w:val="22"/>
          <w:lang w:eastAsia="fr-FR"/>
        </w:rPr>
        <w:t>II.</w:t>
      </w:r>
      <w:r w:rsidRPr="005C36BB">
        <w:rPr>
          <w:rFonts w:ascii="Arial" w:hAnsi="Arial" w:cs="Arial"/>
          <w:sz w:val="22"/>
          <w:szCs w:val="22"/>
          <w:lang w:eastAsia="fr-FR"/>
        </w:rPr>
        <w:tab/>
        <w:t>en ce qui concerne</w:t>
      </w:r>
      <w:r w:rsidR="00B766C9">
        <w:rPr>
          <w:rFonts w:ascii="Arial" w:hAnsi="Arial" w:cs="Arial"/>
          <w:sz w:val="22"/>
          <w:szCs w:val="22"/>
          <w:lang w:eastAsia="fr-FR"/>
        </w:rPr>
        <w:t xml:space="preserve"> les</w:t>
      </w:r>
      <w:r w:rsidRPr="005C36BB">
        <w:rPr>
          <w:rFonts w:ascii="Arial" w:hAnsi="Arial" w:cs="Arial"/>
          <w:sz w:val="22"/>
          <w:szCs w:val="22"/>
          <w:lang w:eastAsia="fr-FR"/>
        </w:rPr>
        <w:t xml:space="preserve"> </w:t>
      </w:r>
      <w:r w:rsidR="00D85369">
        <w:rPr>
          <w:rFonts w:ascii="Arial" w:hAnsi="Arial" w:cs="Arial"/>
          <w:i/>
          <w:sz w:val="22"/>
          <w:szCs w:val="22"/>
          <w:lang w:eastAsia="fr-FR"/>
        </w:rPr>
        <w:t>s</w:t>
      </w:r>
      <w:r w:rsidR="00B766C9" w:rsidRPr="00B766C9">
        <w:rPr>
          <w:rFonts w:ascii="Arial" w:hAnsi="Arial" w:cs="Arial"/>
          <w:i/>
          <w:sz w:val="22"/>
          <w:szCs w:val="22"/>
          <w:lang w:eastAsia="fr-FR"/>
        </w:rPr>
        <w:t xml:space="preserve">ources et </w:t>
      </w:r>
      <w:r w:rsidR="008115E4">
        <w:rPr>
          <w:rFonts w:ascii="Arial" w:hAnsi="Arial" w:cs="Arial"/>
          <w:i/>
          <w:sz w:val="22"/>
          <w:szCs w:val="22"/>
          <w:lang w:eastAsia="fr-FR"/>
        </w:rPr>
        <w:t xml:space="preserve">la </w:t>
      </w:r>
      <w:r w:rsidR="00B766C9" w:rsidRPr="00B766C9">
        <w:rPr>
          <w:rFonts w:ascii="Arial" w:hAnsi="Arial" w:cs="Arial"/>
          <w:i/>
          <w:sz w:val="22"/>
          <w:szCs w:val="22"/>
          <w:lang w:eastAsia="fr-FR"/>
        </w:rPr>
        <w:t>pert</w:t>
      </w:r>
      <w:r w:rsidR="00B766C9">
        <w:rPr>
          <w:rFonts w:ascii="Arial" w:hAnsi="Arial" w:cs="Arial"/>
          <w:i/>
          <w:sz w:val="22"/>
          <w:szCs w:val="22"/>
          <w:lang w:eastAsia="fr-FR"/>
        </w:rPr>
        <w:t>inence des données statistiques</w:t>
      </w:r>
      <w:r w:rsidR="00005C0C">
        <w:rPr>
          <w:rFonts w:ascii="Arial" w:hAnsi="Arial" w:cs="Arial"/>
          <w:i/>
          <w:sz w:val="22"/>
          <w:szCs w:val="22"/>
          <w:lang w:eastAsia="fr-FR"/>
        </w:rPr>
        <w:t> </w:t>
      </w:r>
      <w:r w:rsidR="00B766C9">
        <w:rPr>
          <w:rFonts w:ascii="Arial" w:hAnsi="Arial" w:cs="Arial"/>
          <w:i/>
          <w:sz w:val="22"/>
          <w:szCs w:val="22"/>
          <w:lang w:eastAsia="fr-FR"/>
        </w:rPr>
        <w:t>qu’</w:t>
      </w:r>
      <w:r w:rsidR="00D85369">
        <w:rPr>
          <w:rFonts w:ascii="Arial" w:hAnsi="Arial" w:cs="Arial"/>
          <w:i/>
          <w:sz w:val="22"/>
          <w:szCs w:val="22"/>
          <w:lang w:eastAsia="fr-FR"/>
        </w:rPr>
        <w:t>a</w:t>
      </w:r>
      <w:r w:rsidR="00B766C9" w:rsidRPr="00B766C9">
        <w:rPr>
          <w:rFonts w:ascii="Arial" w:hAnsi="Arial" w:cs="Arial"/>
          <w:sz w:val="22"/>
          <w:szCs w:val="22"/>
          <w:lang w:eastAsia="fr-FR"/>
        </w:rPr>
        <w:t>ux termes de l’</w:t>
      </w:r>
      <w:r w:rsidR="00B766C9" w:rsidRPr="00B766C9">
        <w:rPr>
          <w:rFonts w:ascii="Arial" w:hAnsi="Arial" w:cs="Arial"/>
          <w:i/>
          <w:sz w:val="22"/>
          <w:szCs w:val="22"/>
          <w:lang w:eastAsia="fr-FR"/>
        </w:rPr>
        <w:t>article 74, paragraphe 1 b)</w:t>
      </w:r>
      <w:r w:rsidR="00B766C9" w:rsidRPr="00B766C9">
        <w:rPr>
          <w:rFonts w:ascii="Arial" w:hAnsi="Arial" w:cs="Arial"/>
          <w:sz w:val="22"/>
          <w:szCs w:val="22"/>
          <w:lang w:eastAsia="fr-FR"/>
        </w:rPr>
        <w:t>, les rapports sur l’application du Code doivent com</w:t>
      </w:r>
      <w:r w:rsidR="00DC3AB7">
        <w:rPr>
          <w:rFonts w:ascii="Arial" w:hAnsi="Arial" w:cs="Arial"/>
          <w:sz w:val="22"/>
          <w:szCs w:val="22"/>
          <w:lang w:eastAsia="fr-FR"/>
        </w:rPr>
        <w:t xml:space="preserve">porter les preuves du respect </w:t>
      </w:r>
      <w:r w:rsidR="00C70341">
        <w:rPr>
          <w:rFonts w:ascii="Arial" w:hAnsi="Arial" w:cs="Arial"/>
          <w:sz w:val="22"/>
          <w:szCs w:val="22"/>
          <w:lang w:eastAsia="fr-FR"/>
        </w:rPr>
        <w:t>des</w:t>
      </w:r>
      <w:r w:rsidR="00B766C9" w:rsidRPr="00B766C9">
        <w:rPr>
          <w:rFonts w:ascii="Arial" w:hAnsi="Arial" w:cs="Arial"/>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w:t>
      </w:r>
      <w:r w:rsidR="00B766C9">
        <w:rPr>
          <w:rFonts w:ascii="Arial" w:hAnsi="Arial" w:cs="Arial"/>
          <w:sz w:val="22"/>
          <w:szCs w:val="22"/>
          <w:lang w:eastAsia="fr-FR"/>
        </w:rPr>
        <w:t xml:space="preserve">  Le Comité des Ministres</w:t>
      </w:r>
      <w:r w:rsidR="00B766C9" w:rsidRPr="00B766C9">
        <w:rPr>
          <w:rFonts w:ascii="Arial" w:hAnsi="Arial" w:cs="Arial"/>
          <w:sz w:val="22"/>
          <w:szCs w:val="22"/>
          <w:lang w:eastAsia="fr-FR"/>
        </w:rPr>
        <w:t xml:space="preserve"> rappelle que l’une des caractéristiques principales</w:t>
      </w:r>
      <w:r w:rsidR="00B766C9">
        <w:rPr>
          <w:rFonts w:ascii="Arial" w:hAnsi="Arial" w:cs="Arial"/>
          <w:sz w:val="22"/>
          <w:szCs w:val="22"/>
          <w:lang w:eastAsia="fr-FR"/>
        </w:rPr>
        <w:t xml:space="preserve"> du Code </w:t>
      </w:r>
      <w:r w:rsidR="00B766C9" w:rsidRPr="00B766C9">
        <w:rPr>
          <w:rFonts w:ascii="Arial" w:hAnsi="Arial" w:cs="Arial"/>
          <w:sz w:val="22"/>
          <w:szCs w:val="22"/>
          <w:lang w:eastAsia="fr-FR"/>
        </w:rPr>
        <w:t>réside dans</w:t>
      </w:r>
      <w:r w:rsidR="00B766C9">
        <w:rPr>
          <w:rFonts w:ascii="Arial" w:hAnsi="Arial" w:cs="Arial"/>
          <w:sz w:val="22"/>
          <w:szCs w:val="22"/>
          <w:lang w:eastAsia="fr-FR"/>
        </w:rPr>
        <w:t xml:space="preserve"> le fait que le respect de ses</w:t>
      </w:r>
      <w:r w:rsidR="00B766C9" w:rsidRPr="00B766C9">
        <w:rPr>
          <w:rFonts w:ascii="Arial" w:hAnsi="Arial" w:cs="Arial"/>
          <w:sz w:val="22"/>
          <w:szCs w:val="22"/>
          <w:lang w:eastAsia="fr-FR"/>
        </w:rPr>
        <w:t xml:space="preserve">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w:t>
      </w:r>
      <w:r w:rsidR="00B766C9">
        <w:rPr>
          <w:rFonts w:ascii="Arial" w:hAnsi="Arial" w:cs="Arial"/>
          <w:sz w:val="22"/>
          <w:szCs w:val="22"/>
          <w:lang w:eastAsia="fr-FR"/>
        </w:rPr>
        <w:t>e la Commission d’experts de l’OIT</w:t>
      </w:r>
      <w:r w:rsidR="00B766C9" w:rsidRPr="00B766C9">
        <w:rPr>
          <w:rFonts w:ascii="Arial" w:hAnsi="Arial" w:cs="Arial"/>
          <w:sz w:val="22"/>
          <w:szCs w:val="22"/>
          <w:lang w:eastAsia="fr-FR"/>
        </w:rPr>
        <w:t xml:space="preserve"> a élaboré un modèle simplifié pour les données</w:t>
      </w:r>
      <w:r w:rsidR="00B071AC">
        <w:rPr>
          <w:rFonts w:ascii="Arial" w:hAnsi="Arial" w:cs="Arial"/>
          <w:sz w:val="22"/>
          <w:szCs w:val="22"/>
          <w:lang w:eastAsia="fr-FR"/>
        </w:rPr>
        <w:t xml:space="preserve"> statistiques demandées dans le formulaire</w:t>
      </w:r>
      <w:r w:rsidR="00B766C9" w:rsidRPr="00B766C9">
        <w:rPr>
          <w:rFonts w:ascii="Arial" w:hAnsi="Arial" w:cs="Arial"/>
          <w:sz w:val="22"/>
          <w:szCs w:val="22"/>
          <w:lang w:eastAsia="fr-FR"/>
        </w:rPr>
        <w:t xml:space="preserve"> de rapport sur l’</w:t>
      </w:r>
      <w:r w:rsidR="00B766C9">
        <w:rPr>
          <w:rFonts w:ascii="Arial" w:hAnsi="Arial" w:cs="Arial"/>
          <w:sz w:val="22"/>
          <w:szCs w:val="22"/>
          <w:lang w:eastAsia="fr-FR"/>
        </w:rPr>
        <w:t xml:space="preserve">application du Code, </w:t>
      </w:r>
      <w:r w:rsidR="00B766C9" w:rsidRPr="00B766C9">
        <w:rPr>
          <w:rFonts w:ascii="Arial" w:hAnsi="Arial" w:cs="Arial"/>
          <w:sz w:val="22"/>
          <w:szCs w:val="22"/>
          <w:lang w:eastAsia="fr-FR"/>
        </w:rPr>
        <w:t xml:space="preserve">qu’elle a annexé aux </w:t>
      </w:r>
      <w:r w:rsidR="00B766C9">
        <w:rPr>
          <w:rFonts w:ascii="Arial" w:hAnsi="Arial" w:cs="Arial"/>
          <w:sz w:val="22"/>
          <w:szCs w:val="22"/>
          <w:lang w:eastAsia="fr-FR"/>
        </w:rPr>
        <w:t xml:space="preserve">Rapport et Conclusions sur l’application du Code et de son Protocole, </w:t>
      </w:r>
      <w:r w:rsidR="00B766C9" w:rsidRPr="00B766C9">
        <w:rPr>
          <w:rFonts w:ascii="Arial" w:hAnsi="Arial" w:cs="Arial"/>
          <w:sz w:val="22"/>
          <w:szCs w:val="22"/>
          <w:lang w:eastAsia="fr-FR"/>
        </w:rPr>
        <w:t>et qu’elle a préalablement rempli avec les données fournies dans les derniers rapports du gouvernement</w:t>
      </w:r>
      <w:r w:rsidR="00AC1F55">
        <w:rPr>
          <w:rFonts w:ascii="Arial" w:hAnsi="Arial" w:cs="Arial"/>
          <w:sz w:val="22"/>
          <w:szCs w:val="22"/>
          <w:lang w:eastAsia="fr-FR"/>
        </w:rPr>
        <w:t xml:space="preserve"> et par Eurostat</w:t>
      </w:r>
      <w:r w:rsidR="00B766C9">
        <w:rPr>
          <w:rFonts w:ascii="Arial" w:hAnsi="Arial" w:cs="Arial"/>
          <w:sz w:val="22"/>
          <w:szCs w:val="22"/>
          <w:lang w:eastAsia="fr-FR"/>
        </w:rPr>
        <w:t>;</w:t>
      </w:r>
    </w:p>
    <w:p w:rsidR="00B766C9" w:rsidRPr="005C36BB" w:rsidRDefault="00B766C9" w:rsidP="00C85A36">
      <w:pPr>
        <w:jc w:val="both"/>
        <w:rPr>
          <w:rFonts w:ascii="Arial" w:hAnsi="Arial" w:cs="Arial"/>
          <w:iCs/>
          <w:sz w:val="22"/>
          <w:szCs w:val="22"/>
          <w:lang w:eastAsia="fr-FR"/>
        </w:rPr>
      </w:pPr>
    </w:p>
    <w:p w:rsidR="00005C0C" w:rsidRDefault="00C85A36" w:rsidP="00CA1A40">
      <w:pPr>
        <w:jc w:val="both"/>
        <w:rPr>
          <w:rFonts w:ascii="Arial" w:hAnsi="Arial" w:cs="Arial"/>
          <w:i/>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en ce qui concerne</w:t>
      </w:r>
      <w:r w:rsidR="00005C0C">
        <w:rPr>
          <w:rFonts w:ascii="Arial" w:hAnsi="Arial" w:cs="Arial"/>
          <w:iCs/>
          <w:sz w:val="22"/>
          <w:szCs w:val="22"/>
          <w:lang w:eastAsia="fr-FR"/>
        </w:rPr>
        <w:t xml:space="preserve"> la</w:t>
      </w:r>
      <w:r w:rsidRPr="005C36BB">
        <w:rPr>
          <w:rFonts w:ascii="Arial" w:hAnsi="Arial" w:cs="Arial"/>
          <w:iCs/>
          <w:sz w:val="22"/>
          <w:szCs w:val="22"/>
          <w:lang w:eastAsia="fr-FR"/>
        </w:rPr>
        <w:t xml:space="preserve"> </w:t>
      </w:r>
      <w:r w:rsidR="00005C0C">
        <w:rPr>
          <w:rFonts w:ascii="Arial" w:hAnsi="Arial" w:cs="Arial"/>
          <w:i/>
          <w:iCs/>
          <w:sz w:val="22"/>
          <w:szCs w:val="22"/>
          <w:lang w:eastAsia="fr-FR"/>
        </w:rPr>
        <w:t>c</w:t>
      </w:r>
      <w:r w:rsidR="00005C0C" w:rsidRPr="00005C0C">
        <w:rPr>
          <w:rFonts w:ascii="Arial" w:hAnsi="Arial" w:cs="Arial"/>
          <w:i/>
          <w:iCs/>
          <w:sz w:val="22"/>
          <w:szCs w:val="22"/>
          <w:lang w:eastAsia="fr-FR"/>
        </w:rPr>
        <w:t xml:space="preserve">ouverture et </w:t>
      </w:r>
      <w:r w:rsidR="00005C0C">
        <w:rPr>
          <w:rFonts w:ascii="Arial" w:hAnsi="Arial" w:cs="Arial"/>
          <w:i/>
          <w:iCs/>
          <w:sz w:val="22"/>
          <w:szCs w:val="22"/>
          <w:lang w:eastAsia="fr-FR"/>
        </w:rPr>
        <w:t xml:space="preserve">les </w:t>
      </w:r>
      <w:r w:rsidR="00005C0C" w:rsidRPr="00005C0C">
        <w:rPr>
          <w:rFonts w:ascii="Arial" w:hAnsi="Arial" w:cs="Arial"/>
          <w:i/>
          <w:iCs/>
          <w:sz w:val="22"/>
          <w:szCs w:val="22"/>
          <w:lang w:eastAsia="fr-FR"/>
        </w:rPr>
        <w:t>conditions d’</w:t>
      </w:r>
      <w:r w:rsidR="00005C0C">
        <w:rPr>
          <w:rFonts w:ascii="Arial" w:hAnsi="Arial" w:cs="Arial"/>
          <w:i/>
          <w:iCs/>
          <w:sz w:val="22"/>
          <w:szCs w:val="22"/>
          <w:lang w:eastAsia="fr-FR"/>
        </w:rPr>
        <w:t>attribution :</w:t>
      </w:r>
    </w:p>
    <w:p w:rsidR="00005C0C" w:rsidRDefault="00005C0C" w:rsidP="00CA1A40">
      <w:pPr>
        <w:jc w:val="both"/>
        <w:rPr>
          <w:rFonts w:ascii="Arial" w:hAnsi="Arial" w:cs="Arial"/>
          <w:i/>
          <w:iCs/>
          <w:sz w:val="22"/>
          <w:szCs w:val="22"/>
          <w:lang w:eastAsia="fr-FR"/>
        </w:rPr>
      </w:pPr>
    </w:p>
    <w:p w:rsidR="00C85A36" w:rsidRDefault="00005C0C" w:rsidP="00CA1A40">
      <w:pPr>
        <w:jc w:val="both"/>
        <w:rPr>
          <w:rFonts w:ascii="Arial" w:hAnsi="Arial" w:cs="Arial"/>
          <w:iCs/>
          <w:sz w:val="22"/>
          <w:szCs w:val="22"/>
          <w:lang w:eastAsia="fr-FR"/>
        </w:rPr>
      </w:pPr>
      <w:r w:rsidRPr="00287AC6">
        <w:rPr>
          <w:rFonts w:ascii="Arial" w:hAnsi="Arial" w:cs="Arial"/>
          <w:iCs/>
          <w:sz w:val="22"/>
          <w:szCs w:val="22"/>
          <w:lang w:eastAsia="fr-FR"/>
        </w:rPr>
        <w:t>i.</w:t>
      </w:r>
      <w:r w:rsidRPr="00287AC6">
        <w:rPr>
          <w:rFonts w:ascii="Arial" w:hAnsi="Arial" w:cs="Arial"/>
          <w:iCs/>
          <w:sz w:val="22"/>
          <w:szCs w:val="22"/>
          <w:lang w:eastAsia="fr-FR"/>
        </w:rPr>
        <w:tab/>
        <w:t>que</w:t>
      </w:r>
      <w:r>
        <w:rPr>
          <w:rFonts w:ascii="Arial" w:hAnsi="Arial" w:cs="Arial"/>
          <w:i/>
          <w:iCs/>
          <w:sz w:val="22"/>
          <w:szCs w:val="22"/>
          <w:lang w:eastAsia="fr-FR"/>
        </w:rPr>
        <w:t xml:space="preserve"> </w:t>
      </w:r>
      <w:r w:rsidR="007B04E1">
        <w:rPr>
          <w:rFonts w:ascii="Arial" w:hAnsi="Arial" w:cs="Arial"/>
          <w:iCs/>
          <w:sz w:val="22"/>
          <w:szCs w:val="22"/>
          <w:lang w:eastAsia="fr-FR"/>
        </w:rPr>
        <w:t xml:space="preserve"> s</w:t>
      </w:r>
      <w:r w:rsidRPr="00005C0C">
        <w:rPr>
          <w:rFonts w:ascii="Arial" w:hAnsi="Arial" w:cs="Arial"/>
          <w:iCs/>
          <w:sz w:val="22"/>
          <w:szCs w:val="22"/>
          <w:lang w:eastAsia="fr-FR"/>
        </w:rPr>
        <w:t xml:space="preserve">elon le document publié par le ministère du Travail et des Affaires sociales concernant le </w:t>
      </w:r>
      <w:r w:rsidRPr="00005C0C">
        <w:rPr>
          <w:rFonts w:ascii="Arial" w:hAnsi="Arial" w:cs="Arial"/>
          <w:i/>
          <w:iCs/>
          <w:sz w:val="22"/>
          <w:szCs w:val="22"/>
          <w:lang w:eastAsia="fr-FR"/>
        </w:rPr>
        <w:t>Régime norvégien de l’assurance sociale, janvier 2015</w:t>
      </w:r>
      <w:r w:rsidRPr="00005C0C">
        <w:rPr>
          <w:rFonts w:ascii="Arial" w:hAnsi="Arial" w:cs="Arial"/>
          <w:iCs/>
          <w:sz w:val="22"/>
          <w:szCs w:val="22"/>
          <w:lang w:eastAsia="fr-FR"/>
        </w:rPr>
        <w:t>, le revenu précédent du travail d’un montant minimum prescrit est une condition d’ouverture du droit à certaines prestations: un assuré doit avoir un revenu annuel correspondant à au moins la moitié du montant de base (44 185 NOK) pour avoir droit aux prestations journalières en espèces en cas de maladie; à une fois et demie le montant de base (132 555 NOK) au cours de l’année civile précédente ou au moins à trois fois le montant de base (265 110 NOK) au cours des trois années civiles précédentes pour avoir d</w:t>
      </w:r>
      <w:r w:rsidR="007B04E1">
        <w:rPr>
          <w:rFonts w:ascii="Arial" w:hAnsi="Arial" w:cs="Arial"/>
          <w:iCs/>
          <w:sz w:val="22"/>
          <w:szCs w:val="22"/>
          <w:lang w:eastAsia="fr-FR"/>
        </w:rPr>
        <w:t>roit aux prestations de chômage ;</w:t>
      </w:r>
    </w:p>
    <w:p w:rsidR="00CA1A40" w:rsidRDefault="00CA1A40" w:rsidP="00CA1A40">
      <w:pPr>
        <w:jc w:val="both"/>
        <w:rPr>
          <w:rFonts w:ascii="Arial" w:hAnsi="Arial" w:cs="Arial"/>
          <w:iCs/>
          <w:sz w:val="22"/>
          <w:szCs w:val="22"/>
          <w:lang w:eastAsia="fr-FR"/>
        </w:rPr>
      </w:pPr>
    </w:p>
    <w:p w:rsidR="00B44E16" w:rsidRPr="00B44E16" w:rsidRDefault="00CA1A40" w:rsidP="00B44E16">
      <w:pPr>
        <w:jc w:val="both"/>
        <w:rPr>
          <w:rFonts w:ascii="Arial" w:hAnsi="Arial" w:cs="Arial"/>
          <w:iCs/>
          <w:sz w:val="22"/>
          <w:szCs w:val="22"/>
          <w:lang w:eastAsia="fr-FR"/>
        </w:rPr>
      </w:pPr>
      <w:r>
        <w:rPr>
          <w:rFonts w:ascii="Arial" w:hAnsi="Arial" w:cs="Arial"/>
          <w:iCs/>
          <w:sz w:val="22"/>
          <w:szCs w:val="22"/>
          <w:lang w:eastAsia="fr-FR"/>
        </w:rPr>
        <w:t>ii.</w:t>
      </w:r>
      <w:r w:rsidR="007B04E1">
        <w:rPr>
          <w:rFonts w:ascii="Arial" w:hAnsi="Arial" w:cs="Arial"/>
          <w:iCs/>
          <w:sz w:val="22"/>
          <w:szCs w:val="22"/>
          <w:lang w:eastAsia="fr-FR"/>
        </w:rPr>
        <w:tab/>
        <w:t xml:space="preserve">qu’en termes de </w:t>
      </w:r>
      <w:r w:rsidR="007B04E1" w:rsidRPr="007B04E1">
        <w:rPr>
          <w:rFonts w:ascii="Arial" w:hAnsi="Arial" w:cs="Arial"/>
          <w:iCs/>
          <w:sz w:val="22"/>
          <w:szCs w:val="22"/>
          <w:lang w:eastAsia="fr-FR"/>
        </w:rPr>
        <w:t>la couverture, le rapport au titre de la convention n</w:t>
      </w:r>
      <w:r w:rsidR="007B04E1" w:rsidRPr="007B04E1">
        <w:rPr>
          <w:rFonts w:ascii="Arial" w:hAnsi="Arial" w:cs="Arial"/>
          <w:iCs/>
          <w:sz w:val="22"/>
          <w:szCs w:val="22"/>
          <w:vertAlign w:val="superscript"/>
          <w:lang w:eastAsia="fr-FR"/>
        </w:rPr>
        <w:t>o</w:t>
      </w:r>
      <w:r w:rsidR="007B04E1" w:rsidRPr="007B04E1">
        <w:rPr>
          <w:rFonts w:ascii="Arial" w:hAnsi="Arial" w:cs="Arial"/>
          <w:iCs/>
          <w:sz w:val="22"/>
          <w:szCs w:val="22"/>
          <w:lang w:eastAsia="fr-FR"/>
        </w:rPr>
        <w:t> 130 indique que les personnes protégées par le régime des indemnités de maladie (Partie III du Code) comprennent toutes les personnes qui justifient d’un revenu annuel correspondant à au moins la moitié du montant de base (2 604 000 personnes en 2014), alors que le rapport au titre de la convention n</w:t>
      </w:r>
      <w:r w:rsidR="007B04E1" w:rsidRPr="007B04E1">
        <w:rPr>
          <w:rFonts w:ascii="Arial" w:hAnsi="Arial" w:cs="Arial"/>
          <w:iCs/>
          <w:sz w:val="22"/>
          <w:szCs w:val="22"/>
          <w:vertAlign w:val="superscript"/>
          <w:lang w:eastAsia="fr-FR"/>
        </w:rPr>
        <w:t>o</w:t>
      </w:r>
      <w:r w:rsidR="007B04E1" w:rsidRPr="007B04E1">
        <w:rPr>
          <w:rFonts w:ascii="Arial" w:hAnsi="Arial" w:cs="Arial"/>
          <w:iCs/>
          <w:sz w:val="22"/>
          <w:szCs w:val="22"/>
          <w:lang w:eastAsia="fr-FR"/>
        </w:rPr>
        <w:t> 128 considère comme personnes protégées par les régimes de vieillesse et d’invalidité (Parties V et IX du Code) les personnes qui justifient d’«un revenu du travail brut enregistré (revenu ouvrant droit à la pension) égal ou supérieur au montant de base» (2 618 467 personnes en 2014), lesquelles représentent 85,8 pour cent du nombre total de personnes employées en Norvège (3 124 312 en 2015). Les personnes employées, selon ce rapport, comprennent «les personnes qui ont accompli un travail rémunéré d’une durée minimum d’</w:t>
      </w:r>
      <w:r w:rsidR="007B04E1">
        <w:rPr>
          <w:rFonts w:ascii="Arial" w:hAnsi="Arial" w:cs="Arial"/>
          <w:iCs/>
          <w:sz w:val="22"/>
          <w:szCs w:val="22"/>
          <w:lang w:eastAsia="fr-FR"/>
        </w:rPr>
        <w:t xml:space="preserve">une heure». Le Comité des Ministres </w:t>
      </w:r>
      <w:r w:rsidR="007B04E1" w:rsidRPr="007B04E1">
        <w:rPr>
          <w:rFonts w:ascii="Arial" w:hAnsi="Arial" w:cs="Arial"/>
          <w:iCs/>
          <w:sz w:val="22"/>
          <w:szCs w:val="22"/>
          <w:lang w:eastAsia="fr-FR"/>
        </w:rPr>
        <w:t>constate, d’après ces chiffres, que plusieurs milliers de travailleurs dont les gains sont inférieurs aux gains annuels minima ouvrant droit à l’assurance sont exclus de la couverture du régime norvégien d’</w:t>
      </w:r>
      <w:r w:rsidR="00B44E16">
        <w:rPr>
          <w:rFonts w:ascii="Arial" w:hAnsi="Arial" w:cs="Arial"/>
          <w:iCs/>
          <w:sz w:val="22"/>
          <w:szCs w:val="22"/>
          <w:lang w:eastAsia="fr-FR"/>
        </w:rPr>
        <w:t>assurance sociale. Il</w:t>
      </w:r>
      <w:r w:rsidR="007B04E1" w:rsidRPr="007B04E1">
        <w:rPr>
          <w:rFonts w:ascii="Arial" w:hAnsi="Arial" w:cs="Arial"/>
          <w:iCs/>
          <w:sz w:val="22"/>
          <w:szCs w:val="22"/>
          <w:lang w:eastAsia="fr-FR"/>
        </w:rPr>
        <w:t xml:space="preserve"> note cependant que le rapport au titre de la convention n</w:t>
      </w:r>
      <w:r w:rsidR="007B04E1" w:rsidRPr="007B04E1">
        <w:rPr>
          <w:rFonts w:ascii="Arial" w:hAnsi="Arial" w:cs="Arial"/>
          <w:iCs/>
          <w:sz w:val="22"/>
          <w:szCs w:val="22"/>
          <w:vertAlign w:val="superscript"/>
          <w:lang w:eastAsia="fr-FR"/>
        </w:rPr>
        <w:t>o</w:t>
      </w:r>
      <w:r w:rsidR="007B04E1" w:rsidRPr="007B04E1">
        <w:rPr>
          <w:rFonts w:ascii="Arial" w:hAnsi="Arial" w:cs="Arial"/>
          <w:iCs/>
          <w:sz w:val="22"/>
          <w:szCs w:val="22"/>
          <w:lang w:eastAsia="fr-FR"/>
        </w:rPr>
        <w:t> 102 indique que le nombre de travailleurs assurés conformément à la Partie III (Indemnités de maladie), à la Partie IV (Prestations de chômage) et à la Partie VI (Prestations en cas d’accidents du travail et de maladies professionnelles) représente 100 pour cent du nombre de travailleurs</w:t>
      </w:r>
      <w:r w:rsidR="007B04E1">
        <w:rPr>
          <w:rFonts w:ascii="Arial" w:hAnsi="Arial" w:cs="Arial"/>
          <w:iCs/>
          <w:sz w:val="22"/>
          <w:szCs w:val="22"/>
          <w:lang w:eastAsia="fr-FR"/>
        </w:rPr>
        <w:t xml:space="preserve"> en Norvège (2 765 000 en 2015)</w:t>
      </w:r>
      <w:r w:rsidR="00B44E16">
        <w:rPr>
          <w:rFonts w:ascii="Arial" w:hAnsi="Arial" w:cs="Arial"/>
          <w:iCs/>
          <w:sz w:val="22"/>
          <w:szCs w:val="22"/>
          <w:lang w:eastAsia="fr-FR"/>
        </w:rPr>
        <w:t xml:space="preserve">. Il note que, </w:t>
      </w:r>
      <w:r w:rsidR="00B44E16" w:rsidRPr="00B44E16">
        <w:rPr>
          <w:rFonts w:ascii="Arial" w:hAnsi="Arial" w:cs="Arial"/>
          <w:iCs/>
          <w:sz w:val="22"/>
          <w:szCs w:val="22"/>
          <w:lang w:eastAsia="fr-FR"/>
        </w:rPr>
        <w:t>conformément aux conventions n</w:t>
      </w:r>
      <w:r w:rsidR="00B44E16" w:rsidRPr="00B44E16">
        <w:rPr>
          <w:rFonts w:ascii="Arial" w:hAnsi="Arial" w:cs="Arial"/>
          <w:iCs/>
          <w:sz w:val="22"/>
          <w:szCs w:val="22"/>
          <w:vertAlign w:val="superscript"/>
          <w:lang w:eastAsia="fr-FR"/>
        </w:rPr>
        <w:t>os</w:t>
      </w:r>
      <w:r w:rsidR="00B44E16" w:rsidRPr="00B44E16">
        <w:rPr>
          <w:rFonts w:ascii="Arial" w:hAnsi="Arial" w:cs="Arial"/>
          <w:iCs/>
          <w:sz w:val="22"/>
          <w:szCs w:val="22"/>
          <w:lang w:eastAsia="fr-FR"/>
        </w:rPr>
        <w:t xml:space="preserve"> 128 et 130, la Norvège s’est engagée à étendre la couverture à tous les travailleurs, notamment aux apprentis, </w:t>
      </w:r>
      <w:r w:rsidR="00B44E16" w:rsidRPr="00B44E16">
        <w:rPr>
          <w:rFonts w:ascii="Arial" w:hAnsi="Arial" w:cs="Arial"/>
          <w:iCs/>
          <w:sz w:val="22"/>
          <w:szCs w:val="22"/>
          <w:lang w:eastAsia="fr-FR"/>
        </w:rPr>
        <w:lastRenderedPageBreak/>
        <w:t>quel que soit leur revenu du travail antérieur. Le Code permet cependant d’étendre la couverture de l’assurance uniquement à des «catégories prescrites de travailleurs», qui peuvent être déterminées en prenant en considération leur capacité contributive, et de soumettre le droit aux prestations à la condition d’avoir payé la cotisation prescrite</w:t>
      </w:r>
      <w:r w:rsidR="00B44E16">
        <w:rPr>
          <w:rFonts w:ascii="Arial" w:hAnsi="Arial" w:cs="Arial"/>
          <w:iCs/>
          <w:sz w:val="22"/>
          <w:szCs w:val="22"/>
          <w:lang w:eastAsia="fr-FR"/>
        </w:rPr>
        <w:t> ;</w:t>
      </w:r>
    </w:p>
    <w:p w:rsidR="00C85A36" w:rsidRDefault="00B161FD" w:rsidP="00C85A36">
      <w:pPr>
        <w:jc w:val="both"/>
        <w:rPr>
          <w:rFonts w:ascii="Arial" w:hAnsi="Arial" w:cs="Arial"/>
          <w:iCs/>
          <w:sz w:val="22"/>
          <w:szCs w:val="22"/>
          <w:lang w:eastAsia="fr-FR"/>
        </w:rPr>
      </w:pPr>
      <w:r w:rsidRPr="005C36BB">
        <w:rPr>
          <w:rFonts w:ascii="Arial" w:hAnsi="Arial" w:cs="Arial"/>
          <w:iCs/>
          <w:sz w:val="22"/>
          <w:szCs w:val="22"/>
          <w:lang w:eastAsia="fr-FR"/>
        </w:rPr>
        <w:t>IV.</w:t>
      </w:r>
      <w:r w:rsidRPr="005C36BB">
        <w:rPr>
          <w:rFonts w:ascii="Arial" w:hAnsi="Arial" w:cs="Arial"/>
          <w:iCs/>
          <w:sz w:val="22"/>
          <w:szCs w:val="22"/>
          <w:lang w:eastAsia="fr-FR"/>
        </w:rPr>
        <w:tab/>
        <w:t xml:space="preserve">en ce </w:t>
      </w:r>
      <w:r w:rsidR="003D609D">
        <w:rPr>
          <w:rFonts w:ascii="Arial" w:hAnsi="Arial" w:cs="Arial"/>
          <w:iCs/>
          <w:sz w:val="22"/>
          <w:szCs w:val="22"/>
          <w:lang w:eastAsia="fr-FR"/>
        </w:rPr>
        <w:t xml:space="preserve">qui concerne </w:t>
      </w:r>
      <w:r w:rsidR="00F22C13">
        <w:rPr>
          <w:rFonts w:ascii="Arial" w:hAnsi="Arial" w:cs="Arial"/>
          <w:iCs/>
          <w:sz w:val="22"/>
          <w:szCs w:val="22"/>
          <w:lang w:eastAsia="fr-FR"/>
        </w:rPr>
        <w:t xml:space="preserve">la </w:t>
      </w:r>
      <w:r w:rsidR="00F22C13" w:rsidRPr="00F22C13">
        <w:rPr>
          <w:rFonts w:ascii="Arial" w:hAnsi="Arial" w:cs="Arial"/>
          <w:i/>
          <w:iCs/>
          <w:sz w:val="22"/>
          <w:szCs w:val="22"/>
          <w:lang w:eastAsia="fr-FR"/>
        </w:rPr>
        <w:t>Partie II (Soin</w:t>
      </w:r>
      <w:r w:rsidR="00F22C13">
        <w:rPr>
          <w:rFonts w:ascii="Arial" w:hAnsi="Arial" w:cs="Arial"/>
          <w:i/>
          <w:iCs/>
          <w:sz w:val="22"/>
          <w:szCs w:val="22"/>
          <w:lang w:eastAsia="fr-FR"/>
        </w:rPr>
        <w:t xml:space="preserve">s médicaux), article 11 du Code, Durée du stage, </w:t>
      </w:r>
      <w:r w:rsidR="00F22C13" w:rsidRPr="00287AC6">
        <w:rPr>
          <w:rFonts w:ascii="Arial" w:hAnsi="Arial" w:cs="Arial"/>
          <w:iCs/>
          <w:sz w:val="22"/>
          <w:szCs w:val="22"/>
          <w:lang w:eastAsia="fr-FR"/>
        </w:rPr>
        <w:t xml:space="preserve">que </w:t>
      </w:r>
      <w:r w:rsidR="00F22C13">
        <w:rPr>
          <w:rFonts w:ascii="Arial" w:hAnsi="Arial" w:cs="Arial"/>
          <w:iCs/>
          <w:sz w:val="22"/>
          <w:szCs w:val="22"/>
          <w:lang w:eastAsia="fr-FR"/>
        </w:rPr>
        <w:t xml:space="preserve">le </w:t>
      </w:r>
      <w:r w:rsidR="00F22C13" w:rsidRPr="00F22C13">
        <w:rPr>
          <w:rFonts w:ascii="Arial" w:hAnsi="Arial" w:cs="Arial"/>
          <w:iCs/>
          <w:sz w:val="22"/>
          <w:szCs w:val="22"/>
          <w:lang w:eastAsia="fr-FR"/>
        </w:rPr>
        <w:t>rapport au titre de la convention n</w:t>
      </w:r>
      <w:r w:rsidR="00F22C13" w:rsidRPr="00F22C13">
        <w:rPr>
          <w:rFonts w:ascii="Arial" w:hAnsi="Arial" w:cs="Arial"/>
          <w:iCs/>
          <w:sz w:val="22"/>
          <w:szCs w:val="22"/>
          <w:vertAlign w:val="superscript"/>
          <w:lang w:eastAsia="fr-FR"/>
        </w:rPr>
        <w:t>o</w:t>
      </w:r>
      <w:r w:rsidR="00F22C13" w:rsidRPr="00F22C13">
        <w:rPr>
          <w:rFonts w:ascii="Arial" w:hAnsi="Arial" w:cs="Arial"/>
          <w:iCs/>
          <w:sz w:val="22"/>
          <w:szCs w:val="22"/>
          <w:lang w:eastAsia="fr-FR"/>
        </w:rPr>
        <w:t> 130 indique que toutes les personnes résidant en Norvège sont protégées</w:t>
      </w:r>
      <w:r w:rsidR="00F22C13">
        <w:rPr>
          <w:rFonts w:ascii="Arial" w:hAnsi="Arial" w:cs="Arial"/>
          <w:iCs/>
          <w:sz w:val="22"/>
          <w:szCs w:val="22"/>
          <w:lang w:eastAsia="fr-FR"/>
        </w:rPr>
        <w:t> ;</w:t>
      </w:r>
    </w:p>
    <w:p w:rsidR="00F22C13" w:rsidRPr="005C36BB" w:rsidRDefault="00F22C13" w:rsidP="00C85A36">
      <w:pPr>
        <w:jc w:val="both"/>
        <w:rPr>
          <w:rFonts w:ascii="Arial" w:hAnsi="Arial" w:cs="Arial"/>
          <w:iCs/>
          <w:sz w:val="22"/>
          <w:szCs w:val="22"/>
          <w:lang w:eastAsia="fr-FR"/>
        </w:rPr>
      </w:pPr>
    </w:p>
    <w:p w:rsidR="00C85A36" w:rsidRDefault="00E23C7A" w:rsidP="00C85A36">
      <w:pPr>
        <w:jc w:val="both"/>
        <w:rPr>
          <w:rFonts w:ascii="Arial" w:hAnsi="Arial" w:cs="Arial"/>
          <w:iCs/>
          <w:sz w:val="22"/>
          <w:szCs w:val="22"/>
          <w:lang w:eastAsia="fr-FR"/>
        </w:rPr>
      </w:pPr>
      <w:r w:rsidRPr="005C36BB">
        <w:rPr>
          <w:rFonts w:ascii="Arial" w:hAnsi="Arial" w:cs="Arial"/>
          <w:iCs/>
          <w:sz w:val="22"/>
          <w:szCs w:val="22"/>
          <w:lang w:eastAsia="fr-FR"/>
        </w:rPr>
        <w:t>V.</w:t>
      </w:r>
      <w:r w:rsidRPr="005C36BB">
        <w:rPr>
          <w:rFonts w:ascii="Arial" w:hAnsi="Arial" w:cs="Arial"/>
          <w:iCs/>
          <w:sz w:val="22"/>
          <w:szCs w:val="22"/>
          <w:lang w:eastAsia="fr-FR"/>
        </w:rPr>
        <w:tab/>
        <w:t xml:space="preserve">en ce qui concerne </w:t>
      </w:r>
      <w:r w:rsidR="002C6BCA">
        <w:rPr>
          <w:rFonts w:ascii="Arial" w:hAnsi="Arial" w:cs="Arial"/>
          <w:iCs/>
          <w:sz w:val="22"/>
          <w:szCs w:val="22"/>
          <w:lang w:eastAsia="fr-FR"/>
        </w:rPr>
        <w:t xml:space="preserve">la </w:t>
      </w:r>
      <w:r w:rsidR="002C6BCA" w:rsidRPr="002C6BCA">
        <w:rPr>
          <w:rFonts w:ascii="Arial" w:hAnsi="Arial" w:cs="Arial"/>
          <w:i/>
          <w:iCs/>
          <w:sz w:val="22"/>
          <w:szCs w:val="22"/>
          <w:lang w:eastAsia="fr-FR"/>
        </w:rPr>
        <w:t>Partie III (Indemnités de maladie), article 18, paragraphe 1, du Code, t</w:t>
      </w:r>
      <w:r w:rsidR="002C6BCA">
        <w:rPr>
          <w:rFonts w:ascii="Arial" w:hAnsi="Arial" w:cs="Arial"/>
          <w:i/>
          <w:iCs/>
          <w:sz w:val="22"/>
          <w:szCs w:val="22"/>
          <w:lang w:eastAsia="fr-FR"/>
        </w:rPr>
        <w:t xml:space="preserve">el que modifié par le Protocole, Durée minimum des prestations, </w:t>
      </w:r>
      <w:r w:rsidR="002C6BCA" w:rsidRPr="00287AC6">
        <w:rPr>
          <w:rFonts w:ascii="Arial" w:hAnsi="Arial" w:cs="Arial"/>
          <w:iCs/>
          <w:sz w:val="22"/>
          <w:szCs w:val="22"/>
          <w:lang w:eastAsia="fr-FR"/>
        </w:rPr>
        <w:t>que le</w:t>
      </w:r>
      <w:r w:rsidR="002C6BCA" w:rsidRPr="002C6BCA">
        <w:rPr>
          <w:rFonts w:ascii="Arial" w:hAnsi="Arial" w:cs="Arial"/>
          <w:iCs/>
          <w:sz w:val="22"/>
          <w:szCs w:val="22"/>
          <w:lang w:eastAsia="fr-FR"/>
        </w:rPr>
        <w:t xml:space="preserve"> rapport au titre de la convention n</w:t>
      </w:r>
      <w:r w:rsidR="002C6BCA" w:rsidRPr="002C6BCA">
        <w:rPr>
          <w:rFonts w:ascii="Arial" w:hAnsi="Arial" w:cs="Arial"/>
          <w:iCs/>
          <w:sz w:val="22"/>
          <w:szCs w:val="22"/>
          <w:vertAlign w:val="superscript"/>
          <w:lang w:eastAsia="fr-FR"/>
        </w:rPr>
        <w:t>o</w:t>
      </w:r>
      <w:r w:rsidR="002C6BCA" w:rsidRPr="002C6BCA">
        <w:rPr>
          <w:rFonts w:ascii="Arial" w:hAnsi="Arial" w:cs="Arial"/>
          <w:iCs/>
          <w:sz w:val="22"/>
          <w:szCs w:val="22"/>
          <w:lang w:eastAsia="fr-FR"/>
        </w:rPr>
        <w:t> 130 indique que les indemnités de maladie sont payées durant 260 jours</w:t>
      </w:r>
      <w:r w:rsidR="002C6BCA">
        <w:rPr>
          <w:rFonts w:ascii="Arial" w:hAnsi="Arial" w:cs="Arial"/>
          <w:iCs/>
          <w:sz w:val="22"/>
          <w:szCs w:val="22"/>
          <w:lang w:eastAsia="fr-FR"/>
        </w:rPr>
        <w:t xml:space="preserve"> ouvrables (52 semaines) par an ;</w:t>
      </w:r>
    </w:p>
    <w:p w:rsidR="002C6BCA" w:rsidRDefault="002C6BCA" w:rsidP="00C85A36">
      <w:pPr>
        <w:jc w:val="both"/>
        <w:rPr>
          <w:rFonts w:ascii="Arial" w:hAnsi="Arial" w:cs="Arial"/>
          <w:iCs/>
          <w:sz w:val="22"/>
          <w:szCs w:val="22"/>
          <w:lang w:eastAsia="fr-FR"/>
        </w:rPr>
      </w:pPr>
    </w:p>
    <w:p w:rsidR="00117B26" w:rsidRPr="00117B26" w:rsidRDefault="00117B26" w:rsidP="00117B26">
      <w:pPr>
        <w:jc w:val="both"/>
        <w:rPr>
          <w:rFonts w:ascii="Arial" w:hAnsi="Arial" w:cs="Arial"/>
          <w:i/>
          <w:iCs/>
          <w:sz w:val="22"/>
          <w:szCs w:val="22"/>
          <w:lang w:eastAsia="fr-FR"/>
        </w:rPr>
      </w:pPr>
      <w:r w:rsidRPr="00117B26">
        <w:rPr>
          <w:rFonts w:ascii="Arial" w:hAnsi="Arial" w:cs="Arial"/>
          <w:iCs/>
          <w:sz w:val="22"/>
          <w:szCs w:val="22"/>
          <w:lang w:eastAsia="fr-FR"/>
        </w:rPr>
        <w:t>VI.</w:t>
      </w:r>
      <w:r w:rsidRPr="00117B26">
        <w:rPr>
          <w:rFonts w:ascii="Arial" w:hAnsi="Arial" w:cs="Arial"/>
          <w:iCs/>
          <w:sz w:val="22"/>
          <w:szCs w:val="22"/>
          <w:lang w:eastAsia="fr-FR"/>
        </w:rPr>
        <w:tab/>
        <w:t xml:space="preserve">en ce qui concerne la </w:t>
      </w:r>
      <w:r w:rsidRPr="00117B26">
        <w:rPr>
          <w:rFonts w:ascii="Arial" w:hAnsi="Arial" w:cs="Arial"/>
          <w:i/>
          <w:iCs/>
          <w:sz w:val="22"/>
          <w:szCs w:val="22"/>
          <w:lang w:eastAsia="fr-FR"/>
        </w:rPr>
        <w:t>Partie IV (Prestations de chômage) :</w:t>
      </w:r>
    </w:p>
    <w:p w:rsidR="00117B26" w:rsidRPr="00117B26" w:rsidRDefault="00117B26" w:rsidP="00117B26">
      <w:pPr>
        <w:jc w:val="both"/>
        <w:rPr>
          <w:rFonts w:ascii="Arial" w:hAnsi="Arial" w:cs="Arial"/>
          <w:i/>
          <w:iCs/>
          <w:sz w:val="22"/>
          <w:szCs w:val="22"/>
          <w:lang w:eastAsia="fr-FR"/>
        </w:rPr>
      </w:pPr>
    </w:p>
    <w:p w:rsidR="00117B26" w:rsidRPr="00117B26" w:rsidRDefault="00117B26" w:rsidP="00117B26">
      <w:pPr>
        <w:jc w:val="both"/>
        <w:rPr>
          <w:rFonts w:ascii="Arial" w:hAnsi="Arial" w:cs="Arial"/>
          <w:iCs/>
          <w:sz w:val="22"/>
          <w:szCs w:val="22"/>
          <w:lang w:eastAsia="fr-FR"/>
        </w:rPr>
      </w:pPr>
      <w:r w:rsidRPr="00117B26">
        <w:rPr>
          <w:rFonts w:ascii="Arial" w:hAnsi="Arial" w:cs="Arial"/>
          <w:iCs/>
          <w:sz w:val="22"/>
          <w:szCs w:val="22"/>
          <w:lang w:eastAsia="fr-FR"/>
        </w:rPr>
        <w:t>i.</w:t>
      </w:r>
      <w:r w:rsidRPr="00117B26">
        <w:rPr>
          <w:rFonts w:ascii="Arial" w:hAnsi="Arial" w:cs="Arial"/>
          <w:iCs/>
          <w:sz w:val="22"/>
          <w:szCs w:val="22"/>
          <w:lang w:eastAsia="fr-FR"/>
        </w:rPr>
        <w:tab/>
        <w:t>à propos des articles 23 et 24, paragraphes 3 et 4, du Code, que le gouvernement est prié de fournir des informations supplémentaires concernant la durée du stage et le délai de carence ;</w:t>
      </w:r>
    </w:p>
    <w:p w:rsidR="00CA1A40" w:rsidRDefault="00CA1A40" w:rsidP="00CA1A40">
      <w:pPr>
        <w:jc w:val="both"/>
        <w:rPr>
          <w:rFonts w:ascii="Arial" w:hAnsi="Arial" w:cs="Arial"/>
          <w:iCs/>
          <w:sz w:val="22"/>
          <w:szCs w:val="22"/>
          <w:lang w:eastAsia="fr-FR"/>
        </w:rPr>
      </w:pPr>
    </w:p>
    <w:p w:rsidR="000571F2" w:rsidRDefault="00CA1A40" w:rsidP="000571F2">
      <w:pPr>
        <w:jc w:val="both"/>
        <w:rPr>
          <w:rFonts w:ascii="Arial" w:hAnsi="Arial" w:cs="Arial"/>
          <w:iCs/>
          <w:sz w:val="22"/>
          <w:szCs w:val="22"/>
          <w:lang w:eastAsia="fr-FR"/>
        </w:rPr>
      </w:pPr>
      <w:r w:rsidRPr="008819C1">
        <w:rPr>
          <w:rFonts w:ascii="Arial" w:hAnsi="Arial" w:cs="Arial"/>
          <w:iCs/>
          <w:sz w:val="22"/>
          <w:szCs w:val="22"/>
          <w:lang w:eastAsia="fr-FR"/>
        </w:rPr>
        <w:t>ii.</w:t>
      </w:r>
      <w:r w:rsidR="000571F2" w:rsidRPr="008819C1">
        <w:rPr>
          <w:rFonts w:ascii="Arial" w:eastAsia="SimSun" w:hAnsi="Arial" w:cs="Arial"/>
          <w:color w:val="000000"/>
          <w:sz w:val="22"/>
          <w:szCs w:val="24"/>
        </w:rPr>
        <w:t xml:space="preserve"> </w:t>
      </w:r>
      <w:r w:rsidR="000571F2" w:rsidRPr="008819C1">
        <w:rPr>
          <w:rFonts w:ascii="Arial" w:eastAsia="SimSun" w:hAnsi="Arial" w:cs="Arial"/>
          <w:color w:val="000000"/>
          <w:sz w:val="22"/>
          <w:szCs w:val="24"/>
        </w:rPr>
        <w:tab/>
        <w:t>à propos de l’</w:t>
      </w:r>
      <w:r w:rsidR="000571F2" w:rsidRPr="008819C1">
        <w:rPr>
          <w:rFonts w:ascii="Arial" w:hAnsi="Arial" w:cs="Arial"/>
          <w:iCs/>
          <w:sz w:val="22"/>
          <w:szCs w:val="22"/>
          <w:lang w:eastAsia="fr-FR"/>
        </w:rPr>
        <w:t>Article</w:t>
      </w:r>
      <w:r w:rsidR="000571F2" w:rsidRPr="000571F2">
        <w:rPr>
          <w:rFonts w:ascii="Arial" w:hAnsi="Arial" w:cs="Arial"/>
          <w:i/>
          <w:iCs/>
          <w:sz w:val="22"/>
          <w:szCs w:val="22"/>
          <w:lang w:eastAsia="fr-FR"/>
        </w:rPr>
        <w:t> 20 (Emploi convenable) lu conjointement avec l’article </w:t>
      </w:r>
      <w:r w:rsidR="000571F2">
        <w:rPr>
          <w:rFonts w:ascii="Arial" w:hAnsi="Arial" w:cs="Arial"/>
          <w:i/>
          <w:iCs/>
          <w:sz w:val="22"/>
          <w:szCs w:val="22"/>
          <w:lang w:eastAsia="fr-FR"/>
        </w:rPr>
        <w:t xml:space="preserve">68 (Suspension des prestations), </w:t>
      </w:r>
      <w:r w:rsidR="000571F2" w:rsidRPr="00287AC6">
        <w:rPr>
          <w:rFonts w:ascii="Arial" w:hAnsi="Arial" w:cs="Arial"/>
          <w:iCs/>
          <w:sz w:val="22"/>
          <w:szCs w:val="22"/>
          <w:lang w:eastAsia="fr-FR"/>
        </w:rPr>
        <w:t>qu’</w:t>
      </w:r>
      <w:r w:rsidR="008819C1">
        <w:rPr>
          <w:rFonts w:ascii="Arial" w:hAnsi="Arial" w:cs="Arial"/>
          <w:i/>
          <w:iCs/>
          <w:sz w:val="22"/>
          <w:szCs w:val="22"/>
          <w:lang w:eastAsia="fr-FR"/>
        </w:rPr>
        <w:t>e</w:t>
      </w:r>
      <w:r w:rsidR="000571F2" w:rsidRPr="000571F2">
        <w:rPr>
          <w:rFonts w:ascii="Arial" w:hAnsi="Arial" w:cs="Arial"/>
          <w:iCs/>
          <w:sz w:val="22"/>
          <w:szCs w:val="22"/>
          <w:lang w:eastAsia="fr-FR"/>
        </w:rPr>
        <w:t>n ce qui concer</w:t>
      </w:r>
      <w:r w:rsidR="000571F2">
        <w:rPr>
          <w:rFonts w:ascii="Arial" w:hAnsi="Arial" w:cs="Arial"/>
          <w:iCs/>
          <w:sz w:val="22"/>
          <w:szCs w:val="22"/>
          <w:lang w:eastAsia="fr-FR"/>
        </w:rPr>
        <w:t>ne la demande antérieure de la C</w:t>
      </w:r>
      <w:r w:rsidR="000571F2" w:rsidRPr="000571F2">
        <w:rPr>
          <w:rFonts w:ascii="Arial" w:hAnsi="Arial" w:cs="Arial"/>
          <w:iCs/>
          <w:sz w:val="22"/>
          <w:szCs w:val="22"/>
          <w:lang w:eastAsia="fr-FR"/>
        </w:rPr>
        <w:t>ommission</w:t>
      </w:r>
      <w:r w:rsidR="000571F2">
        <w:rPr>
          <w:rFonts w:ascii="Arial" w:hAnsi="Arial" w:cs="Arial"/>
          <w:iCs/>
          <w:sz w:val="22"/>
          <w:szCs w:val="22"/>
          <w:lang w:eastAsia="fr-FR"/>
        </w:rPr>
        <w:t xml:space="preserve"> d’Experts de l’OIT</w:t>
      </w:r>
      <w:r w:rsidR="000571F2" w:rsidRPr="000571F2">
        <w:rPr>
          <w:rFonts w:ascii="Arial" w:hAnsi="Arial" w:cs="Arial"/>
          <w:iCs/>
          <w:sz w:val="22"/>
          <w:szCs w:val="22"/>
          <w:lang w:eastAsia="fr-FR"/>
        </w:rPr>
        <w:t xml:space="preserve"> au titre de la convention n</w:t>
      </w:r>
      <w:r w:rsidR="000571F2" w:rsidRPr="000571F2">
        <w:rPr>
          <w:rFonts w:ascii="Arial" w:hAnsi="Arial" w:cs="Arial"/>
          <w:iCs/>
          <w:sz w:val="22"/>
          <w:szCs w:val="22"/>
          <w:vertAlign w:val="superscript"/>
          <w:lang w:eastAsia="fr-FR"/>
        </w:rPr>
        <w:t>o</w:t>
      </w:r>
      <w:r w:rsidR="000571F2" w:rsidRPr="000571F2">
        <w:rPr>
          <w:rFonts w:ascii="Arial" w:hAnsi="Arial" w:cs="Arial"/>
          <w:iCs/>
          <w:sz w:val="22"/>
          <w:szCs w:val="22"/>
          <w:lang w:eastAsia="fr-FR"/>
        </w:rPr>
        <w:t> 168 concernant les décisions qui interrompent le paiement des prestations de chômage, le gouvernement indique que, en 2015, 44 demandeurs d’emploi ont vu le paiement de leurs prestations interrompu au cours des trois premiers mois de chômage, parce qu’ils avaient refusé un travail qui leur était proposé, ou un travail dans une autre partie du pays, ou un travail à tem</w:t>
      </w:r>
      <w:r w:rsidR="000571F2">
        <w:rPr>
          <w:rFonts w:ascii="Arial" w:hAnsi="Arial" w:cs="Arial"/>
          <w:iCs/>
          <w:sz w:val="22"/>
          <w:szCs w:val="22"/>
          <w:lang w:eastAsia="fr-FR"/>
        </w:rPr>
        <w:t>ps partiel. Le Comité des Ministres</w:t>
      </w:r>
      <w:r w:rsidR="000571F2" w:rsidRPr="000571F2">
        <w:rPr>
          <w:rFonts w:ascii="Arial" w:hAnsi="Arial" w:cs="Arial"/>
          <w:iCs/>
          <w:sz w:val="22"/>
          <w:szCs w:val="22"/>
          <w:lang w:eastAsia="fr-FR"/>
        </w:rPr>
        <w:t xml:space="preserve"> note, d’après les explications détaillées fournies par le gouvernement, qu’un seul demandeur d’emploi a été sanctionné au cours des trois premiers mois de 2015 pour avoir refusé des emplois qui ne correspondaient pas à ses qualifications et que le gouvernement estime qu’il n’est donc pas nécessaire de modifier les directives pertinentes de la Direction</w:t>
      </w:r>
      <w:r w:rsidR="008819C1">
        <w:rPr>
          <w:rFonts w:ascii="Arial" w:hAnsi="Arial" w:cs="Arial"/>
          <w:iCs/>
          <w:sz w:val="22"/>
          <w:szCs w:val="22"/>
          <w:lang w:eastAsia="fr-FR"/>
        </w:rPr>
        <w:t xml:space="preserve"> du travail et de la prévoyance ;</w:t>
      </w:r>
    </w:p>
    <w:p w:rsidR="008819C1" w:rsidRPr="000571F2" w:rsidRDefault="008819C1" w:rsidP="000571F2">
      <w:pPr>
        <w:jc w:val="both"/>
        <w:rPr>
          <w:rFonts w:ascii="Arial" w:hAnsi="Arial" w:cs="Arial"/>
          <w:iCs/>
          <w:sz w:val="22"/>
          <w:szCs w:val="22"/>
          <w:lang w:eastAsia="fr-FR"/>
        </w:rPr>
      </w:pPr>
    </w:p>
    <w:p w:rsidR="00B33DAE" w:rsidRDefault="00CA1A40" w:rsidP="008819C1">
      <w:pPr>
        <w:jc w:val="both"/>
        <w:rPr>
          <w:rFonts w:ascii="Arial" w:hAnsi="Arial" w:cs="Arial"/>
          <w:i/>
          <w:iCs/>
          <w:sz w:val="22"/>
          <w:szCs w:val="22"/>
          <w:lang w:eastAsia="fr-FR"/>
        </w:rPr>
      </w:pPr>
      <w:r w:rsidRPr="00CA1A40">
        <w:rPr>
          <w:rFonts w:ascii="Arial" w:hAnsi="Arial" w:cs="Arial"/>
          <w:iCs/>
          <w:sz w:val="22"/>
          <w:szCs w:val="22"/>
          <w:lang w:eastAsia="fr-FR"/>
        </w:rPr>
        <w:t>V</w:t>
      </w:r>
      <w:r>
        <w:rPr>
          <w:rFonts w:ascii="Arial" w:hAnsi="Arial" w:cs="Arial"/>
          <w:iCs/>
          <w:sz w:val="22"/>
          <w:szCs w:val="22"/>
          <w:lang w:eastAsia="fr-FR"/>
        </w:rPr>
        <w:t>I</w:t>
      </w:r>
      <w:r w:rsidRPr="00CA1A40">
        <w:rPr>
          <w:rFonts w:ascii="Arial" w:hAnsi="Arial" w:cs="Arial"/>
          <w:iCs/>
          <w:sz w:val="22"/>
          <w:szCs w:val="22"/>
          <w:lang w:eastAsia="fr-FR"/>
        </w:rPr>
        <w:t>I.</w:t>
      </w:r>
      <w:r w:rsidRPr="00CA1A40">
        <w:rPr>
          <w:rFonts w:ascii="Arial" w:hAnsi="Arial" w:cs="Arial"/>
          <w:iCs/>
          <w:sz w:val="22"/>
          <w:szCs w:val="22"/>
          <w:lang w:eastAsia="fr-FR"/>
        </w:rPr>
        <w:tab/>
        <w:t>en ce qui concerne</w:t>
      </w:r>
      <w:r w:rsidR="008819C1">
        <w:rPr>
          <w:rFonts w:ascii="Arial" w:hAnsi="Arial" w:cs="Arial"/>
          <w:iCs/>
          <w:sz w:val="22"/>
          <w:szCs w:val="22"/>
          <w:lang w:eastAsia="fr-FR"/>
        </w:rPr>
        <w:t xml:space="preserve"> la</w:t>
      </w:r>
      <w:r w:rsidRPr="00CA1A40">
        <w:rPr>
          <w:rFonts w:ascii="Arial" w:hAnsi="Arial" w:cs="Arial"/>
          <w:iCs/>
          <w:sz w:val="22"/>
          <w:szCs w:val="22"/>
          <w:lang w:eastAsia="fr-FR"/>
        </w:rPr>
        <w:t xml:space="preserve"> </w:t>
      </w:r>
      <w:r w:rsidR="008819C1" w:rsidRPr="008819C1">
        <w:rPr>
          <w:rFonts w:ascii="Arial" w:hAnsi="Arial" w:cs="Arial"/>
          <w:i/>
          <w:iCs/>
          <w:sz w:val="22"/>
          <w:szCs w:val="22"/>
          <w:lang w:eastAsia="fr-FR"/>
        </w:rPr>
        <w:t>Parti</w:t>
      </w:r>
      <w:r w:rsidR="00B33DAE">
        <w:rPr>
          <w:rFonts w:ascii="Arial" w:hAnsi="Arial" w:cs="Arial"/>
          <w:i/>
          <w:iCs/>
          <w:sz w:val="22"/>
          <w:szCs w:val="22"/>
          <w:lang w:eastAsia="fr-FR"/>
        </w:rPr>
        <w:t>e V (Prestations de vieillesse) du Code :</w:t>
      </w:r>
      <w:r w:rsidR="008819C1" w:rsidRPr="008819C1">
        <w:rPr>
          <w:rFonts w:ascii="Arial" w:hAnsi="Arial" w:cs="Arial"/>
          <w:i/>
          <w:iCs/>
          <w:sz w:val="22"/>
          <w:szCs w:val="22"/>
          <w:lang w:eastAsia="fr-FR"/>
        </w:rPr>
        <w:t xml:space="preserve"> </w:t>
      </w:r>
    </w:p>
    <w:p w:rsidR="00B33DAE" w:rsidRDefault="00B33DAE" w:rsidP="008819C1">
      <w:pPr>
        <w:jc w:val="both"/>
        <w:rPr>
          <w:rFonts w:ascii="Arial" w:hAnsi="Arial" w:cs="Arial"/>
          <w:i/>
          <w:iCs/>
          <w:sz w:val="22"/>
          <w:szCs w:val="22"/>
          <w:lang w:eastAsia="fr-FR"/>
        </w:rPr>
      </w:pPr>
    </w:p>
    <w:p w:rsidR="008819C1" w:rsidRPr="008819C1" w:rsidRDefault="00B33DAE" w:rsidP="008819C1">
      <w:pPr>
        <w:jc w:val="both"/>
        <w:rPr>
          <w:rFonts w:ascii="Arial" w:hAnsi="Arial" w:cs="Arial"/>
          <w:iCs/>
          <w:sz w:val="22"/>
          <w:szCs w:val="22"/>
          <w:lang w:eastAsia="fr-FR"/>
        </w:rPr>
      </w:pPr>
      <w:r w:rsidRPr="00287AC6">
        <w:rPr>
          <w:rFonts w:ascii="Arial" w:hAnsi="Arial" w:cs="Arial"/>
          <w:iCs/>
          <w:sz w:val="22"/>
          <w:szCs w:val="22"/>
          <w:lang w:eastAsia="fr-FR"/>
        </w:rPr>
        <w:t>i.</w:t>
      </w:r>
      <w:r>
        <w:rPr>
          <w:rFonts w:ascii="Arial" w:hAnsi="Arial" w:cs="Arial"/>
          <w:i/>
          <w:iCs/>
          <w:sz w:val="22"/>
          <w:szCs w:val="22"/>
          <w:lang w:eastAsia="fr-FR"/>
        </w:rPr>
        <w:tab/>
        <w:t>à propos de l’</w:t>
      </w:r>
      <w:r w:rsidR="008819C1" w:rsidRPr="008819C1">
        <w:rPr>
          <w:rFonts w:ascii="Arial" w:hAnsi="Arial" w:cs="Arial"/>
          <w:i/>
          <w:iCs/>
          <w:sz w:val="22"/>
          <w:szCs w:val="22"/>
          <w:lang w:eastAsia="fr-FR"/>
        </w:rPr>
        <w:t>a</w:t>
      </w:r>
      <w:r>
        <w:rPr>
          <w:rFonts w:ascii="Arial" w:hAnsi="Arial" w:cs="Arial"/>
          <w:i/>
          <w:iCs/>
          <w:sz w:val="22"/>
          <w:szCs w:val="22"/>
          <w:lang w:eastAsia="fr-FR"/>
        </w:rPr>
        <w:t>rticle 26, paragraphe 2</w:t>
      </w:r>
      <w:r w:rsidR="008819C1" w:rsidRPr="008819C1">
        <w:rPr>
          <w:rFonts w:ascii="Arial" w:hAnsi="Arial" w:cs="Arial"/>
          <w:i/>
          <w:iCs/>
          <w:sz w:val="22"/>
          <w:szCs w:val="22"/>
          <w:lang w:eastAsia="fr-FR"/>
        </w:rPr>
        <w:t>, tel que modifié par le Pro</w:t>
      </w:r>
      <w:r w:rsidR="008819C1">
        <w:rPr>
          <w:rFonts w:ascii="Arial" w:hAnsi="Arial" w:cs="Arial"/>
          <w:i/>
          <w:iCs/>
          <w:sz w:val="22"/>
          <w:szCs w:val="22"/>
          <w:lang w:eastAsia="fr-FR"/>
        </w:rPr>
        <w:t xml:space="preserve">tocole, Age de la retraite, </w:t>
      </w:r>
      <w:r w:rsidR="008819C1" w:rsidRPr="00287AC6">
        <w:rPr>
          <w:rFonts w:ascii="Arial" w:hAnsi="Arial" w:cs="Arial"/>
          <w:iCs/>
          <w:sz w:val="22"/>
          <w:szCs w:val="22"/>
          <w:lang w:eastAsia="fr-FR"/>
        </w:rPr>
        <w:t xml:space="preserve">que </w:t>
      </w:r>
      <w:r w:rsidR="008819C1">
        <w:rPr>
          <w:rFonts w:ascii="Arial" w:hAnsi="Arial" w:cs="Arial"/>
          <w:i/>
          <w:iCs/>
          <w:sz w:val="22"/>
          <w:szCs w:val="22"/>
          <w:lang w:eastAsia="fr-FR"/>
        </w:rPr>
        <w:t>s</w:t>
      </w:r>
      <w:r w:rsidR="008819C1" w:rsidRPr="008819C1">
        <w:rPr>
          <w:rFonts w:ascii="Arial" w:hAnsi="Arial" w:cs="Arial"/>
          <w:iCs/>
          <w:sz w:val="22"/>
          <w:szCs w:val="22"/>
          <w:lang w:eastAsia="fr-FR"/>
        </w:rPr>
        <w:t>elon le rapport au titre de la convention n</w:t>
      </w:r>
      <w:r w:rsidR="008819C1" w:rsidRPr="008819C1">
        <w:rPr>
          <w:rFonts w:ascii="Arial" w:hAnsi="Arial" w:cs="Arial"/>
          <w:iCs/>
          <w:sz w:val="22"/>
          <w:szCs w:val="22"/>
          <w:vertAlign w:val="superscript"/>
          <w:lang w:eastAsia="fr-FR"/>
        </w:rPr>
        <w:t>o</w:t>
      </w:r>
      <w:r w:rsidR="008819C1" w:rsidRPr="008819C1">
        <w:rPr>
          <w:rFonts w:ascii="Arial" w:hAnsi="Arial" w:cs="Arial"/>
          <w:iCs/>
          <w:sz w:val="22"/>
          <w:szCs w:val="22"/>
          <w:lang w:eastAsia="fr-FR"/>
        </w:rPr>
        <w:t xml:space="preserve"> 128, la pension de vieillesse peut être reçue entre 62 et 75 ans. Il existe une pension minimum de vieillesse </w:t>
      </w:r>
      <w:r w:rsidR="008819C1" w:rsidRPr="008819C1">
        <w:rPr>
          <w:rFonts w:ascii="Arial" w:hAnsi="Arial" w:cs="Arial"/>
          <w:i/>
          <w:iCs/>
          <w:sz w:val="22"/>
          <w:szCs w:val="22"/>
          <w:lang w:eastAsia="fr-FR"/>
        </w:rPr>
        <w:t>(</w:t>
      </w:r>
      <w:proofErr w:type="spellStart"/>
      <w:r w:rsidR="008819C1" w:rsidRPr="008819C1">
        <w:rPr>
          <w:rFonts w:ascii="Arial" w:hAnsi="Arial" w:cs="Arial"/>
          <w:i/>
          <w:iCs/>
          <w:sz w:val="22"/>
          <w:szCs w:val="22"/>
          <w:lang w:eastAsia="fr-FR"/>
        </w:rPr>
        <w:t>garantipensjon</w:t>
      </w:r>
      <w:proofErr w:type="spellEnd"/>
      <w:r w:rsidR="008819C1" w:rsidRPr="008819C1">
        <w:rPr>
          <w:rFonts w:ascii="Arial" w:hAnsi="Arial" w:cs="Arial"/>
          <w:i/>
          <w:iCs/>
          <w:sz w:val="22"/>
          <w:szCs w:val="22"/>
          <w:lang w:eastAsia="fr-FR"/>
        </w:rPr>
        <w:t>)</w:t>
      </w:r>
      <w:r w:rsidR="008819C1" w:rsidRPr="008819C1">
        <w:rPr>
          <w:rFonts w:ascii="Arial" w:hAnsi="Arial" w:cs="Arial"/>
          <w:iCs/>
          <w:sz w:val="22"/>
          <w:szCs w:val="22"/>
          <w:lang w:eastAsia="fr-FR"/>
        </w:rPr>
        <w:t xml:space="preserve"> qui est payée à un taux bas, ordinaire, élevé ou spécial; les taux ordinaire ou élevé sont payés respectivement à un bénéficiaire marié/en situation de concubinage ou qui vit seul. La pension garantie est déterminée sur la base de la période d’assurance (périodes de résidence) et est réduite proportionnellement en cas de période d’assurance inférieu</w:t>
      </w:r>
      <w:r w:rsidR="008819C1">
        <w:rPr>
          <w:rFonts w:ascii="Arial" w:hAnsi="Arial" w:cs="Arial"/>
          <w:iCs/>
          <w:sz w:val="22"/>
          <w:szCs w:val="22"/>
          <w:lang w:eastAsia="fr-FR"/>
        </w:rPr>
        <w:t>re à quarante ans. Le Comité des Ministres</w:t>
      </w:r>
      <w:r w:rsidR="008819C1" w:rsidRPr="008819C1">
        <w:rPr>
          <w:rFonts w:ascii="Arial" w:hAnsi="Arial" w:cs="Arial"/>
          <w:iCs/>
          <w:sz w:val="22"/>
          <w:szCs w:val="22"/>
          <w:lang w:eastAsia="fr-FR"/>
        </w:rPr>
        <w:t xml:space="preserve"> note que le taux plein ordinaire de la pension de vieillesse garantie après quarante ans d’assurance était de 162 566 NOK en mai 2015, ce qui est supérieur au montant de la pension de vieillesse accordée à un assuré après trente ans ouvrant droit à des unités de pension et trente ans de résidence (142 141 NOK), comme calcul</w:t>
      </w:r>
      <w:r w:rsidR="008819C1">
        <w:rPr>
          <w:rFonts w:ascii="Arial" w:hAnsi="Arial" w:cs="Arial"/>
          <w:iCs/>
          <w:sz w:val="22"/>
          <w:szCs w:val="22"/>
          <w:lang w:eastAsia="fr-FR"/>
        </w:rPr>
        <w:t>é dans le rapport. Le Comité des Ministres</w:t>
      </w:r>
      <w:r w:rsidR="008819C1" w:rsidRPr="008819C1">
        <w:rPr>
          <w:rFonts w:ascii="Arial" w:hAnsi="Arial" w:cs="Arial"/>
          <w:iCs/>
          <w:sz w:val="22"/>
          <w:szCs w:val="22"/>
          <w:lang w:eastAsia="fr-FR"/>
        </w:rPr>
        <w:t xml:space="preserve"> note à ce propos, selon le </w:t>
      </w:r>
      <w:r w:rsidR="008819C1" w:rsidRPr="008819C1">
        <w:rPr>
          <w:rFonts w:ascii="Arial" w:hAnsi="Arial" w:cs="Arial"/>
          <w:i/>
          <w:iCs/>
          <w:sz w:val="22"/>
          <w:szCs w:val="22"/>
          <w:lang w:eastAsia="fr-FR"/>
        </w:rPr>
        <w:t>Régime norvégien de l’assurance sociale, janvier 2015</w:t>
      </w:r>
      <w:r w:rsidR="008819C1" w:rsidRPr="008819C1">
        <w:rPr>
          <w:rFonts w:ascii="Arial" w:hAnsi="Arial" w:cs="Arial"/>
          <w:iCs/>
          <w:sz w:val="22"/>
          <w:szCs w:val="22"/>
          <w:lang w:eastAsia="fr-FR"/>
        </w:rPr>
        <w:t>, que, en vue de recevoir la pension de vieillesse avant l’âge de 67 ans, la pension doit, lorsque l’intéressé atteint l’âge de 67 ans, être au moins égale au niveau minimum de la pension des personnes qui totalisent une période d’</w:t>
      </w:r>
      <w:r w:rsidR="008819C1">
        <w:rPr>
          <w:rFonts w:ascii="Arial" w:hAnsi="Arial" w:cs="Arial"/>
          <w:iCs/>
          <w:sz w:val="22"/>
          <w:szCs w:val="22"/>
          <w:lang w:eastAsia="fr-FR"/>
        </w:rPr>
        <w:t>assurance de quarante ans. Le</w:t>
      </w:r>
      <w:r w:rsidR="008819C1" w:rsidRPr="008819C1">
        <w:rPr>
          <w:rFonts w:ascii="Arial" w:hAnsi="Arial" w:cs="Arial"/>
          <w:iCs/>
          <w:sz w:val="22"/>
          <w:szCs w:val="22"/>
          <w:lang w:eastAsia="fr-FR"/>
        </w:rPr>
        <w:t xml:space="preserve"> </w:t>
      </w:r>
      <w:r w:rsidR="008819C1">
        <w:rPr>
          <w:rFonts w:ascii="Arial" w:hAnsi="Arial" w:cs="Arial"/>
          <w:iCs/>
          <w:sz w:val="22"/>
          <w:szCs w:val="22"/>
          <w:lang w:eastAsia="fr-FR"/>
        </w:rPr>
        <w:t xml:space="preserve">Comité des Ministres </w:t>
      </w:r>
      <w:r w:rsidR="008819C1" w:rsidRPr="008819C1">
        <w:rPr>
          <w:rFonts w:ascii="Arial" w:hAnsi="Arial" w:cs="Arial"/>
          <w:iCs/>
          <w:sz w:val="22"/>
          <w:szCs w:val="22"/>
          <w:lang w:eastAsia="fr-FR"/>
        </w:rPr>
        <w:t>constate donc, d’après les chiffres ci-dessus, que cette condition ne peut être remplie par la pension acquise par les personnes protégées à l’âge de 67 ans selon le scénario type établi par le Code: avec trente ans de cotisations et des gains n’excédant pas le salaire de référence de l’ouvrier masculin qualifié. En conséquence, l’âge effectif de la retraite pour toutes les personnes protégées dont les gains n’excèdent pas ceux de l’ouvrier qualifié ne serait pas de 6</w:t>
      </w:r>
      <w:r>
        <w:rPr>
          <w:rFonts w:ascii="Arial" w:hAnsi="Arial" w:cs="Arial"/>
          <w:iCs/>
          <w:sz w:val="22"/>
          <w:szCs w:val="22"/>
          <w:lang w:eastAsia="fr-FR"/>
        </w:rPr>
        <w:t>5, mais de 67 ans. Le Comité des Ministres</w:t>
      </w:r>
      <w:r w:rsidR="008819C1" w:rsidRPr="008819C1">
        <w:rPr>
          <w:rFonts w:ascii="Arial" w:hAnsi="Arial" w:cs="Arial"/>
          <w:iCs/>
          <w:sz w:val="22"/>
          <w:szCs w:val="22"/>
          <w:lang w:eastAsia="fr-FR"/>
        </w:rPr>
        <w:t xml:space="preserve"> souligne à ce propos que l’</w:t>
      </w:r>
      <w:r w:rsidR="008819C1" w:rsidRPr="008819C1">
        <w:rPr>
          <w:rFonts w:ascii="Arial" w:hAnsi="Arial" w:cs="Arial"/>
          <w:i/>
          <w:iCs/>
          <w:sz w:val="22"/>
          <w:szCs w:val="22"/>
          <w:lang w:eastAsia="fr-FR"/>
        </w:rPr>
        <w:t>article 26, paragraphe 2</w:t>
      </w:r>
      <w:r w:rsidR="008819C1" w:rsidRPr="008819C1">
        <w:rPr>
          <w:rFonts w:ascii="Arial" w:hAnsi="Arial" w:cs="Arial"/>
          <w:iCs/>
          <w:sz w:val="22"/>
          <w:szCs w:val="22"/>
          <w:lang w:eastAsia="fr-FR"/>
        </w:rPr>
        <w:t>, du Code, dans sa teneur modifiée par le Protocole, interdit expressément de relever l’âge de la retraite au-delà de 65 ans lorsque les travailleurs sont protégés uniquement par le Code, comme c’</w:t>
      </w:r>
      <w:r w:rsidR="003C7A21">
        <w:rPr>
          <w:rFonts w:ascii="Arial" w:hAnsi="Arial" w:cs="Arial"/>
          <w:iCs/>
          <w:sz w:val="22"/>
          <w:szCs w:val="22"/>
          <w:lang w:eastAsia="fr-FR"/>
        </w:rPr>
        <w:t>est le cas en Norvège, et il note que</w:t>
      </w:r>
      <w:r w:rsidR="008819C1" w:rsidRPr="008819C1">
        <w:rPr>
          <w:rFonts w:ascii="Arial" w:hAnsi="Arial" w:cs="Arial"/>
          <w:iCs/>
          <w:sz w:val="22"/>
          <w:szCs w:val="22"/>
          <w:lang w:eastAsia="fr-FR"/>
        </w:rPr>
        <w:t xml:space="preserve"> l’article 15 de la convention n</w:t>
      </w:r>
      <w:r w:rsidR="008819C1" w:rsidRPr="008819C1">
        <w:rPr>
          <w:rFonts w:ascii="Arial" w:hAnsi="Arial" w:cs="Arial"/>
          <w:iCs/>
          <w:sz w:val="22"/>
          <w:szCs w:val="22"/>
          <w:vertAlign w:val="superscript"/>
          <w:lang w:eastAsia="fr-FR"/>
        </w:rPr>
        <w:t>o</w:t>
      </w:r>
      <w:r w:rsidR="008819C1" w:rsidRPr="008819C1">
        <w:rPr>
          <w:rFonts w:ascii="Arial" w:hAnsi="Arial" w:cs="Arial"/>
          <w:iCs/>
          <w:sz w:val="22"/>
          <w:szCs w:val="22"/>
          <w:lang w:eastAsia="fr-FR"/>
        </w:rPr>
        <w:t xml:space="preserve"> 128 prévoit qu’un âge supérieur peut être prescrit par les autorités </w:t>
      </w:r>
      <w:r w:rsidR="008819C1" w:rsidRPr="008819C1">
        <w:rPr>
          <w:rFonts w:ascii="Arial" w:hAnsi="Arial" w:cs="Arial"/>
          <w:iCs/>
          <w:sz w:val="22"/>
          <w:szCs w:val="22"/>
          <w:lang w:eastAsia="fr-FR"/>
        </w:rPr>
        <w:lastRenderedPageBreak/>
        <w:t>compétentes, eu égard à des critères démographiques, économiques et sociaux appropriés,</w:t>
      </w:r>
      <w:r>
        <w:rPr>
          <w:rFonts w:ascii="Arial" w:hAnsi="Arial" w:cs="Arial"/>
          <w:iCs/>
          <w:sz w:val="22"/>
          <w:szCs w:val="22"/>
          <w:lang w:eastAsia="fr-FR"/>
        </w:rPr>
        <w:t xml:space="preserve"> justifiés par des statistiques ;</w:t>
      </w:r>
    </w:p>
    <w:p w:rsidR="00CA1A40" w:rsidRDefault="00CA1A40" w:rsidP="00CA1A40">
      <w:pPr>
        <w:jc w:val="both"/>
        <w:rPr>
          <w:rFonts w:ascii="Arial" w:hAnsi="Arial" w:cs="Arial"/>
          <w:iCs/>
          <w:sz w:val="22"/>
          <w:szCs w:val="22"/>
          <w:lang w:eastAsia="fr-FR"/>
        </w:rPr>
      </w:pPr>
    </w:p>
    <w:p w:rsidR="00E66A28" w:rsidRPr="00A72780" w:rsidRDefault="00CA1A40" w:rsidP="00E66A28">
      <w:pPr>
        <w:jc w:val="both"/>
        <w:rPr>
          <w:rFonts w:ascii="Arial" w:hAnsi="Arial" w:cs="Arial"/>
          <w:iCs/>
          <w:sz w:val="22"/>
          <w:szCs w:val="22"/>
          <w:lang w:eastAsia="fr-FR"/>
        </w:rPr>
      </w:pPr>
      <w:r w:rsidRPr="00A72780">
        <w:rPr>
          <w:rFonts w:ascii="Arial" w:hAnsi="Arial" w:cs="Arial"/>
          <w:iCs/>
          <w:sz w:val="22"/>
          <w:szCs w:val="22"/>
          <w:lang w:eastAsia="fr-FR"/>
        </w:rPr>
        <w:t>ii.</w:t>
      </w:r>
      <w:r w:rsidR="00414CAA" w:rsidRPr="00A72780">
        <w:rPr>
          <w:rFonts w:ascii="Arial" w:hAnsi="Arial" w:cs="Arial"/>
          <w:iCs/>
          <w:sz w:val="22"/>
          <w:szCs w:val="22"/>
          <w:lang w:eastAsia="fr-FR"/>
        </w:rPr>
        <w:tab/>
        <w:t xml:space="preserve">à propos de l’ Article 28, Calcul du taux de remplacement des prestations de vieillesse, que les prestations de vieillesse du bénéficiaire type (un homme avec une épouse ayant l’âge de la retraite) se composent d’une pension de base et d’une pension complémentaire pour l’époux ainsi que d’une pension de base et d’un supplément spécial pour son épouse. L’époux est né en 1951, a obtenu sa pension à l’âge de 65 ans, et son diviseur d’annuités est de 1,156; son épouse est née en 1949, a obtenu sa pension à l’âge de 67 ans, et son diviseur d’annuités est de 1,030. Le Comité des Ministres constate que le choix du bénéficiaire type, lorsque l’âge de l’épouse, et son âge à la retraite, est de deux ans supérieur à celui de son époux, n’est pas le scenario type et il invite le gouvernement </w:t>
      </w:r>
      <w:r w:rsidR="00E66A28" w:rsidRPr="00A72780">
        <w:rPr>
          <w:rFonts w:ascii="Arial" w:hAnsi="Arial" w:cs="Arial"/>
          <w:iCs/>
          <w:sz w:val="22"/>
          <w:szCs w:val="22"/>
          <w:lang w:eastAsia="fr-FR"/>
        </w:rPr>
        <w:t>à procéder à un</w:t>
      </w:r>
      <w:r w:rsidR="003C7A21">
        <w:rPr>
          <w:rFonts w:ascii="Arial" w:hAnsi="Arial" w:cs="Arial"/>
          <w:iCs/>
          <w:sz w:val="22"/>
          <w:szCs w:val="22"/>
          <w:lang w:eastAsia="fr-FR"/>
        </w:rPr>
        <w:t xml:space="preserve"> nouveau calcul, conformément à</w:t>
      </w:r>
      <w:r w:rsidR="00E66A28" w:rsidRPr="00A72780">
        <w:rPr>
          <w:rFonts w:ascii="Arial" w:hAnsi="Arial" w:cs="Arial"/>
          <w:iCs/>
          <w:sz w:val="22"/>
          <w:szCs w:val="22"/>
          <w:lang w:eastAsia="fr-FR"/>
        </w:rPr>
        <w:t xml:space="preserve"> l’article 65 du Code,</w:t>
      </w:r>
      <w:r w:rsidR="00A72780">
        <w:rPr>
          <w:rFonts w:ascii="Arial" w:hAnsi="Arial" w:cs="Arial"/>
          <w:iCs/>
          <w:sz w:val="22"/>
          <w:szCs w:val="22"/>
          <w:lang w:eastAsia="fr-FR"/>
        </w:rPr>
        <w:t xml:space="preserve"> </w:t>
      </w:r>
      <w:r w:rsidR="00E66A28" w:rsidRPr="00A72780">
        <w:rPr>
          <w:rFonts w:ascii="Arial" w:hAnsi="Arial" w:cs="Arial"/>
          <w:iCs/>
          <w:sz w:val="22"/>
          <w:szCs w:val="22"/>
          <w:lang w:eastAsia="fr-FR"/>
        </w:rPr>
        <w:t xml:space="preserve">comme indiqué dans les questions ci-dessous. Il </w:t>
      </w:r>
      <w:r w:rsidR="00414CAA" w:rsidRPr="00A72780">
        <w:rPr>
          <w:rFonts w:ascii="Arial" w:hAnsi="Arial" w:cs="Arial"/>
          <w:iCs/>
          <w:sz w:val="22"/>
          <w:szCs w:val="22"/>
          <w:lang w:eastAsia="fr-FR"/>
        </w:rPr>
        <w:t xml:space="preserve">attire l’attention du gouvernement sur le fait que ce calcul peut également être effectué selon l’article 66 du Code </w:t>
      </w:r>
      <w:r w:rsidR="00E66A28" w:rsidRPr="00A72780">
        <w:rPr>
          <w:rFonts w:ascii="Arial" w:hAnsi="Arial" w:cs="Arial"/>
          <w:iCs/>
          <w:sz w:val="22"/>
          <w:szCs w:val="22"/>
          <w:lang w:eastAsia="fr-FR"/>
        </w:rPr>
        <w:t xml:space="preserve">en établissant le taux de remplacement des pensions minima garanties combinées, accordé à un couple marié après vingt ans de résidence (d’assurance) en Norvège (et il note que ce calcul peut aussi être effectué de </w:t>
      </w:r>
      <w:r w:rsidR="003C7A21">
        <w:rPr>
          <w:rFonts w:ascii="Arial" w:hAnsi="Arial" w:cs="Arial"/>
          <w:iCs/>
          <w:sz w:val="22"/>
          <w:szCs w:val="22"/>
          <w:lang w:eastAsia="fr-FR"/>
        </w:rPr>
        <w:t>la même manière au titre de l’A</w:t>
      </w:r>
      <w:r w:rsidR="00E66A28" w:rsidRPr="00A72780">
        <w:rPr>
          <w:rFonts w:ascii="Arial" w:hAnsi="Arial" w:cs="Arial"/>
          <w:iCs/>
          <w:sz w:val="22"/>
          <w:szCs w:val="22"/>
          <w:lang w:eastAsia="fr-FR"/>
        </w:rPr>
        <w:t>rti</w:t>
      </w:r>
      <w:r w:rsidR="00A72780" w:rsidRPr="00A72780">
        <w:rPr>
          <w:rFonts w:ascii="Arial" w:hAnsi="Arial" w:cs="Arial"/>
          <w:iCs/>
          <w:sz w:val="22"/>
          <w:szCs w:val="22"/>
          <w:lang w:eastAsia="fr-FR"/>
        </w:rPr>
        <w:t>cle 27 de la Convention N° 128) ;</w:t>
      </w:r>
    </w:p>
    <w:p w:rsidR="00CA1A40" w:rsidRDefault="00CA1A40" w:rsidP="00CA1A40">
      <w:pPr>
        <w:jc w:val="both"/>
        <w:rPr>
          <w:rFonts w:ascii="Arial" w:hAnsi="Arial" w:cs="Arial"/>
          <w:iCs/>
          <w:sz w:val="22"/>
          <w:szCs w:val="22"/>
          <w:lang w:eastAsia="fr-FR"/>
        </w:rPr>
      </w:pPr>
    </w:p>
    <w:p w:rsidR="00615BE2" w:rsidRPr="00615BE2" w:rsidRDefault="00CA1A40" w:rsidP="00615BE2">
      <w:pPr>
        <w:jc w:val="both"/>
        <w:rPr>
          <w:rFonts w:ascii="Arial" w:hAnsi="Arial" w:cs="Arial"/>
          <w:iCs/>
          <w:sz w:val="22"/>
          <w:szCs w:val="22"/>
          <w:lang w:eastAsia="fr-FR"/>
        </w:rPr>
      </w:pPr>
      <w:r>
        <w:rPr>
          <w:rFonts w:ascii="Arial" w:hAnsi="Arial" w:cs="Arial"/>
          <w:iCs/>
          <w:sz w:val="22"/>
          <w:szCs w:val="22"/>
          <w:lang w:eastAsia="fr-FR"/>
        </w:rPr>
        <w:t>iii.</w:t>
      </w:r>
      <w:r w:rsidR="00615BE2">
        <w:rPr>
          <w:rFonts w:ascii="Arial" w:hAnsi="Arial" w:cs="Arial"/>
          <w:iCs/>
          <w:sz w:val="22"/>
          <w:szCs w:val="22"/>
          <w:lang w:eastAsia="fr-FR"/>
        </w:rPr>
        <w:tab/>
        <w:t>à propos de l’</w:t>
      </w:r>
      <w:r w:rsidR="00615BE2">
        <w:rPr>
          <w:rFonts w:ascii="Arial" w:hAnsi="Arial" w:cs="Arial"/>
          <w:i/>
          <w:iCs/>
          <w:sz w:val="22"/>
          <w:szCs w:val="22"/>
          <w:lang w:eastAsia="fr-FR"/>
        </w:rPr>
        <w:t xml:space="preserve">Article 29, paragraphe 1, </w:t>
      </w:r>
      <w:r w:rsidR="00615BE2" w:rsidRPr="00615BE2">
        <w:rPr>
          <w:rFonts w:ascii="Arial" w:hAnsi="Arial" w:cs="Arial"/>
          <w:i/>
          <w:iCs/>
          <w:sz w:val="22"/>
          <w:szCs w:val="22"/>
          <w:lang w:eastAsia="fr-FR"/>
        </w:rPr>
        <w:t xml:space="preserve">Durée du stage </w:t>
      </w:r>
      <w:r w:rsidR="00615BE2">
        <w:rPr>
          <w:rFonts w:ascii="Arial" w:hAnsi="Arial" w:cs="Arial"/>
          <w:i/>
          <w:iCs/>
          <w:sz w:val="22"/>
          <w:szCs w:val="22"/>
          <w:lang w:eastAsia="fr-FR"/>
        </w:rPr>
        <w:t>de résidence, qu’e</w:t>
      </w:r>
      <w:r w:rsidR="00615BE2" w:rsidRPr="00615BE2">
        <w:rPr>
          <w:rFonts w:ascii="Arial" w:hAnsi="Arial" w:cs="Arial"/>
          <w:iCs/>
          <w:sz w:val="22"/>
          <w:szCs w:val="22"/>
          <w:lang w:eastAsia="fr-FR"/>
        </w:rPr>
        <w:t>n ce qui concerne le calcul du taux de remplacement des prestations de vieillesse pour un bénéficiaire type, effectué dans le rapport au titre de la convention n</w:t>
      </w:r>
      <w:r w:rsidR="00615BE2" w:rsidRPr="00615BE2">
        <w:rPr>
          <w:rFonts w:ascii="Arial" w:hAnsi="Arial" w:cs="Arial"/>
          <w:iCs/>
          <w:sz w:val="22"/>
          <w:szCs w:val="22"/>
          <w:vertAlign w:val="superscript"/>
          <w:lang w:eastAsia="fr-FR"/>
        </w:rPr>
        <w:t>o</w:t>
      </w:r>
      <w:r w:rsidR="00615BE2">
        <w:rPr>
          <w:rFonts w:ascii="Arial" w:hAnsi="Arial" w:cs="Arial"/>
          <w:iCs/>
          <w:sz w:val="22"/>
          <w:szCs w:val="22"/>
          <w:lang w:eastAsia="fr-FR"/>
        </w:rPr>
        <w:t xml:space="preserve"> 128, </w:t>
      </w:r>
      <w:r w:rsidR="00615BE2" w:rsidRPr="00615BE2">
        <w:rPr>
          <w:rFonts w:ascii="Arial" w:hAnsi="Arial" w:cs="Arial"/>
          <w:iCs/>
          <w:sz w:val="22"/>
          <w:szCs w:val="22"/>
          <w:lang w:eastAsia="fr-FR"/>
        </w:rPr>
        <w:t>qu’il est basé sur trente années ouvrant droit à des unités de pension pour l’époux et «trente années de rési</w:t>
      </w:r>
      <w:r w:rsidR="00615BE2">
        <w:rPr>
          <w:rFonts w:ascii="Arial" w:hAnsi="Arial" w:cs="Arial"/>
          <w:iCs/>
          <w:sz w:val="22"/>
          <w:szCs w:val="22"/>
          <w:lang w:eastAsia="fr-FR"/>
        </w:rPr>
        <w:t xml:space="preserve">dence pour les deux époux». Le Comité des Ministres observe </w:t>
      </w:r>
      <w:r w:rsidR="00615BE2" w:rsidRPr="00615BE2">
        <w:rPr>
          <w:rFonts w:ascii="Arial" w:hAnsi="Arial" w:cs="Arial"/>
          <w:iCs/>
          <w:sz w:val="22"/>
          <w:szCs w:val="22"/>
          <w:lang w:eastAsia="fr-FR"/>
        </w:rPr>
        <w:t>que, conformément à l’</w:t>
      </w:r>
      <w:r w:rsidR="00615BE2" w:rsidRPr="00615BE2">
        <w:rPr>
          <w:rFonts w:ascii="Arial" w:hAnsi="Arial" w:cs="Arial"/>
          <w:i/>
          <w:iCs/>
          <w:sz w:val="22"/>
          <w:szCs w:val="22"/>
          <w:lang w:eastAsia="fr-FR"/>
        </w:rPr>
        <w:t>article 29, paragraphe 1 a)</w:t>
      </w:r>
      <w:r w:rsidR="00615BE2" w:rsidRPr="00615BE2">
        <w:rPr>
          <w:rFonts w:ascii="Arial" w:hAnsi="Arial" w:cs="Arial"/>
          <w:iCs/>
          <w:sz w:val="22"/>
          <w:szCs w:val="22"/>
          <w:lang w:eastAsia="fr-FR"/>
        </w:rPr>
        <w:t xml:space="preserve">, du Code </w:t>
      </w:r>
      <w:r w:rsidR="00615BE2">
        <w:rPr>
          <w:rFonts w:ascii="Arial" w:hAnsi="Arial" w:cs="Arial"/>
          <w:iCs/>
          <w:sz w:val="22"/>
          <w:szCs w:val="22"/>
          <w:lang w:eastAsia="fr-FR"/>
        </w:rPr>
        <w:t>(</w:t>
      </w:r>
      <w:r w:rsidR="00615BE2" w:rsidRPr="00615BE2">
        <w:rPr>
          <w:rFonts w:ascii="Arial" w:hAnsi="Arial" w:cs="Arial"/>
          <w:iCs/>
          <w:sz w:val="22"/>
          <w:szCs w:val="22"/>
          <w:lang w:eastAsia="fr-FR"/>
        </w:rPr>
        <w:t>et à l’article 18, paragraphe 1 </w:t>
      </w:r>
      <w:r w:rsidR="00615BE2" w:rsidRPr="00615BE2">
        <w:rPr>
          <w:rFonts w:ascii="Arial" w:hAnsi="Arial" w:cs="Arial"/>
          <w:i/>
          <w:iCs/>
          <w:sz w:val="22"/>
          <w:szCs w:val="22"/>
          <w:lang w:eastAsia="fr-FR"/>
        </w:rPr>
        <w:t>a)</w:t>
      </w:r>
      <w:r w:rsidR="00615BE2" w:rsidRPr="00615BE2">
        <w:rPr>
          <w:rFonts w:ascii="Arial" w:hAnsi="Arial" w:cs="Arial"/>
          <w:iCs/>
          <w:sz w:val="22"/>
          <w:szCs w:val="22"/>
          <w:lang w:eastAsia="fr-FR"/>
        </w:rPr>
        <w:t>, de la convention n</w:t>
      </w:r>
      <w:r w:rsidR="00615BE2" w:rsidRPr="00615BE2">
        <w:rPr>
          <w:rFonts w:ascii="Arial" w:hAnsi="Arial" w:cs="Arial"/>
          <w:iCs/>
          <w:sz w:val="22"/>
          <w:szCs w:val="22"/>
          <w:vertAlign w:val="superscript"/>
          <w:lang w:eastAsia="fr-FR"/>
        </w:rPr>
        <w:t>o</w:t>
      </w:r>
      <w:r w:rsidR="00615BE2" w:rsidRPr="00615BE2">
        <w:rPr>
          <w:rFonts w:ascii="Arial" w:hAnsi="Arial" w:cs="Arial"/>
          <w:iCs/>
          <w:sz w:val="22"/>
          <w:szCs w:val="22"/>
          <w:lang w:eastAsia="fr-FR"/>
        </w:rPr>
        <w:t> 128</w:t>
      </w:r>
      <w:r w:rsidR="00615BE2">
        <w:rPr>
          <w:rFonts w:ascii="Arial" w:hAnsi="Arial" w:cs="Arial"/>
          <w:iCs/>
          <w:sz w:val="22"/>
          <w:szCs w:val="22"/>
          <w:lang w:eastAsia="fr-FR"/>
        </w:rPr>
        <w:t>)</w:t>
      </w:r>
      <w:r w:rsidR="00615BE2" w:rsidRPr="00615BE2">
        <w:rPr>
          <w:rFonts w:ascii="Arial" w:hAnsi="Arial" w:cs="Arial"/>
          <w:iCs/>
          <w:sz w:val="22"/>
          <w:szCs w:val="22"/>
          <w:lang w:eastAsia="fr-FR"/>
        </w:rPr>
        <w:t xml:space="preserve">, ces calculs ne peuvent inclure que les éléments de la prestation de vieillesse qui répondent aux conditions de stage prescrites par ces instruments et qui sont donc acquis après seulement vingt ans de résidence pour les deux époux. Cela est particulièrement important en ce qui concerne la pension de vieillesse de l’épouse à charge qui acquiert sa pension sur la </w:t>
      </w:r>
      <w:r w:rsidR="00615BE2">
        <w:rPr>
          <w:rFonts w:ascii="Arial" w:hAnsi="Arial" w:cs="Arial"/>
          <w:iCs/>
          <w:sz w:val="22"/>
          <w:szCs w:val="22"/>
          <w:lang w:eastAsia="fr-FR"/>
        </w:rPr>
        <w:t>base uniquement de la résidence ;</w:t>
      </w:r>
    </w:p>
    <w:p w:rsidR="00CA1A40" w:rsidRDefault="00CA1A40" w:rsidP="00CA1A40">
      <w:pPr>
        <w:jc w:val="both"/>
        <w:rPr>
          <w:rFonts w:ascii="Arial" w:hAnsi="Arial" w:cs="Arial"/>
          <w:iCs/>
          <w:sz w:val="22"/>
          <w:szCs w:val="22"/>
          <w:lang w:eastAsia="fr-FR"/>
        </w:rPr>
      </w:pPr>
    </w:p>
    <w:p w:rsidR="00CA1A40" w:rsidRDefault="00CA1A40" w:rsidP="00CA1A40">
      <w:pPr>
        <w:jc w:val="both"/>
        <w:rPr>
          <w:rFonts w:ascii="Arial" w:hAnsi="Arial" w:cs="Arial"/>
          <w:iCs/>
          <w:sz w:val="22"/>
          <w:szCs w:val="22"/>
          <w:lang w:eastAsia="fr-FR"/>
        </w:rPr>
      </w:pPr>
      <w:r>
        <w:rPr>
          <w:rFonts w:ascii="Arial" w:hAnsi="Arial" w:cs="Arial"/>
          <w:iCs/>
          <w:sz w:val="22"/>
          <w:szCs w:val="22"/>
          <w:lang w:eastAsia="fr-FR"/>
        </w:rPr>
        <w:t>iv</w:t>
      </w:r>
      <w:r w:rsidR="00A0077A">
        <w:rPr>
          <w:rFonts w:ascii="Arial" w:hAnsi="Arial" w:cs="Arial"/>
          <w:iCs/>
          <w:sz w:val="22"/>
          <w:szCs w:val="22"/>
          <w:lang w:eastAsia="fr-FR"/>
        </w:rPr>
        <w:t>.</w:t>
      </w:r>
      <w:r w:rsidR="00A0077A">
        <w:rPr>
          <w:rFonts w:ascii="Arial" w:hAnsi="Arial" w:cs="Arial"/>
          <w:iCs/>
          <w:sz w:val="22"/>
          <w:szCs w:val="22"/>
          <w:lang w:eastAsia="fr-FR"/>
        </w:rPr>
        <w:tab/>
        <w:t>à propos de l’</w:t>
      </w:r>
      <w:r w:rsidR="00A0077A">
        <w:rPr>
          <w:rFonts w:ascii="Arial" w:hAnsi="Arial" w:cs="Arial"/>
          <w:i/>
          <w:iCs/>
          <w:sz w:val="22"/>
          <w:szCs w:val="22"/>
          <w:lang w:eastAsia="fr-FR"/>
        </w:rPr>
        <w:t xml:space="preserve">Article 29, paragraphe 2, </w:t>
      </w:r>
      <w:r w:rsidR="00A0077A" w:rsidRPr="00A0077A">
        <w:rPr>
          <w:rFonts w:ascii="Arial" w:hAnsi="Arial" w:cs="Arial"/>
          <w:i/>
          <w:iCs/>
          <w:sz w:val="22"/>
          <w:szCs w:val="22"/>
          <w:lang w:eastAsia="fr-FR"/>
        </w:rPr>
        <w:t>Calcul des pre</w:t>
      </w:r>
      <w:r w:rsidR="00A0077A">
        <w:rPr>
          <w:rFonts w:ascii="Arial" w:hAnsi="Arial" w:cs="Arial"/>
          <w:i/>
          <w:iCs/>
          <w:sz w:val="22"/>
          <w:szCs w:val="22"/>
          <w:lang w:eastAsia="fr-FR"/>
        </w:rPr>
        <w:t>stations de vieillesse réduites,</w:t>
      </w:r>
      <w:r w:rsidR="00A0077A" w:rsidRPr="00A0077A">
        <w:rPr>
          <w:rFonts w:ascii="Arial" w:hAnsi="Arial" w:cs="Arial"/>
          <w:iCs/>
          <w:sz w:val="22"/>
          <w:szCs w:val="22"/>
          <w:lang w:eastAsia="fr-FR"/>
        </w:rPr>
        <w:t xml:space="preserve"> que le calcul de la prestation de vieillesse réduite est basé sur une période de résidence de quin</w:t>
      </w:r>
      <w:r w:rsidR="00A0077A">
        <w:rPr>
          <w:rFonts w:ascii="Arial" w:hAnsi="Arial" w:cs="Arial"/>
          <w:iCs/>
          <w:sz w:val="22"/>
          <w:szCs w:val="22"/>
          <w:lang w:eastAsia="fr-FR"/>
        </w:rPr>
        <w:t xml:space="preserve">ze ans pour les deux époux. Le Comité des Ministres observe </w:t>
      </w:r>
      <w:r w:rsidR="00A0077A" w:rsidRPr="00A0077A">
        <w:rPr>
          <w:rFonts w:ascii="Arial" w:hAnsi="Arial" w:cs="Arial"/>
          <w:iCs/>
          <w:sz w:val="22"/>
          <w:szCs w:val="22"/>
          <w:lang w:eastAsia="fr-FR"/>
        </w:rPr>
        <w:t>que l’</w:t>
      </w:r>
      <w:r w:rsidR="00A0077A" w:rsidRPr="00A0077A">
        <w:rPr>
          <w:rFonts w:ascii="Arial" w:hAnsi="Arial" w:cs="Arial"/>
          <w:i/>
          <w:iCs/>
          <w:sz w:val="22"/>
          <w:szCs w:val="22"/>
          <w:lang w:eastAsia="fr-FR"/>
        </w:rPr>
        <w:t>article 29, paragraphe 2 a)</w:t>
      </w:r>
      <w:r w:rsidR="00A0077A" w:rsidRPr="00A0077A">
        <w:rPr>
          <w:rFonts w:ascii="Arial" w:hAnsi="Arial" w:cs="Arial"/>
          <w:iCs/>
          <w:sz w:val="22"/>
          <w:szCs w:val="22"/>
          <w:lang w:eastAsia="fr-FR"/>
        </w:rPr>
        <w:t xml:space="preserve">, du Code </w:t>
      </w:r>
      <w:r w:rsidR="00A0077A">
        <w:rPr>
          <w:rFonts w:ascii="Arial" w:hAnsi="Arial" w:cs="Arial"/>
          <w:iCs/>
          <w:sz w:val="22"/>
          <w:szCs w:val="22"/>
          <w:lang w:eastAsia="fr-FR"/>
        </w:rPr>
        <w:t>(</w:t>
      </w:r>
      <w:r w:rsidR="00A0077A" w:rsidRPr="00A0077A">
        <w:rPr>
          <w:rFonts w:ascii="Arial" w:hAnsi="Arial" w:cs="Arial"/>
          <w:iCs/>
          <w:sz w:val="22"/>
          <w:szCs w:val="22"/>
          <w:lang w:eastAsia="fr-FR"/>
        </w:rPr>
        <w:t>et l’article 18, paragraphe 2 </w:t>
      </w:r>
      <w:r w:rsidR="00A0077A" w:rsidRPr="00A0077A">
        <w:rPr>
          <w:rFonts w:ascii="Arial" w:hAnsi="Arial" w:cs="Arial"/>
          <w:i/>
          <w:iCs/>
          <w:sz w:val="22"/>
          <w:szCs w:val="22"/>
          <w:lang w:eastAsia="fr-FR"/>
        </w:rPr>
        <w:t>a)</w:t>
      </w:r>
      <w:r w:rsidR="00A0077A" w:rsidRPr="00A0077A">
        <w:rPr>
          <w:rFonts w:ascii="Arial" w:hAnsi="Arial" w:cs="Arial"/>
          <w:iCs/>
          <w:sz w:val="22"/>
          <w:szCs w:val="22"/>
          <w:lang w:eastAsia="fr-FR"/>
        </w:rPr>
        <w:t>, de la convention n</w:t>
      </w:r>
      <w:r w:rsidR="00A0077A" w:rsidRPr="00A0077A">
        <w:rPr>
          <w:rFonts w:ascii="Arial" w:hAnsi="Arial" w:cs="Arial"/>
          <w:iCs/>
          <w:sz w:val="22"/>
          <w:szCs w:val="22"/>
          <w:vertAlign w:val="superscript"/>
          <w:lang w:eastAsia="fr-FR"/>
        </w:rPr>
        <w:t>o</w:t>
      </w:r>
      <w:r w:rsidR="00A0077A" w:rsidRPr="00A0077A">
        <w:rPr>
          <w:rFonts w:ascii="Arial" w:hAnsi="Arial" w:cs="Arial"/>
          <w:iCs/>
          <w:sz w:val="22"/>
          <w:szCs w:val="22"/>
          <w:lang w:eastAsia="fr-FR"/>
        </w:rPr>
        <w:t> 128</w:t>
      </w:r>
      <w:r w:rsidR="00A0077A">
        <w:rPr>
          <w:rFonts w:ascii="Arial" w:hAnsi="Arial" w:cs="Arial"/>
          <w:iCs/>
          <w:sz w:val="22"/>
          <w:szCs w:val="22"/>
          <w:lang w:eastAsia="fr-FR"/>
        </w:rPr>
        <w:t>)</w:t>
      </w:r>
      <w:r w:rsidR="00A0077A" w:rsidRPr="00A0077A">
        <w:rPr>
          <w:rFonts w:ascii="Arial" w:hAnsi="Arial" w:cs="Arial"/>
          <w:iCs/>
          <w:sz w:val="22"/>
          <w:szCs w:val="22"/>
          <w:lang w:eastAsia="fr-FR"/>
        </w:rPr>
        <w:t xml:space="preserve"> exigent le paiement de prestations réduites uniquement lorsque la prestation de vieillesse est subordonnée à l’accomplissement d’une période minimum de cotisation ou d’emploi et ne concernent pas les systèmes de pension basés sur la résidence. Une pension réduite selon ces dispositions devra être assurée après quinze ans de cotisation ou d’emploi sans aucune condition de stage de résidence. Cela signifie que les éléments, les compléments et les allocations de la pension, dont l’attribution est subordonnée à un stage de résidence, particulièrement par rapport à l’épouse à charge, seront exclus du calcul du montant de la pension réduite du bénéficiaire type</w:t>
      </w:r>
      <w:r w:rsidR="00A0077A">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B01C75" w:rsidRDefault="00CA1A40" w:rsidP="00CA1A40">
      <w:pPr>
        <w:jc w:val="both"/>
        <w:rPr>
          <w:rFonts w:ascii="Arial" w:hAnsi="Arial" w:cs="Arial"/>
          <w:i/>
          <w:iCs/>
          <w:sz w:val="22"/>
          <w:szCs w:val="22"/>
          <w:lang w:eastAsia="fr-FR"/>
        </w:rPr>
      </w:pPr>
      <w:r w:rsidRPr="00CA1A40">
        <w:rPr>
          <w:rFonts w:ascii="Arial" w:hAnsi="Arial" w:cs="Arial"/>
          <w:iCs/>
          <w:sz w:val="22"/>
          <w:szCs w:val="22"/>
          <w:lang w:eastAsia="fr-FR"/>
        </w:rPr>
        <w:t>VII</w:t>
      </w:r>
      <w:r>
        <w:rPr>
          <w:rFonts w:ascii="Arial" w:hAnsi="Arial" w:cs="Arial"/>
          <w:iCs/>
          <w:sz w:val="22"/>
          <w:szCs w:val="22"/>
          <w:lang w:eastAsia="fr-FR"/>
        </w:rPr>
        <w:t>I</w:t>
      </w:r>
      <w:r w:rsidRPr="00CA1A40">
        <w:rPr>
          <w:rFonts w:ascii="Arial" w:hAnsi="Arial" w:cs="Arial"/>
          <w:iCs/>
          <w:sz w:val="22"/>
          <w:szCs w:val="22"/>
          <w:lang w:eastAsia="fr-FR"/>
        </w:rPr>
        <w:t>.</w:t>
      </w:r>
      <w:r w:rsidRPr="00CA1A40">
        <w:rPr>
          <w:rFonts w:ascii="Arial" w:hAnsi="Arial" w:cs="Arial"/>
          <w:iCs/>
          <w:sz w:val="22"/>
          <w:szCs w:val="22"/>
          <w:lang w:eastAsia="fr-FR"/>
        </w:rPr>
        <w:tab/>
        <w:t xml:space="preserve">en ce qui concerne </w:t>
      </w:r>
      <w:r w:rsidR="00B01C75">
        <w:rPr>
          <w:rFonts w:ascii="Arial" w:hAnsi="Arial" w:cs="Arial"/>
          <w:iCs/>
          <w:sz w:val="22"/>
          <w:szCs w:val="22"/>
          <w:lang w:eastAsia="fr-FR"/>
        </w:rPr>
        <w:t xml:space="preserve">la </w:t>
      </w:r>
      <w:r w:rsidR="001575F4" w:rsidRPr="001575F4">
        <w:rPr>
          <w:rFonts w:ascii="Arial" w:hAnsi="Arial" w:cs="Arial"/>
          <w:i/>
          <w:iCs/>
          <w:sz w:val="22"/>
          <w:szCs w:val="22"/>
          <w:lang w:eastAsia="fr-FR"/>
        </w:rPr>
        <w:t>Partie VI (Prestations en cas d’accidents du travail et de maladies professionnelles), tell</w:t>
      </w:r>
      <w:r w:rsidR="00B01C75">
        <w:rPr>
          <w:rFonts w:ascii="Arial" w:hAnsi="Arial" w:cs="Arial"/>
          <w:i/>
          <w:iCs/>
          <w:sz w:val="22"/>
          <w:szCs w:val="22"/>
          <w:lang w:eastAsia="fr-FR"/>
        </w:rPr>
        <w:t>e que modifiée par le Protocole :</w:t>
      </w:r>
    </w:p>
    <w:p w:rsidR="00B01C75" w:rsidRDefault="00B01C75" w:rsidP="00CA1A40">
      <w:pPr>
        <w:jc w:val="both"/>
        <w:rPr>
          <w:rFonts w:ascii="Arial" w:hAnsi="Arial" w:cs="Arial"/>
          <w:i/>
          <w:iCs/>
          <w:sz w:val="22"/>
          <w:szCs w:val="22"/>
          <w:lang w:eastAsia="fr-FR"/>
        </w:rPr>
      </w:pPr>
    </w:p>
    <w:p w:rsidR="00CA1A40" w:rsidRPr="00CA1A40" w:rsidRDefault="00B01C75" w:rsidP="00CA1A40">
      <w:pPr>
        <w:jc w:val="both"/>
        <w:rPr>
          <w:rFonts w:ascii="Arial" w:hAnsi="Arial" w:cs="Arial"/>
          <w:iCs/>
          <w:sz w:val="22"/>
          <w:szCs w:val="22"/>
          <w:lang w:eastAsia="fr-FR"/>
        </w:rPr>
      </w:pPr>
      <w:r>
        <w:rPr>
          <w:rFonts w:ascii="Arial" w:hAnsi="Arial" w:cs="Arial"/>
          <w:i/>
          <w:iCs/>
          <w:sz w:val="22"/>
          <w:szCs w:val="22"/>
          <w:lang w:eastAsia="fr-FR"/>
        </w:rPr>
        <w:t>i.</w:t>
      </w:r>
      <w:r>
        <w:rPr>
          <w:rFonts w:ascii="Arial" w:hAnsi="Arial" w:cs="Arial"/>
          <w:i/>
          <w:iCs/>
          <w:sz w:val="22"/>
          <w:szCs w:val="22"/>
          <w:lang w:eastAsia="fr-FR"/>
        </w:rPr>
        <w:tab/>
        <w:t xml:space="preserve">à propos de l’Article 36, paragraphes 2 et 3, </w:t>
      </w:r>
      <w:r w:rsidR="001575F4" w:rsidRPr="001575F4">
        <w:rPr>
          <w:rFonts w:ascii="Arial" w:hAnsi="Arial" w:cs="Arial"/>
          <w:i/>
          <w:iCs/>
          <w:sz w:val="22"/>
          <w:szCs w:val="22"/>
          <w:lang w:eastAsia="fr-FR"/>
        </w:rPr>
        <w:t>Degré d’incapacit</w:t>
      </w:r>
      <w:r>
        <w:rPr>
          <w:rFonts w:ascii="Arial" w:hAnsi="Arial" w:cs="Arial"/>
          <w:i/>
          <w:iCs/>
          <w:sz w:val="22"/>
          <w:szCs w:val="22"/>
          <w:lang w:eastAsia="fr-FR"/>
        </w:rPr>
        <w:t>é, que s</w:t>
      </w:r>
      <w:r w:rsidR="001575F4" w:rsidRPr="001575F4">
        <w:rPr>
          <w:rFonts w:ascii="Arial" w:hAnsi="Arial" w:cs="Arial"/>
          <w:iCs/>
          <w:sz w:val="22"/>
          <w:szCs w:val="22"/>
          <w:lang w:eastAsia="fr-FR"/>
        </w:rPr>
        <w:t>elon le rapport au titre de la convention n</w:t>
      </w:r>
      <w:r w:rsidR="001575F4" w:rsidRPr="001575F4">
        <w:rPr>
          <w:rFonts w:ascii="Arial" w:hAnsi="Arial" w:cs="Arial"/>
          <w:iCs/>
          <w:sz w:val="22"/>
          <w:szCs w:val="22"/>
          <w:vertAlign w:val="superscript"/>
          <w:lang w:eastAsia="fr-FR"/>
        </w:rPr>
        <w:t>o</w:t>
      </w:r>
      <w:r w:rsidR="001575F4" w:rsidRPr="001575F4">
        <w:rPr>
          <w:rFonts w:ascii="Arial" w:hAnsi="Arial" w:cs="Arial"/>
          <w:iCs/>
          <w:sz w:val="22"/>
          <w:szCs w:val="22"/>
          <w:lang w:eastAsia="fr-FR"/>
        </w:rPr>
        <w:t> 128, un assuré dont la capacité de gain est réduite de manière permanente d’au moins 50 pour cent en raison d’une maladie, d’une lésion ou d’une déficience a droit à des prestations d’invalidité. Si l’incapacité est due à une maladie professionnelle ou une lésion professionnelle reconnue comme telles, il suffit que la capacité de gain soit réduite de manière permanente d’au moins 30 pour cent</w:t>
      </w:r>
    </w:p>
    <w:p w:rsidR="00B01C75" w:rsidRDefault="00B01C75" w:rsidP="00B01C75">
      <w:pPr>
        <w:jc w:val="both"/>
        <w:rPr>
          <w:rFonts w:ascii="Arial" w:hAnsi="Arial" w:cs="Arial"/>
          <w:iCs/>
          <w:sz w:val="22"/>
          <w:szCs w:val="22"/>
          <w:lang w:eastAsia="fr-FR"/>
        </w:rPr>
      </w:pPr>
    </w:p>
    <w:p w:rsidR="00B01C75" w:rsidRPr="00B01C75" w:rsidRDefault="00B01C75" w:rsidP="00B01C75">
      <w:pPr>
        <w:jc w:val="both"/>
        <w:rPr>
          <w:rFonts w:ascii="Arial" w:hAnsi="Arial" w:cs="Arial"/>
          <w:iCs/>
          <w:sz w:val="22"/>
          <w:szCs w:val="22"/>
          <w:lang w:eastAsia="fr-FR"/>
        </w:rPr>
      </w:pPr>
      <w:r w:rsidRPr="00B01C75">
        <w:rPr>
          <w:rFonts w:ascii="Arial" w:hAnsi="Arial" w:cs="Arial"/>
          <w:iCs/>
          <w:sz w:val="22"/>
          <w:szCs w:val="22"/>
          <w:lang w:eastAsia="fr-FR"/>
        </w:rPr>
        <w:t>ii.</w:t>
      </w:r>
      <w:r w:rsidRPr="00B01C75">
        <w:rPr>
          <w:rFonts w:ascii="Arial" w:hAnsi="Arial" w:cs="Arial"/>
          <w:iCs/>
          <w:sz w:val="22"/>
          <w:szCs w:val="22"/>
          <w:lang w:eastAsia="fr-FR"/>
        </w:rPr>
        <w:tab/>
      </w:r>
      <w:r>
        <w:rPr>
          <w:rFonts w:ascii="Arial" w:hAnsi="Arial" w:cs="Arial"/>
          <w:iCs/>
          <w:sz w:val="22"/>
          <w:szCs w:val="22"/>
          <w:lang w:eastAsia="fr-FR"/>
        </w:rPr>
        <w:t xml:space="preserve">que </w:t>
      </w:r>
      <w:r w:rsidRPr="00B01C75">
        <w:rPr>
          <w:rFonts w:ascii="Arial" w:hAnsi="Arial" w:cs="Arial"/>
          <w:iCs/>
          <w:sz w:val="22"/>
          <w:szCs w:val="22"/>
          <w:lang w:eastAsia="fr-FR"/>
        </w:rPr>
        <w:t xml:space="preserve">d’après le </w:t>
      </w:r>
      <w:r w:rsidRPr="00B01C75">
        <w:rPr>
          <w:rFonts w:ascii="Arial" w:hAnsi="Arial" w:cs="Arial"/>
          <w:i/>
          <w:iCs/>
          <w:sz w:val="22"/>
          <w:szCs w:val="22"/>
          <w:lang w:eastAsia="fr-FR"/>
        </w:rPr>
        <w:t>Régime norvégien de l’assurance sociale, janvier 2015</w:t>
      </w:r>
      <w:r w:rsidRPr="00B01C75">
        <w:rPr>
          <w:rFonts w:ascii="Arial" w:hAnsi="Arial" w:cs="Arial"/>
          <w:iCs/>
          <w:sz w:val="22"/>
          <w:szCs w:val="22"/>
          <w:lang w:eastAsia="fr-FR"/>
        </w:rPr>
        <w:t>, que les travailleurs sont également couverts par une loi sur la réparation des lésions professionnelles en dehors du cadre de la législation nationale sur l’</w:t>
      </w:r>
      <w:r>
        <w:rPr>
          <w:rFonts w:ascii="Arial" w:hAnsi="Arial" w:cs="Arial"/>
          <w:iCs/>
          <w:sz w:val="22"/>
          <w:szCs w:val="22"/>
          <w:lang w:eastAsia="fr-FR"/>
        </w:rPr>
        <w:t>assurance ;</w:t>
      </w:r>
    </w:p>
    <w:p w:rsidR="00CA1A40" w:rsidRPr="005C36BB" w:rsidRDefault="00CA1A40" w:rsidP="00C85A36">
      <w:pPr>
        <w:jc w:val="both"/>
        <w:rPr>
          <w:rFonts w:ascii="Arial" w:hAnsi="Arial" w:cs="Arial"/>
          <w:iCs/>
          <w:sz w:val="22"/>
          <w:szCs w:val="22"/>
          <w:lang w:eastAsia="fr-FR"/>
        </w:rPr>
      </w:pPr>
    </w:p>
    <w:p w:rsidR="00CA1A40" w:rsidRPr="00287AC6" w:rsidRDefault="00CA1A40" w:rsidP="00CA1A40">
      <w:pPr>
        <w:jc w:val="both"/>
        <w:rPr>
          <w:rFonts w:ascii="Arial" w:hAnsi="Arial" w:cs="Arial"/>
          <w:iCs/>
          <w:sz w:val="22"/>
          <w:szCs w:val="22"/>
          <w:lang w:eastAsia="fr-FR"/>
        </w:rPr>
      </w:pPr>
      <w:r>
        <w:rPr>
          <w:rFonts w:ascii="Arial" w:hAnsi="Arial" w:cs="Arial"/>
          <w:iCs/>
          <w:sz w:val="22"/>
          <w:szCs w:val="22"/>
          <w:lang w:eastAsia="fr-FR"/>
        </w:rPr>
        <w:t>IX</w:t>
      </w:r>
      <w:r w:rsidRPr="00CA1A40">
        <w:rPr>
          <w:rFonts w:ascii="Arial" w:hAnsi="Arial" w:cs="Arial"/>
          <w:iCs/>
          <w:sz w:val="22"/>
          <w:szCs w:val="22"/>
          <w:lang w:eastAsia="fr-FR"/>
        </w:rPr>
        <w:t>.</w:t>
      </w:r>
      <w:r w:rsidRPr="00CA1A40">
        <w:rPr>
          <w:rFonts w:ascii="Arial" w:hAnsi="Arial" w:cs="Arial"/>
          <w:iCs/>
          <w:sz w:val="22"/>
          <w:szCs w:val="22"/>
          <w:lang w:eastAsia="fr-FR"/>
        </w:rPr>
        <w:tab/>
        <w:t>en ce qui concerne</w:t>
      </w:r>
      <w:r w:rsidR="005F38E2">
        <w:rPr>
          <w:rFonts w:ascii="Arial" w:hAnsi="Arial" w:cs="Arial"/>
          <w:iCs/>
          <w:sz w:val="22"/>
          <w:szCs w:val="22"/>
          <w:lang w:eastAsia="fr-FR"/>
        </w:rPr>
        <w:t xml:space="preserve"> la</w:t>
      </w:r>
      <w:r w:rsidRPr="00CA1A40">
        <w:rPr>
          <w:rFonts w:ascii="Arial" w:hAnsi="Arial" w:cs="Arial"/>
          <w:iCs/>
          <w:sz w:val="22"/>
          <w:szCs w:val="22"/>
          <w:lang w:eastAsia="fr-FR"/>
        </w:rPr>
        <w:t xml:space="preserve"> </w:t>
      </w:r>
      <w:r w:rsidR="00B01C75" w:rsidRPr="00B01C75">
        <w:rPr>
          <w:rFonts w:ascii="Arial" w:hAnsi="Arial" w:cs="Arial"/>
          <w:i/>
          <w:iCs/>
          <w:sz w:val="22"/>
          <w:szCs w:val="22"/>
          <w:lang w:eastAsia="fr-FR"/>
        </w:rPr>
        <w:t>Partie VII (Prestations aux familles) du Code, telle que modifiée par le Protocole, articles 43 (Stage) et 44 (Valeur totale des prestations accordées)</w:t>
      </w:r>
      <w:r w:rsidR="005F38E2">
        <w:rPr>
          <w:rFonts w:ascii="Arial" w:hAnsi="Arial" w:cs="Arial"/>
          <w:i/>
          <w:iCs/>
          <w:sz w:val="22"/>
          <w:szCs w:val="22"/>
          <w:lang w:eastAsia="fr-FR"/>
        </w:rPr>
        <w:t xml:space="preserve">, </w:t>
      </w:r>
      <w:r w:rsidR="005F38E2" w:rsidRPr="00287AC6">
        <w:rPr>
          <w:rFonts w:ascii="Arial" w:hAnsi="Arial" w:cs="Arial"/>
          <w:iCs/>
          <w:sz w:val="22"/>
          <w:szCs w:val="22"/>
          <w:lang w:eastAsia="fr-FR"/>
        </w:rPr>
        <w:t xml:space="preserve">que des </w:t>
      </w:r>
      <w:r w:rsidR="00CA5017">
        <w:rPr>
          <w:rFonts w:ascii="Arial" w:hAnsi="Arial" w:cs="Arial"/>
          <w:iCs/>
          <w:sz w:val="22"/>
          <w:szCs w:val="22"/>
          <w:lang w:eastAsia="fr-FR"/>
        </w:rPr>
        <w:lastRenderedPageBreak/>
        <w:t xml:space="preserve">informations plus détaillés ainsi que des </w:t>
      </w:r>
      <w:r w:rsidR="005F38E2" w:rsidRPr="00287AC6">
        <w:rPr>
          <w:rFonts w:ascii="Arial" w:hAnsi="Arial" w:cs="Arial"/>
          <w:iCs/>
          <w:sz w:val="22"/>
          <w:szCs w:val="22"/>
          <w:lang w:eastAsia="fr-FR"/>
        </w:rPr>
        <w:t xml:space="preserve">calculs sont nécessaires comme indiqués dans les questions ci-dessous adressées au gouvernement ; </w:t>
      </w:r>
    </w:p>
    <w:p w:rsidR="005F38E2" w:rsidRDefault="005F38E2" w:rsidP="00CA1A40">
      <w:pPr>
        <w:jc w:val="both"/>
        <w:rPr>
          <w:rFonts w:ascii="Arial" w:hAnsi="Arial" w:cs="Arial"/>
          <w:iCs/>
          <w:sz w:val="22"/>
          <w:szCs w:val="22"/>
          <w:lang w:eastAsia="fr-FR"/>
        </w:rPr>
      </w:pPr>
    </w:p>
    <w:p w:rsidR="00ED53F4" w:rsidRPr="00ED53F4" w:rsidRDefault="00CA1A40" w:rsidP="00ED53F4">
      <w:pPr>
        <w:jc w:val="both"/>
        <w:rPr>
          <w:rFonts w:ascii="Arial" w:hAnsi="Arial" w:cs="Arial"/>
          <w:iCs/>
          <w:sz w:val="22"/>
          <w:szCs w:val="22"/>
          <w:lang w:eastAsia="fr-FR"/>
        </w:rPr>
      </w:pPr>
      <w:r w:rsidRPr="00CA1A40">
        <w:rPr>
          <w:rFonts w:ascii="Arial" w:hAnsi="Arial" w:cs="Arial"/>
          <w:iCs/>
          <w:sz w:val="22"/>
          <w:szCs w:val="22"/>
          <w:lang w:eastAsia="fr-FR"/>
        </w:rPr>
        <w:t>X.</w:t>
      </w:r>
      <w:r w:rsidRPr="00CA1A40">
        <w:rPr>
          <w:rFonts w:ascii="Arial" w:hAnsi="Arial" w:cs="Arial"/>
          <w:iCs/>
          <w:sz w:val="22"/>
          <w:szCs w:val="22"/>
          <w:lang w:eastAsia="fr-FR"/>
        </w:rPr>
        <w:tab/>
        <w:t xml:space="preserve">en ce qui concerne </w:t>
      </w:r>
      <w:r w:rsidR="00ED53F4">
        <w:rPr>
          <w:rFonts w:ascii="Arial" w:hAnsi="Arial" w:cs="Arial"/>
          <w:iCs/>
          <w:sz w:val="22"/>
          <w:szCs w:val="22"/>
          <w:lang w:eastAsia="fr-FR"/>
        </w:rPr>
        <w:t xml:space="preserve">la </w:t>
      </w:r>
      <w:r w:rsidR="00ED53F4" w:rsidRPr="00ED53F4">
        <w:rPr>
          <w:rFonts w:ascii="Arial" w:hAnsi="Arial" w:cs="Arial"/>
          <w:i/>
          <w:iCs/>
          <w:sz w:val="22"/>
          <w:szCs w:val="22"/>
          <w:lang w:eastAsia="fr-FR"/>
        </w:rPr>
        <w:t>Partie </w:t>
      </w:r>
      <w:r w:rsidR="00ED53F4">
        <w:rPr>
          <w:rFonts w:ascii="Arial" w:hAnsi="Arial" w:cs="Arial"/>
          <w:i/>
          <w:iCs/>
          <w:sz w:val="22"/>
          <w:szCs w:val="22"/>
          <w:lang w:eastAsia="fr-FR"/>
        </w:rPr>
        <w:t xml:space="preserve">VIII (Prestations de maternité), </w:t>
      </w:r>
      <w:r w:rsidR="00ED53F4" w:rsidRPr="00ED53F4">
        <w:rPr>
          <w:rFonts w:ascii="Arial" w:hAnsi="Arial" w:cs="Arial"/>
          <w:iCs/>
          <w:sz w:val="22"/>
          <w:szCs w:val="22"/>
          <w:lang w:eastAsia="fr-FR"/>
        </w:rPr>
        <w:t>des informations au sujet de l’application de la Partie VIII (Prestations de maternité) de la convention n</w:t>
      </w:r>
      <w:r w:rsidR="00ED53F4" w:rsidRPr="00ED53F4">
        <w:rPr>
          <w:rFonts w:ascii="Arial" w:hAnsi="Arial" w:cs="Arial"/>
          <w:iCs/>
          <w:sz w:val="22"/>
          <w:szCs w:val="22"/>
          <w:vertAlign w:val="superscript"/>
          <w:lang w:eastAsia="fr-FR"/>
        </w:rPr>
        <w:t>o</w:t>
      </w:r>
      <w:r w:rsidR="00ED53F4" w:rsidRPr="00ED53F4">
        <w:rPr>
          <w:rFonts w:ascii="Arial" w:hAnsi="Arial" w:cs="Arial"/>
          <w:iCs/>
          <w:sz w:val="22"/>
          <w:szCs w:val="22"/>
          <w:lang w:eastAsia="fr-FR"/>
        </w:rPr>
        <w:t xml:space="preserve"> 102 et de l’article 10.3 concernant les prestations en espèces en cas de maternité et d’adoption du </w:t>
      </w:r>
      <w:r w:rsidR="00ED53F4" w:rsidRPr="00ED53F4">
        <w:rPr>
          <w:rFonts w:ascii="Arial" w:hAnsi="Arial" w:cs="Arial"/>
          <w:i/>
          <w:iCs/>
          <w:sz w:val="22"/>
          <w:szCs w:val="22"/>
          <w:lang w:eastAsia="fr-FR"/>
        </w:rPr>
        <w:t>Régime norvégien de l’assurance sociale, janvier 2015</w:t>
      </w:r>
      <w:r w:rsidR="00ED53F4" w:rsidRPr="00ED53F4">
        <w:rPr>
          <w:rFonts w:ascii="Arial" w:hAnsi="Arial" w:cs="Arial"/>
          <w:iCs/>
          <w:sz w:val="22"/>
          <w:szCs w:val="22"/>
          <w:lang w:eastAsia="fr-FR"/>
        </w:rPr>
        <w:t>, soumises par le gouvernement dans le cadre de son rapport biennal conformément à l’</w:t>
      </w:r>
      <w:r w:rsidR="00ED53F4" w:rsidRPr="00ED53F4">
        <w:rPr>
          <w:rFonts w:ascii="Arial" w:hAnsi="Arial" w:cs="Arial"/>
          <w:i/>
          <w:iCs/>
          <w:sz w:val="22"/>
          <w:szCs w:val="22"/>
          <w:lang w:eastAsia="fr-FR"/>
        </w:rPr>
        <w:t>article 76</w:t>
      </w:r>
      <w:r w:rsidR="00ED53F4" w:rsidRPr="00ED53F4">
        <w:rPr>
          <w:rFonts w:ascii="Arial" w:hAnsi="Arial" w:cs="Arial"/>
          <w:iCs/>
          <w:sz w:val="22"/>
          <w:szCs w:val="22"/>
          <w:lang w:eastAsia="fr-FR"/>
        </w:rPr>
        <w:t xml:space="preserve"> du Code sur les Parties non ac</w:t>
      </w:r>
      <w:r w:rsidR="00035FDC">
        <w:rPr>
          <w:rFonts w:ascii="Arial" w:hAnsi="Arial" w:cs="Arial"/>
          <w:iCs/>
          <w:sz w:val="22"/>
          <w:szCs w:val="22"/>
          <w:lang w:eastAsia="fr-FR"/>
        </w:rPr>
        <w:t>ceptées. En outre, le Comité des Ministres</w:t>
      </w:r>
      <w:r w:rsidR="00ED53F4" w:rsidRPr="00ED53F4">
        <w:rPr>
          <w:rFonts w:ascii="Arial" w:hAnsi="Arial" w:cs="Arial"/>
          <w:iCs/>
          <w:sz w:val="22"/>
          <w:szCs w:val="22"/>
          <w:lang w:eastAsia="fr-FR"/>
        </w:rPr>
        <w:t xml:space="preserve"> note qu’en 2015 la Norvège a ratifié la convention (nº 183) sur la protection de la maternité, 2000, qui établit un niveau de protection plus élevé que la Partie VIII du Code et la Partie VIII de la convention n</w:t>
      </w:r>
      <w:r w:rsidR="00ED53F4" w:rsidRPr="00ED53F4">
        <w:rPr>
          <w:rFonts w:ascii="Arial" w:hAnsi="Arial" w:cs="Arial"/>
          <w:iCs/>
          <w:sz w:val="22"/>
          <w:szCs w:val="22"/>
          <w:vertAlign w:val="superscript"/>
          <w:lang w:eastAsia="fr-FR"/>
        </w:rPr>
        <w:t>o</w:t>
      </w:r>
      <w:r w:rsidR="00ED53F4" w:rsidRPr="00ED53F4">
        <w:rPr>
          <w:rFonts w:ascii="Arial" w:hAnsi="Arial" w:cs="Arial"/>
          <w:iCs/>
          <w:sz w:val="22"/>
          <w:szCs w:val="22"/>
          <w:lang w:eastAsia="fr-FR"/>
        </w:rPr>
        <w:t> 102 qui comport</w:t>
      </w:r>
      <w:r w:rsidR="00287AC6">
        <w:rPr>
          <w:rFonts w:ascii="Arial" w:hAnsi="Arial" w:cs="Arial"/>
          <w:iCs/>
          <w:sz w:val="22"/>
          <w:szCs w:val="22"/>
          <w:lang w:eastAsia="fr-FR"/>
        </w:rPr>
        <w:t>ent des dispositions similaires ;</w:t>
      </w:r>
      <w:r w:rsidR="00ED53F4" w:rsidRPr="00ED53F4">
        <w:rPr>
          <w:rFonts w:ascii="Arial" w:hAnsi="Arial" w:cs="Arial"/>
          <w:iCs/>
          <w:sz w:val="22"/>
          <w:szCs w:val="22"/>
          <w:lang w:eastAsia="fr-FR"/>
        </w:rPr>
        <w:t xml:space="preserve"> </w:t>
      </w:r>
    </w:p>
    <w:p w:rsidR="00CA1A40" w:rsidRDefault="00CA1A40" w:rsidP="00CA1A40">
      <w:pPr>
        <w:jc w:val="both"/>
        <w:rPr>
          <w:rFonts w:ascii="Arial" w:hAnsi="Arial" w:cs="Arial"/>
          <w:iCs/>
          <w:sz w:val="22"/>
          <w:szCs w:val="22"/>
          <w:lang w:eastAsia="fr-FR"/>
        </w:rPr>
      </w:pPr>
    </w:p>
    <w:p w:rsidR="00035FDC" w:rsidRDefault="00CA1A40" w:rsidP="00035FDC">
      <w:pPr>
        <w:jc w:val="both"/>
        <w:rPr>
          <w:rFonts w:ascii="Arial" w:hAnsi="Arial" w:cs="Arial"/>
          <w:i/>
          <w:iCs/>
          <w:sz w:val="22"/>
          <w:szCs w:val="22"/>
          <w:lang w:eastAsia="fr-FR"/>
        </w:rPr>
      </w:pPr>
      <w:r w:rsidRPr="00CA1A40">
        <w:rPr>
          <w:rFonts w:ascii="Arial" w:hAnsi="Arial" w:cs="Arial"/>
          <w:iCs/>
          <w:sz w:val="22"/>
          <w:szCs w:val="22"/>
          <w:lang w:eastAsia="fr-FR"/>
        </w:rPr>
        <w:t>X</w:t>
      </w:r>
      <w:r>
        <w:rPr>
          <w:rFonts w:ascii="Arial" w:hAnsi="Arial" w:cs="Arial"/>
          <w:iCs/>
          <w:sz w:val="22"/>
          <w:szCs w:val="22"/>
          <w:lang w:eastAsia="fr-FR"/>
        </w:rPr>
        <w:t>I</w:t>
      </w:r>
      <w:r w:rsidRPr="00CA1A40">
        <w:rPr>
          <w:rFonts w:ascii="Arial" w:hAnsi="Arial" w:cs="Arial"/>
          <w:iCs/>
          <w:sz w:val="22"/>
          <w:szCs w:val="22"/>
          <w:lang w:eastAsia="fr-FR"/>
        </w:rPr>
        <w:t>.</w:t>
      </w:r>
      <w:r w:rsidRPr="00CA1A40">
        <w:rPr>
          <w:rFonts w:ascii="Arial" w:hAnsi="Arial" w:cs="Arial"/>
          <w:iCs/>
          <w:sz w:val="22"/>
          <w:szCs w:val="22"/>
          <w:lang w:eastAsia="fr-FR"/>
        </w:rPr>
        <w:tab/>
        <w:t>en ce qui concerne</w:t>
      </w:r>
      <w:r w:rsidR="00035FDC">
        <w:rPr>
          <w:rFonts w:ascii="Arial" w:hAnsi="Arial" w:cs="Arial"/>
          <w:iCs/>
          <w:sz w:val="22"/>
          <w:szCs w:val="22"/>
          <w:lang w:eastAsia="fr-FR"/>
        </w:rPr>
        <w:t xml:space="preserve"> la</w:t>
      </w:r>
      <w:r w:rsidRPr="00CA1A40">
        <w:rPr>
          <w:rFonts w:ascii="Arial" w:hAnsi="Arial" w:cs="Arial"/>
          <w:iCs/>
          <w:sz w:val="22"/>
          <w:szCs w:val="22"/>
          <w:lang w:eastAsia="fr-FR"/>
        </w:rPr>
        <w:t xml:space="preserve"> </w:t>
      </w:r>
      <w:r w:rsidR="00035FDC" w:rsidRPr="00035FDC">
        <w:rPr>
          <w:rFonts w:ascii="Arial" w:hAnsi="Arial" w:cs="Arial"/>
          <w:i/>
          <w:iCs/>
          <w:sz w:val="22"/>
          <w:szCs w:val="22"/>
          <w:lang w:eastAsia="fr-FR"/>
        </w:rPr>
        <w:t>Partie IX (Prestations d’</w:t>
      </w:r>
      <w:r w:rsidR="00035FDC">
        <w:rPr>
          <w:rFonts w:ascii="Arial" w:hAnsi="Arial" w:cs="Arial"/>
          <w:i/>
          <w:iCs/>
          <w:sz w:val="22"/>
          <w:szCs w:val="22"/>
          <w:lang w:eastAsia="fr-FR"/>
        </w:rPr>
        <w:t>invalidité) du Code :</w:t>
      </w:r>
      <w:r w:rsidR="00035FDC" w:rsidRPr="00035FDC">
        <w:rPr>
          <w:rFonts w:ascii="Arial" w:hAnsi="Arial" w:cs="Arial"/>
          <w:i/>
          <w:iCs/>
          <w:sz w:val="22"/>
          <w:szCs w:val="22"/>
          <w:lang w:eastAsia="fr-FR"/>
        </w:rPr>
        <w:t xml:space="preserve"> </w:t>
      </w:r>
    </w:p>
    <w:p w:rsidR="00035FDC" w:rsidRDefault="00035FDC" w:rsidP="00035FDC">
      <w:pPr>
        <w:jc w:val="both"/>
        <w:rPr>
          <w:rFonts w:ascii="Arial" w:hAnsi="Arial" w:cs="Arial"/>
          <w:i/>
          <w:iCs/>
          <w:sz w:val="22"/>
          <w:szCs w:val="22"/>
          <w:lang w:eastAsia="fr-FR"/>
        </w:rPr>
      </w:pPr>
    </w:p>
    <w:p w:rsidR="00035FDC" w:rsidRDefault="00035FDC" w:rsidP="00035FDC">
      <w:pPr>
        <w:jc w:val="both"/>
        <w:rPr>
          <w:rFonts w:ascii="Arial" w:hAnsi="Arial" w:cs="Arial"/>
          <w:i/>
          <w:iCs/>
          <w:sz w:val="22"/>
          <w:szCs w:val="22"/>
          <w:lang w:eastAsia="fr-FR"/>
        </w:rPr>
      </w:pPr>
      <w:r w:rsidRPr="00287AC6">
        <w:rPr>
          <w:rFonts w:ascii="Arial" w:hAnsi="Arial" w:cs="Arial"/>
          <w:iCs/>
          <w:sz w:val="22"/>
          <w:szCs w:val="22"/>
          <w:lang w:eastAsia="fr-FR"/>
        </w:rPr>
        <w:t>i.</w:t>
      </w:r>
      <w:r>
        <w:rPr>
          <w:rFonts w:ascii="Arial" w:hAnsi="Arial" w:cs="Arial"/>
          <w:i/>
          <w:iCs/>
          <w:sz w:val="22"/>
          <w:szCs w:val="22"/>
          <w:lang w:eastAsia="fr-FR"/>
        </w:rPr>
        <w:tab/>
        <w:t xml:space="preserve">Article 56, </w:t>
      </w:r>
      <w:r w:rsidRPr="00035FDC">
        <w:rPr>
          <w:rFonts w:ascii="Arial" w:hAnsi="Arial" w:cs="Arial"/>
          <w:i/>
          <w:iCs/>
          <w:sz w:val="22"/>
          <w:szCs w:val="22"/>
          <w:lang w:eastAsia="fr-FR"/>
        </w:rPr>
        <w:t>C</w:t>
      </w:r>
      <w:r>
        <w:rPr>
          <w:rFonts w:ascii="Arial" w:hAnsi="Arial" w:cs="Arial"/>
          <w:i/>
          <w:iCs/>
          <w:sz w:val="22"/>
          <w:szCs w:val="22"/>
          <w:lang w:eastAsia="fr-FR"/>
        </w:rPr>
        <w:t>alcul du niveau des prestations :</w:t>
      </w:r>
      <w:r w:rsidRPr="00035FDC">
        <w:rPr>
          <w:rFonts w:ascii="Arial" w:hAnsi="Arial" w:cs="Arial"/>
          <w:i/>
          <w:iCs/>
          <w:sz w:val="22"/>
          <w:szCs w:val="22"/>
          <w:lang w:eastAsia="fr-FR"/>
        </w:rPr>
        <w:t> </w:t>
      </w:r>
    </w:p>
    <w:p w:rsidR="00035FDC" w:rsidRDefault="00035FDC" w:rsidP="00035FDC">
      <w:pPr>
        <w:jc w:val="both"/>
        <w:rPr>
          <w:rFonts w:ascii="Arial" w:hAnsi="Arial" w:cs="Arial"/>
          <w:i/>
          <w:iCs/>
          <w:sz w:val="22"/>
          <w:szCs w:val="22"/>
          <w:lang w:eastAsia="fr-FR"/>
        </w:rPr>
      </w:pPr>
    </w:p>
    <w:p w:rsidR="003641D4" w:rsidRDefault="00035FDC" w:rsidP="00035FDC">
      <w:pPr>
        <w:jc w:val="both"/>
        <w:rPr>
          <w:rFonts w:ascii="Arial" w:hAnsi="Arial" w:cs="Arial"/>
          <w:iCs/>
          <w:sz w:val="22"/>
          <w:szCs w:val="22"/>
          <w:lang w:eastAsia="fr-FR"/>
        </w:rPr>
      </w:pPr>
      <w:r w:rsidRPr="00287AC6">
        <w:rPr>
          <w:rFonts w:ascii="Arial" w:hAnsi="Arial" w:cs="Arial"/>
          <w:iCs/>
          <w:sz w:val="22"/>
          <w:szCs w:val="22"/>
          <w:lang w:eastAsia="fr-FR"/>
        </w:rPr>
        <w:t>a.</w:t>
      </w:r>
      <w:r w:rsidRPr="00287AC6">
        <w:rPr>
          <w:rFonts w:ascii="Arial" w:hAnsi="Arial" w:cs="Arial"/>
          <w:iCs/>
          <w:sz w:val="22"/>
          <w:szCs w:val="22"/>
          <w:lang w:eastAsia="fr-FR"/>
        </w:rPr>
        <w:tab/>
        <w:t>à propos de</w:t>
      </w:r>
      <w:r>
        <w:rPr>
          <w:rFonts w:ascii="Arial" w:hAnsi="Arial" w:cs="Arial"/>
          <w:i/>
          <w:iCs/>
          <w:sz w:val="22"/>
          <w:szCs w:val="22"/>
          <w:lang w:eastAsia="fr-FR"/>
        </w:rPr>
        <w:t xml:space="preserve"> </w:t>
      </w:r>
      <w:r w:rsidRPr="00035FDC">
        <w:rPr>
          <w:rFonts w:ascii="Arial" w:hAnsi="Arial" w:cs="Arial"/>
          <w:iCs/>
          <w:sz w:val="22"/>
          <w:szCs w:val="22"/>
          <w:lang w:eastAsia="fr-FR"/>
        </w:rPr>
        <w:t>la composition des prestations d’invalidité pertinentes aux fins de la Partie IX du Code, le rapport mentionne les prestations de base accordées dans le cas où l’invalidité entraîne des dépenses supplémentaires importantes; les prestations d’assistance accordées dans le cas où la personne handicapée a besoin d’une attention particulière; le montant de base; le supplément spécial qui est calculé en tant que pourcentage du montant de base; la pension de base qui est liée à la période de résidence en Norvège (période d’assurance); et la pension complémentaire liée au nombre d’années durant lesquelles le revenu excédait le montant de base ouvrant droit à des unités de pension. Un bénéficiaire marié de la prestation d’invalidité peut également avoir droit au supplément spécial qui peut être calculé en tant que 74 ou 100 pour cent du montant de base, ou 200 pour cent si le bénéficiaire de la pension a à sa charge un conjoint de plus de 60 ans. La réception à la fois du supplément spécial et de la pension complémentaire est soumise aux règles spéciales prescrivan</w:t>
      </w:r>
      <w:r w:rsidR="003641D4">
        <w:rPr>
          <w:rFonts w:ascii="Arial" w:hAnsi="Arial" w:cs="Arial"/>
          <w:iCs/>
          <w:sz w:val="22"/>
          <w:szCs w:val="22"/>
          <w:lang w:eastAsia="fr-FR"/>
        </w:rPr>
        <w:t>t leurs taux et limites cumulés ;</w:t>
      </w:r>
    </w:p>
    <w:p w:rsidR="003641D4" w:rsidRDefault="003641D4" w:rsidP="00035FDC">
      <w:pPr>
        <w:jc w:val="both"/>
        <w:rPr>
          <w:rFonts w:ascii="Arial" w:hAnsi="Arial" w:cs="Arial"/>
          <w:iCs/>
          <w:sz w:val="22"/>
          <w:szCs w:val="22"/>
          <w:lang w:eastAsia="fr-FR"/>
        </w:rPr>
      </w:pPr>
    </w:p>
    <w:p w:rsidR="00CA1A40" w:rsidRPr="00775428" w:rsidRDefault="00775428" w:rsidP="00CA1A40">
      <w:pPr>
        <w:jc w:val="both"/>
        <w:rPr>
          <w:rFonts w:ascii="Arial" w:hAnsi="Arial" w:cs="Arial"/>
          <w:i/>
          <w:iCs/>
          <w:sz w:val="22"/>
          <w:szCs w:val="22"/>
          <w:lang w:eastAsia="fr-FR"/>
        </w:rPr>
      </w:pPr>
      <w:r>
        <w:rPr>
          <w:rFonts w:ascii="Arial" w:hAnsi="Arial" w:cs="Arial"/>
          <w:iCs/>
          <w:sz w:val="22"/>
          <w:szCs w:val="22"/>
          <w:lang w:eastAsia="fr-FR"/>
        </w:rPr>
        <w:t>b.</w:t>
      </w:r>
      <w:r>
        <w:rPr>
          <w:rFonts w:ascii="Arial" w:hAnsi="Arial" w:cs="Arial"/>
          <w:iCs/>
          <w:sz w:val="22"/>
          <w:szCs w:val="22"/>
          <w:lang w:eastAsia="fr-FR"/>
        </w:rPr>
        <w:tab/>
        <w:t xml:space="preserve">à propos de la </w:t>
      </w:r>
      <w:r>
        <w:rPr>
          <w:rFonts w:ascii="Arial" w:hAnsi="Arial" w:cs="Arial"/>
          <w:i/>
          <w:iCs/>
          <w:sz w:val="22"/>
          <w:szCs w:val="22"/>
          <w:lang w:eastAsia="fr-FR"/>
        </w:rPr>
        <w:t>d</w:t>
      </w:r>
      <w:r w:rsidRPr="00775428">
        <w:rPr>
          <w:rFonts w:ascii="Arial" w:hAnsi="Arial" w:cs="Arial"/>
          <w:i/>
          <w:iCs/>
          <w:sz w:val="22"/>
          <w:szCs w:val="22"/>
          <w:lang w:eastAsia="fr-FR"/>
        </w:rPr>
        <w:t>urée du stage et future période d’</w:t>
      </w:r>
      <w:r>
        <w:rPr>
          <w:rFonts w:ascii="Arial" w:hAnsi="Arial" w:cs="Arial"/>
          <w:i/>
          <w:iCs/>
          <w:sz w:val="22"/>
          <w:szCs w:val="22"/>
          <w:lang w:eastAsia="fr-FR"/>
        </w:rPr>
        <w:t xml:space="preserve">assurance, </w:t>
      </w:r>
      <w:r w:rsidRPr="00287AC6">
        <w:rPr>
          <w:rFonts w:ascii="Arial" w:hAnsi="Arial" w:cs="Arial"/>
          <w:iCs/>
          <w:sz w:val="22"/>
          <w:szCs w:val="22"/>
          <w:lang w:eastAsia="fr-FR"/>
        </w:rPr>
        <w:t>le Comité des Ministres</w:t>
      </w:r>
      <w:r>
        <w:rPr>
          <w:rFonts w:ascii="Arial" w:hAnsi="Arial" w:cs="Arial"/>
          <w:i/>
          <w:iCs/>
          <w:sz w:val="22"/>
          <w:szCs w:val="22"/>
          <w:lang w:eastAsia="fr-FR"/>
        </w:rPr>
        <w:t xml:space="preserve"> </w:t>
      </w:r>
      <w:r w:rsidRPr="00775428">
        <w:rPr>
          <w:rFonts w:ascii="Arial" w:hAnsi="Arial" w:cs="Arial"/>
          <w:iCs/>
          <w:sz w:val="22"/>
          <w:szCs w:val="22"/>
          <w:lang w:eastAsia="fr-FR"/>
        </w:rPr>
        <w:t>note que la méthode de calcul des prestations d’invalidité prend en compte, en plus de la période d’assurance effective accomplie avant l’éventualité, la future période d’assurance jusqu’à ce que le bénéficiaire atteigne l’âge limite de 67 ans (62 ans dans les exemples fournis dans le rapport). En conséquence, le rapport donne des exemples de calculs basés sur la période totale d’assurance de trente-deux ou quarante ans, et notamment la période effective d’</w:t>
      </w:r>
      <w:r>
        <w:rPr>
          <w:rFonts w:ascii="Arial" w:hAnsi="Arial" w:cs="Arial"/>
          <w:iCs/>
          <w:sz w:val="22"/>
          <w:szCs w:val="22"/>
          <w:lang w:eastAsia="fr-FR"/>
        </w:rPr>
        <w:t xml:space="preserve">assurance de quinze ans. Le Comité des Ministres </w:t>
      </w:r>
      <w:r w:rsidRPr="00775428">
        <w:rPr>
          <w:rFonts w:ascii="Arial" w:hAnsi="Arial" w:cs="Arial"/>
          <w:iCs/>
          <w:sz w:val="22"/>
          <w:szCs w:val="22"/>
          <w:lang w:eastAsia="fr-FR"/>
        </w:rPr>
        <w:t xml:space="preserve">constate que ces exemples ne suivent pas la méthode de calcul prescrite par le Code, dans la mesure où le taux de remplacement des prestations d’invalidité pour le bénéficiaire type est calculé sur la base d’une période d’assurance plus longue que le stage maximum prévu à </w:t>
      </w:r>
      <w:r w:rsidRPr="00775428">
        <w:rPr>
          <w:rFonts w:ascii="Arial" w:hAnsi="Arial" w:cs="Arial"/>
          <w:i/>
          <w:iCs/>
          <w:sz w:val="22"/>
          <w:szCs w:val="22"/>
          <w:lang w:eastAsia="fr-FR"/>
        </w:rPr>
        <w:t>l’article 57</w:t>
      </w:r>
      <w:r w:rsidRPr="00775428">
        <w:rPr>
          <w:rFonts w:ascii="Arial" w:hAnsi="Arial" w:cs="Arial"/>
          <w:iCs/>
          <w:sz w:val="22"/>
          <w:szCs w:val="22"/>
          <w:lang w:eastAsia="fr-FR"/>
        </w:rPr>
        <w:t xml:space="preserve"> du Code pour calculer la prestation type conformément à son </w:t>
      </w:r>
      <w:r w:rsidRPr="00775428">
        <w:rPr>
          <w:rFonts w:ascii="Arial" w:hAnsi="Arial" w:cs="Arial"/>
          <w:i/>
          <w:iCs/>
          <w:sz w:val="22"/>
          <w:szCs w:val="22"/>
          <w:lang w:eastAsia="fr-FR"/>
        </w:rPr>
        <w:t>paragraphe 1</w:t>
      </w:r>
      <w:r w:rsidRPr="00775428">
        <w:rPr>
          <w:rFonts w:ascii="Arial" w:hAnsi="Arial" w:cs="Arial"/>
          <w:iCs/>
          <w:sz w:val="22"/>
          <w:szCs w:val="22"/>
          <w:lang w:eastAsia="fr-FR"/>
        </w:rPr>
        <w:t xml:space="preserve"> et la prestation réduite conformément au </w:t>
      </w:r>
      <w:r w:rsidRPr="00775428">
        <w:rPr>
          <w:rFonts w:ascii="Arial" w:hAnsi="Arial" w:cs="Arial"/>
          <w:i/>
          <w:iCs/>
          <w:sz w:val="22"/>
          <w:szCs w:val="22"/>
          <w:lang w:eastAsia="fr-FR"/>
        </w:rPr>
        <w:t>paragraphe</w:t>
      </w:r>
      <w:r w:rsidRPr="00775428">
        <w:rPr>
          <w:rFonts w:ascii="Arial" w:hAnsi="Arial" w:cs="Arial"/>
          <w:iCs/>
          <w:sz w:val="22"/>
          <w:szCs w:val="22"/>
          <w:lang w:eastAsia="fr-FR"/>
        </w:rPr>
        <w:t> </w:t>
      </w:r>
      <w:r w:rsidRPr="00775428">
        <w:rPr>
          <w:rFonts w:ascii="Arial" w:hAnsi="Arial" w:cs="Arial"/>
          <w:i/>
          <w:iCs/>
          <w:sz w:val="22"/>
          <w:szCs w:val="22"/>
          <w:lang w:eastAsia="fr-FR"/>
        </w:rPr>
        <w:t>2</w:t>
      </w:r>
      <w:r w:rsidRPr="00775428">
        <w:rPr>
          <w:rFonts w:ascii="Arial" w:hAnsi="Arial" w:cs="Arial"/>
          <w:iCs/>
          <w:sz w:val="22"/>
          <w:szCs w:val="22"/>
          <w:lang w:eastAsia="fr-FR"/>
        </w:rPr>
        <w:t>. Bien que la prise en compte de la future période d’assurance puisse avoir pour effet d’augmenter de manière importante le taux de remplacement des prestations d’invalidité pour les bénéficiaires qui sont atteints d’invalidité à un âge précoce, cette formule de calcul pourrait ne pas garantir le niveau minimum de prestation prescrit par le Code aux bénéficiaires qui sont atteints d’invalidité à un âge beaucoup plus avancé</w:t>
      </w:r>
      <w:r w:rsidR="00BD12E4">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CA1A40" w:rsidRDefault="00CA1A40" w:rsidP="00CA1A40">
      <w:pPr>
        <w:jc w:val="both"/>
        <w:rPr>
          <w:rFonts w:ascii="Arial" w:hAnsi="Arial" w:cs="Arial"/>
          <w:iCs/>
          <w:sz w:val="22"/>
          <w:szCs w:val="22"/>
          <w:lang w:eastAsia="fr-FR"/>
        </w:rPr>
      </w:pPr>
      <w:r>
        <w:rPr>
          <w:rFonts w:ascii="Arial" w:hAnsi="Arial" w:cs="Arial"/>
          <w:iCs/>
          <w:sz w:val="22"/>
          <w:szCs w:val="22"/>
          <w:lang w:eastAsia="fr-FR"/>
        </w:rPr>
        <w:t>c.</w:t>
      </w:r>
      <w:r w:rsidR="00C757A8">
        <w:rPr>
          <w:rFonts w:ascii="Arial" w:hAnsi="Arial" w:cs="Arial"/>
          <w:iCs/>
          <w:sz w:val="22"/>
          <w:szCs w:val="22"/>
          <w:lang w:eastAsia="fr-FR"/>
        </w:rPr>
        <w:tab/>
      </w:r>
      <w:r w:rsidR="00C757A8">
        <w:rPr>
          <w:rFonts w:ascii="Arial" w:hAnsi="Arial" w:cs="Arial"/>
          <w:i/>
          <w:iCs/>
          <w:sz w:val="22"/>
          <w:szCs w:val="22"/>
          <w:lang w:eastAsia="fr-FR"/>
        </w:rPr>
        <w:t>à propos des p</w:t>
      </w:r>
      <w:r w:rsidR="00C757A8" w:rsidRPr="00C757A8">
        <w:rPr>
          <w:rFonts w:ascii="Arial" w:hAnsi="Arial" w:cs="Arial"/>
          <w:i/>
          <w:iCs/>
          <w:sz w:val="22"/>
          <w:szCs w:val="22"/>
          <w:lang w:eastAsia="fr-FR"/>
        </w:rPr>
        <w:t>restations minimums d’</w:t>
      </w:r>
      <w:r w:rsidR="00C757A8">
        <w:rPr>
          <w:rFonts w:ascii="Arial" w:hAnsi="Arial" w:cs="Arial"/>
          <w:i/>
          <w:iCs/>
          <w:sz w:val="22"/>
          <w:szCs w:val="22"/>
          <w:lang w:eastAsia="fr-FR"/>
        </w:rPr>
        <w:t xml:space="preserve">invalidité, </w:t>
      </w:r>
      <w:r w:rsidR="00C757A8" w:rsidRPr="00287AC6">
        <w:rPr>
          <w:rFonts w:ascii="Arial" w:hAnsi="Arial" w:cs="Arial"/>
          <w:iCs/>
          <w:sz w:val="22"/>
          <w:szCs w:val="22"/>
          <w:lang w:eastAsia="fr-FR"/>
        </w:rPr>
        <w:t>que</w:t>
      </w:r>
      <w:r w:rsidR="00C757A8">
        <w:rPr>
          <w:rFonts w:ascii="Arial" w:hAnsi="Arial" w:cs="Arial"/>
          <w:i/>
          <w:iCs/>
          <w:sz w:val="22"/>
          <w:szCs w:val="22"/>
          <w:lang w:eastAsia="fr-FR"/>
        </w:rPr>
        <w:t xml:space="preserve"> s</w:t>
      </w:r>
      <w:r w:rsidR="00C757A8" w:rsidRPr="00C757A8">
        <w:rPr>
          <w:rFonts w:ascii="Arial" w:hAnsi="Arial" w:cs="Arial"/>
          <w:iCs/>
          <w:sz w:val="22"/>
          <w:szCs w:val="22"/>
          <w:lang w:eastAsia="fr-FR"/>
        </w:rPr>
        <w:t xml:space="preserve">elon le </w:t>
      </w:r>
      <w:r w:rsidR="00C757A8" w:rsidRPr="00C757A8">
        <w:rPr>
          <w:rFonts w:ascii="Arial" w:hAnsi="Arial" w:cs="Arial"/>
          <w:i/>
          <w:iCs/>
          <w:sz w:val="22"/>
          <w:szCs w:val="22"/>
          <w:lang w:eastAsia="fr-FR"/>
        </w:rPr>
        <w:t xml:space="preserve">Régime norvégien de l’assurance sociale, janvier 2015 </w:t>
      </w:r>
      <w:r w:rsidR="00C757A8" w:rsidRPr="00C757A8">
        <w:rPr>
          <w:rFonts w:ascii="Arial" w:hAnsi="Arial" w:cs="Arial"/>
          <w:iCs/>
          <w:sz w:val="22"/>
          <w:szCs w:val="22"/>
          <w:lang w:eastAsia="fr-FR"/>
        </w:rPr>
        <w:t>(page 12 du texte anglais), un bénéficiaire qui a résidé pendant moins de vingt ans aura droit à des prestations d’invalidité uniquement sur la base de son revenu antérieur, dont le taux pourrait se situer bien en deçà du niveau de 50 pour cent du salaire des ouvriers qualifiés garanti par le Protocole et la convention n</w:t>
      </w:r>
      <w:r w:rsidR="00C757A8" w:rsidRPr="00C757A8">
        <w:rPr>
          <w:rFonts w:ascii="Arial" w:hAnsi="Arial" w:cs="Arial"/>
          <w:iCs/>
          <w:sz w:val="22"/>
          <w:szCs w:val="22"/>
          <w:vertAlign w:val="superscript"/>
          <w:lang w:eastAsia="fr-FR"/>
        </w:rPr>
        <w:t>o</w:t>
      </w:r>
      <w:r w:rsidR="00C757A8">
        <w:rPr>
          <w:rFonts w:ascii="Arial" w:hAnsi="Arial" w:cs="Arial"/>
          <w:iCs/>
          <w:sz w:val="22"/>
          <w:szCs w:val="22"/>
          <w:lang w:eastAsia="fr-FR"/>
        </w:rPr>
        <w:t> 128. Le Comité des Ministres</w:t>
      </w:r>
      <w:r w:rsidR="00C757A8" w:rsidRPr="00C757A8">
        <w:rPr>
          <w:rFonts w:ascii="Arial" w:hAnsi="Arial" w:cs="Arial"/>
          <w:iCs/>
          <w:sz w:val="22"/>
          <w:szCs w:val="22"/>
          <w:lang w:eastAsia="fr-FR"/>
        </w:rPr>
        <w:t xml:space="preserve"> note cependant que, selon le rapport au titre de la convention n</w:t>
      </w:r>
      <w:r w:rsidR="00C757A8" w:rsidRPr="00C757A8">
        <w:rPr>
          <w:rFonts w:ascii="Arial" w:hAnsi="Arial" w:cs="Arial"/>
          <w:iCs/>
          <w:sz w:val="22"/>
          <w:szCs w:val="22"/>
          <w:vertAlign w:val="superscript"/>
          <w:lang w:eastAsia="fr-FR"/>
        </w:rPr>
        <w:t>o</w:t>
      </w:r>
      <w:r w:rsidR="00C757A8" w:rsidRPr="00C757A8">
        <w:rPr>
          <w:rFonts w:ascii="Arial" w:hAnsi="Arial" w:cs="Arial"/>
          <w:iCs/>
          <w:sz w:val="22"/>
          <w:szCs w:val="22"/>
          <w:lang w:eastAsia="fr-FR"/>
        </w:rPr>
        <w:t> 128, les prestations d’invalidité sont soumises à un minimum annuel correspondant à 2,28 fois le montant de base pour les personnes qui vivent avec un conjoint/concubin et à 2,48 fois le montant de base pour les autres, ce qui permet au gouvernement de calculer le taux de remplacement des prestations d’invalidité également conformément à l’</w:t>
      </w:r>
      <w:r w:rsidR="00C757A8" w:rsidRPr="00C757A8">
        <w:rPr>
          <w:rFonts w:ascii="Arial" w:hAnsi="Arial" w:cs="Arial"/>
          <w:i/>
          <w:iCs/>
          <w:sz w:val="22"/>
          <w:szCs w:val="22"/>
          <w:lang w:eastAsia="fr-FR"/>
        </w:rPr>
        <w:t xml:space="preserve">article 66 </w:t>
      </w:r>
      <w:r w:rsidR="00C757A8" w:rsidRPr="00C757A8">
        <w:rPr>
          <w:rFonts w:ascii="Arial" w:hAnsi="Arial" w:cs="Arial"/>
          <w:iCs/>
          <w:sz w:val="22"/>
          <w:szCs w:val="22"/>
          <w:lang w:eastAsia="fr-FR"/>
        </w:rPr>
        <w:t>du Code et à l’article 27 de la convention n</w:t>
      </w:r>
      <w:r w:rsidR="00C757A8" w:rsidRPr="00C757A8">
        <w:rPr>
          <w:rFonts w:ascii="Arial" w:hAnsi="Arial" w:cs="Arial"/>
          <w:iCs/>
          <w:sz w:val="22"/>
          <w:szCs w:val="22"/>
          <w:vertAlign w:val="superscript"/>
          <w:lang w:eastAsia="fr-FR"/>
        </w:rPr>
        <w:t>o</w:t>
      </w:r>
      <w:r w:rsidR="00C757A8" w:rsidRPr="00C757A8">
        <w:rPr>
          <w:rFonts w:ascii="Arial" w:hAnsi="Arial" w:cs="Arial"/>
          <w:iCs/>
          <w:sz w:val="22"/>
          <w:szCs w:val="22"/>
          <w:lang w:eastAsia="fr-FR"/>
        </w:rPr>
        <w:t xml:space="preserve"> 128 en référence au salaire de l’ouvrier non qualifié. En 2015, le montant minimum payé au taux ordinaire </w:t>
      </w:r>
      <w:r w:rsidR="00C757A8" w:rsidRPr="00C757A8">
        <w:rPr>
          <w:rFonts w:ascii="Arial" w:hAnsi="Arial" w:cs="Arial"/>
          <w:iCs/>
          <w:sz w:val="22"/>
          <w:szCs w:val="22"/>
          <w:lang w:eastAsia="fr-FR"/>
        </w:rPr>
        <w:lastRenderedPageBreak/>
        <w:t>à une personne handicapée mariée était de 205 355 NOK, ce qui est supérieur à 50 pour cent du salaire de l’ouvrier non qualifié re</w:t>
      </w:r>
      <w:r w:rsidR="00C757A8">
        <w:rPr>
          <w:rFonts w:ascii="Arial" w:hAnsi="Arial" w:cs="Arial"/>
          <w:iCs/>
          <w:sz w:val="22"/>
          <w:szCs w:val="22"/>
          <w:lang w:eastAsia="fr-FR"/>
        </w:rPr>
        <w:t>quis par le Protocole ;</w:t>
      </w:r>
    </w:p>
    <w:p w:rsidR="00CA1A40" w:rsidRDefault="00CA1A40" w:rsidP="00CA1A40">
      <w:pPr>
        <w:jc w:val="both"/>
        <w:rPr>
          <w:rFonts w:ascii="Arial" w:hAnsi="Arial" w:cs="Arial"/>
          <w:iCs/>
          <w:sz w:val="22"/>
          <w:szCs w:val="22"/>
          <w:lang w:eastAsia="fr-FR"/>
        </w:rPr>
      </w:pPr>
    </w:p>
    <w:p w:rsidR="001C51F7" w:rsidRPr="001C51F7" w:rsidRDefault="00CA1A40" w:rsidP="001C51F7">
      <w:pPr>
        <w:jc w:val="both"/>
        <w:rPr>
          <w:rFonts w:ascii="Arial" w:hAnsi="Arial" w:cs="Arial"/>
          <w:iCs/>
          <w:sz w:val="22"/>
          <w:szCs w:val="22"/>
          <w:lang w:eastAsia="fr-FR"/>
        </w:rPr>
      </w:pPr>
      <w:r>
        <w:rPr>
          <w:rFonts w:ascii="Arial" w:hAnsi="Arial" w:cs="Arial"/>
          <w:iCs/>
          <w:sz w:val="22"/>
          <w:szCs w:val="22"/>
          <w:lang w:eastAsia="fr-FR"/>
        </w:rPr>
        <w:t>d</w:t>
      </w:r>
      <w:r w:rsidRPr="00C757A8">
        <w:rPr>
          <w:rFonts w:ascii="Arial" w:hAnsi="Arial" w:cs="Arial"/>
          <w:iCs/>
          <w:sz w:val="22"/>
          <w:szCs w:val="22"/>
          <w:lang w:eastAsia="fr-FR"/>
        </w:rPr>
        <w:t>.</w:t>
      </w:r>
      <w:r w:rsidR="00C757A8" w:rsidRPr="00C757A8">
        <w:rPr>
          <w:rFonts w:ascii="Arial" w:eastAsia="SimSun" w:hAnsi="Arial" w:cs="Arial"/>
          <w:color w:val="000000"/>
          <w:sz w:val="22"/>
          <w:szCs w:val="24"/>
        </w:rPr>
        <w:tab/>
        <w:t xml:space="preserve">à propos du </w:t>
      </w:r>
      <w:r w:rsidR="00C757A8" w:rsidRPr="00C757A8">
        <w:rPr>
          <w:rFonts w:ascii="Arial" w:hAnsi="Arial" w:cs="Arial"/>
          <w:iCs/>
          <w:sz w:val="22"/>
          <w:szCs w:val="22"/>
          <w:lang w:eastAsia="fr-FR"/>
        </w:rPr>
        <w:t>supplément pour enfant</w:t>
      </w:r>
      <w:r w:rsidR="00C757A8">
        <w:rPr>
          <w:rFonts w:ascii="Arial" w:hAnsi="Arial" w:cs="Arial"/>
          <w:i/>
          <w:iCs/>
          <w:sz w:val="22"/>
          <w:szCs w:val="22"/>
          <w:lang w:eastAsia="fr-FR"/>
        </w:rPr>
        <w:t xml:space="preserve">, </w:t>
      </w:r>
      <w:r w:rsidR="00C757A8" w:rsidRPr="00C757A8">
        <w:rPr>
          <w:rFonts w:ascii="Arial" w:hAnsi="Arial" w:cs="Arial"/>
          <w:iCs/>
          <w:sz w:val="22"/>
          <w:szCs w:val="22"/>
          <w:lang w:eastAsia="fr-FR"/>
        </w:rPr>
        <w:t xml:space="preserve">que les calculs du niveau des prestations d’invalidité comprennent un supplément pour deux enfants considéré au taux plein de 40 pour cent du montant de base pour chaque enfant à charge de moins de 18 ans, alors que le rapport indique que ce supplément est soumis à une </w:t>
      </w:r>
      <w:r w:rsidR="00C757A8" w:rsidRPr="00C757A8">
        <w:rPr>
          <w:rFonts w:ascii="Arial" w:hAnsi="Arial" w:cs="Arial"/>
          <w:i/>
          <w:iCs/>
          <w:sz w:val="22"/>
          <w:szCs w:val="22"/>
          <w:lang w:eastAsia="fr-FR"/>
        </w:rPr>
        <w:t>condition de ressources</w:t>
      </w:r>
      <w:r w:rsidR="00C757A8" w:rsidRPr="00C757A8">
        <w:rPr>
          <w:rFonts w:ascii="Arial" w:hAnsi="Arial" w:cs="Arial"/>
          <w:iCs/>
          <w:sz w:val="22"/>
          <w:szCs w:val="22"/>
          <w:lang w:eastAsia="fr-FR"/>
        </w:rPr>
        <w:t xml:space="preserve"> et peut être accordé jusqu’à 40 pour cent du montant de base </w:t>
      </w:r>
      <w:r w:rsidR="00C757A8" w:rsidRPr="00C757A8">
        <w:rPr>
          <w:rFonts w:ascii="Arial" w:hAnsi="Arial" w:cs="Arial"/>
          <w:i/>
          <w:iCs/>
          <w:sz w:val="22"/>
          <w:szCs w:val="22"/>
          <w:lang w:eastAsia="fr-FR"/>
        </w:rPr>
        <w:t>sous certaines conditions</w:t>
      </w:r>
      <w:r w:rsidR="00C757A8" w:rsidRPr="00C757A8">
        <w:rPr>
          <w:rFonts w:ascii="Arial" w:hAnsi="Arial" w:cs="Arial"/>
          <w:iCs/>
          <w:sz w:val="22"/>
          <w:szCs w:val="22"/>
          <w:lang w:eastAsia="fr-FR"/>
        </w:rPr>
        <w:t>. Le supplément pour enfant est réduit si le revenu annuel (pension et salaires) dépasse certaines limites (à partir du 1</w:t>
      </w:r>
      <w:r w:rsidR="00C757A8" w:rsidRPr="00C757A8">
        <w:rPr>
          <w:rFonts w:ascii="Arial" w:hAnsi="Arial" w:cs="Arial"/>
          <w:iCs/>
          <w:sz w:val="22"/>
          <w:szCs w:val="22"/>
          <w:vertAlign w:val="superscript"/>
          <w:lang w:eastAsia="fr-FR"/>
        </w:rPr>
        <w:t>er</w:t>
      </w:r>
      <w:r w:rsidR="00C757A8" w:rsidRPr="00C757A8">
        <w:rPr>
          <w:rFonts w:ascii="Arial" w:hAnsi="Arial" w:cs="Arial"/>
          <w:iCs/>
          <w:sz w:val="22"/>
          <w:szCs w:val="22"/>
          <w:lang w:eastAsia="fr-FR"/>
        </w:rPr>
        <w:t> mai 2016, 462 880 NOK pour deux enfants vivant avec deux p</w:t>
      </w:r>
      <w:r w:rsidR="00910CB2">
        <w:rPr>
          <w:rFonts w:ascii="Arial" w:hAnsi="Arial" w:cs="Arial"/>
          <w:iCs/>
          <w:sz w:val="22"/>
          <w:szCs w:val="22"/>
          <w:lang w:eastAsia="fr-FR"/>
        </w:rPr>
        <w:t>arents). En outre, le Comité des Ministres</w:t>
      </w:r>
      <w:r w:rsidR="00C757A8" w:rsidRPr="00C757A8">
        <w:rPr>
          <w:rFonts w:ascii="Arial" w:hAnsi="Arial" w:cs="Arial"/>
          <w:iCs/>
          <w:sz w:val="22"/>
          <w:szCs w:val="22"/>
          <w:lang w:eastAsia="fr-FR"/>
        </w:rPr>
        <w:t xml:space="preserve"> note que le supplément pour enfant est calculé proportionnellement à la période totale d’assurance du bénéficiaire de la pension d’invalidité, y compris les futures années d’assurance après le début de l’invalidité</w:t>
      </w:r>
      <w:r w:rsidR="00910CB2">
        <w:rPr>
          <w:rFonts w:ascii="Arial" w:hAnsi="Arial" w:cs="Arial"/>
          <w:iCs/>
          <w:sz w:val="22"/>
          <w:szCs w:val="22"/>
          <w:lang w:eastAsia="fr-FR"/>
        </w:rPr>
        <w:t>.</w:t>
      </w:r>
      <w:r w:rsidR="001C51F7">
        <w:rPr>
          <w:rFonts w:ascii="Arial" w:hAnsi="Arial" w:cs="Arial"/>
          <w:iCs/>
          <w:sz w:val="22"/>
          <w:szCs w:val="22"/>
          <w:lang w:eastAsia="fr-FR"/>
        </w:rPr>
        <w:t xml:space="preserve"> Le Comité des Ministres </w:t>
      </w:r>
      <w:r w:rsidR="001C51F7" w:rsidRPr="001C51F7">
        <w:rPr>
          <w:rFonts w:ascii="Arial" w:hAnsi="Arial" w:cs="Arial"/>
          <w:iCs/>
          <w:sz w:val="22"/>
          <w:szCs w:val="22"/>
          <w:lang w:eastAsia="fr-FR"/>
        </w:rPr>
        <w:t>voudrait néanmoins rappeler au gouvernement qu’en principe les prestations ou les suppléments soumis à une condition de ressources ou de revenu ne sont pas pris en compte aux fins du calcul du niveau de remplacement des prestations conformément à l’</w:t>
      </w:r>
      <w:r w:rsidR="001C51F7" w:rsidRPr="001C51F7">
        <w:rPr>
          <w:rFonts w:ascii="Arial" w:hAnsi="Arial" w:cs="Arial"/>
          <w:i/>
          <w:iCs/>
          <w:sz w:val="22"/>
          <w:szCs w:val="22"/>
          <w:lang w:eastAsia="fr-FR"/>
        </w:rPr>
        <w:t xml:space="preserve">article 65 </w:t>
      </w:r>
      <w:r w:rsidR="001C51F7" w:rsidRPr="001C51F7">
        <w:rPr>
          <w:rFonts w:ascii="Arial" w:hAnsi="Arial" w:cs="Arial"/>
          <w:iCs/>
          <w:sz w:val="22"/>
          <w:szCs w:val="22"/>
          <w:lang w:eastAsia="fr-FR"/>
        </w:rPr>
        <w:t>du Code. Par ailleurs, en ce qui concerne les prestations d’invalidité, l’</w:t>
      </w:r>
      <w:r w:rsidR="001C51F7" w:rsidRPr="001C51F7">
        <w:rPr>
          <w:rFonts w:ascii="Arial" w:hAnsi="Arial" w:cs="Arial"/>
          <w:i/>
          <w:iCs/>
          <w:sz w:val="22"/>
          <w:szCs w:val="22"/>
          <w:lang w:eastAsia="fr-FR"/>
        </w:rPr>
        <w:t>article 56, paragraphe 1 b)</w:t>
      </w:r>
      <w:r w:rsidR="001C51F7" w:rsidRPr="001C51F7">
        <w:rPr>
          <w:rFonts w:ascii="Arial" w:hAnsi="Arial" w:cs="Arial"/>
          <w:iCs/>
          <w:sz w:val="22"/>
          <w:szCs w:val="22"/>
          <w:lang w:eastAsia="fr-FR"/>
        </w:rPr>
        <w:t>, du Code, tel que modifié par le Protocole, dispose expressément que, même si la protection prévue dans la Partie IX est fournie au moyen de prestations soumises à une condition de ressources «une prestation prescrite doit toutefois être garantie, sans conditions de ressources, aux catégories prescrites de personnes définies conformément aux alinéas </w:t>
      </w:r>
      <w:r w:rsidR="001C51F7" w:rsidRPr="001C51F7">
        <w:rPr>
          <w:rFonts w:ascii="Arial" w:hAnsi="Arial" w:cs="Arial"/>
          <w:i/>
          <w:iCs/>
          <w:sz w:val="22"/>
          <w:szCs w:val="22"/>
          <w:lang w:eastAsia="fr-FR"/>
        </w:rPr>
        <w:t>a)</w:t>
      </w:r>
      <w:r w:rsidR="001C51F7" w:rsidRPr="001C51F7">
        <w:rPr>
          <w:rFonts w:ascii="Arial" w:hAnsi="Arial" w:cs="Arial"/>
          <w:iCs/>
          <w:sz w:val="22"/>
          <w:szCs w:val="22"/>
          <w:lang w:eastAsia="fr-FR"/>
        </w:rPr>
        <w:t xml:space="preserve"> et </w:t>
      </w:r>
      <w:r w:rsidR="001C51F7" w:rsidRPr="001C51F7">
        <w:rPr>
          <w:rFonts w:ascii="Arial" w:hAnsi="Arial" w:cs="Arial"/>
          <w:i/>
          <w:iCs/>
          <w:sz w:val="22"/>
          <w:szCs w:val="22"/>
          <w:lang w:eastAsia="fr-FR"/>
        </w:rPr>
        <w:t>b)</w:t>
      </w:r>
      <w:r w:rsidR="001C51F7" w:rsidRPr="001C51F7">
        <w:rPr>
          <w:rFonts w:ascii="Arial" w:hAnsi="Arial" w:cs="Arial"/>
          <w:iCs/>
          <w:sz w:val="22"/>
          <w:szCs w:val="22"/>
          <w:lang w:eastAsia="fr-FR"/>
        </w:rPr>
        <w:t xml:space="preserve"> de l’article 55, sous réserve d’un stage dont les conditions ne seront pas plus rigoureuses que celles qui sont mentionnées au paragraphe 1 de l’</w:t>
      </w:r>
      <w:r w:rsidR="001C51F7">
        <w:rPr>
          <w:rFonts w:ascii="Arial" w:hAnsi="Arial" w:cs="Arial"/>
          <w:iCs/>
          <w:sz w:val="22"/>
          <w:szCs w:val="22"/>
          <w:lang w:eastAsia="fr-FR"/>
        </w:rPr>
        <w:t>article 57» ;</w:t>
      </w:r>
    </w:p>
    <w:p w:rsidR="00CA1A40" w:rsidRDefault="00CA1A40" w:rsidP="00CA1A40">
      <w:pPr>
        <w:jc w:val="both"/>
        <w:rPr>
          <w:rFonts w:ascii="Arial" w:hAnsi="Arial" w:cs="Arial"/>
          <w:iCs/>
          <w:sz w:val="22"/>
          <w:szCs w:val="22"/>
          <w:lang w:eastAsia="fr-FR"/>
        </w:rPr>
      </w:pPr>
    </w:p>
    <w:p w:rsidR="00CA1A40" w:rsidRDefault="001C51F7" w:rsidP="00CA1A40">
      <w:pPr>
        <w:jc w:val="both"/>
        <w:rPr>
          <w:rFonts w:ascii="Arial" w:hAnsi="Arial" w:cs="Arial"/>
          <w:iCs/>
          <w:sz w:val="22"/>
          <w:szCs w:val="22"/>
          <w:lang w:eastAsia="fr-FR"/>
        </w:rPr>
      </w:pPr>
      <w:r>
        <w:rPr>
          <w:rFonts w:ascii="Arial" w:hAnsi="Arial" w:cs="Arial"/>
          <w:iCs/>
          <w:sz w:val="22"/>
          <w:szCs w:val="22"/>
          <w:lang w:eastAsia="fr-FR"/>
        </w:rPr>
        <w:t>ii</w:t>
      </w:r>
      <w:r w:rsidR="00CA1A40">
        <w:rPr>
          <w:rFonts w:ascii="Arial" w:hAnsi="Arial" w:cs="Arial"/>
          <w:iCs/>
          <w:sz w:val="22"/>
          <w:szCs w:val="22"/>
          <w:lang w:eastAsia="fr-FR"/>
        </w:rPr>
        <w:t>.</w:t>
      </w:r>
      <w:r>
        <w:rPr>
          <w:rFonts w:ascii="Arial" w:hAnsi="Arial" w:cs="Arial"/>
          <w:iCs/>
          <w:sz w:val="22"/>
          <w:szCs w:val="22"/>
          <w:lang w:eastAsia="fr-FR"/>
        </w:rPr>
        <w:tab/>
        <w:t>à propos de l’</w:t>
      </w:r>
      <w:r>
        <w:rPr>
          <w:rFonts w:ascii="Arial" w:hAnsi="Arial" w:cs="Arial"/>
          <w:i/>
          <w:iCs/>
          <w:sz w:val="22"/>
          <w:szCs w:val="22"/>
          <w:lang w:eastAsia="fr-FR"/>
        </w:rPr>
        <w:t xml:space="preserve">Article 57, paragraphe 1, </w:t>
      </w:r>
      <w:r w:rsidRPr="001C51F7">
        <w:rPr>
          <w:rFonts w:ascii="Arial" w:hAnsi="Arial" w:cs="Arial"/>
          <w:i/>
          <w:iCs/>
          <w:sz w:val="22"/>
          <w:szCs w:val="22"/>
          <w:lang w:eastAsia="fr-FR"/>
        </w:rPr>
        <w:t>Durée du stage et condition de l’</w:t>
      </w:r>
      <w:r>
        <w:rPr>
          <w:rFonts w:ascii="Arial" w:hAnsi="Arial" w:cs="Arial"/>
          <w:i/>
          <w:iCs/>
          <w:sz w:val="22"/>
          <w:szCs w:val="22"/>
          <w:lang w:eastAsia="fr-FR"/>
        </w:rPr>
        <w:t xml:space="preserve">assurance, </w:t>
      </w:r>
      <w:r w:rsidRPr="00287AC6">
        <w:rPr>
          <w:rFonts w:ascii="Arial" w:hAnsi="Arial" w:cs="Arial"/>
          <w:iCs/>
          <w:sz w:val="22"/>
          <w:szCs w:val="22"/>
          <w:lang w:eastAsia="fr-FR"/>
        </w:rPr>
        <w:t xml:space="preserve">que </w:t>
      </w:r>
      <w:r>
        <w:rPr>
          <w:rFonts w:ascii="Arial" w:hAnsi="Arial" w:cs="Arial"/>
          <w:i/>
          <w:iCs/>
          <w:sz w:val="22"/>
          <w:szCs w:val="22"/>
          <w:lang w:eastAsia="fr-FR"/>
        </w:rPr>
        <w:t>s</w:t>
      </w:r>
      <w:r w:rsidRPr="001C51F7">
        <w:rPr>
          <w:rFonts w:ascii="Arial" w:hAnsi="Arial" w:cs="Arial"/>
          <w:iCs/>
          <w:sz w:val="22"/>
          <w:szCs w:val="22"/>
          <w:lang w:eastAsia="fr-FR"/>
        </w:rPr>
        <w:t>elon le</w:t>
      </w:r>
      <w:r w:rsidRPr="001C51F7">
        <w:rPr>
          <w:rFonts w:ascii="Arial" w:hAnsi="Arial" w:cs="Arial"/>
          <w:i/>
          <w:iCs/>
          <w:sz w:val="22"/>
          <w:szCs w:val="22"/>
          <w:lang w:eastAsia="fr-FR"/>
        </w:rPr>
        <w:t xml:space="preserve"> Régime norvégien de l’assurance sociale, janvier 2015</w:t>
      </w:r>
      <w:r w:rsidRPr="001C51F7">
        <w:rPr>
          <w:rFonts w:ascii="Arial" w:hAnsi="Arial" w:cs="Arial"/>
          <w:iCs/>
          <w:sz w:val="22"/>
          <w:szCs w:val="22"/>
          <w:lang w:eastAsia="fr-FR"/>
        </w:rPr>
        <w:t>,</w:t>
      </w:r>
      <w:r w:rsidRPr="001C51F7">
        <w:rPr>
          <w:rFonts w:ascii="Arial" w:hAnsi="Arial" w:cs="Arial"/>
          <w:i/>
          <w:iCs/>
          <w:sz w:val="22"/>
          <w:szCs w:val="22"/>
          <w:lang w:eastAsia="fr-FR"/>
        </w:rPr>
        <w:t xml:space="preserve"> </w:t>
      </w:r>
      <w:r w:rsidRPr="001C51F7">
        <w:rPr>
          <w:rFonts w:ascii="Arial" w:hAnsi="Arial" w:cs="Arial"/>
          <w:iCs/>
          <w:sz w:val="22"/>
          <w:szCs w:val="22"/>
          <w:lang w:eastAsia="fr-FR"/>
        </w:rPr>
        <w:t>les prestations d’invalidité sont payables aussi longtemps que la personne reste assurée, cette condition est abandonnée dans le cas où l’intéressé a résidé en Norvège pendant a</w:t>
      </w:r>
      <w:r w:rsidR="00077332">
        <w:rPr>
          <w:rFonts w:ascii="Arial" w:hAnsi="Arial" w:cs="Arial"/>
          <w:iCs/>
          <w:sz w:val="22"/>
          <w:szCs w:val="22"/>
          <w:lang w:eastAsia="fr-FR"/>
        </w:rPr>
        <w:t>u moins vingt ans. Le Comité des Ministres</w:t>
      </w:r>
      <w:r w:rsidRPr="001C51F7">
        <w:rPr>
          <w:rFonts w:ascii="Arial" w:hAnsi="Arial" w:cs="Arial"/>
          <w:iCs/>
          <w:sz w:val="22"/>
          <w:szCs w:val="22"/>
          <w:lang w:eastAsia="fr-FR"/>
        </w:rPr>
        <w:t xml:space="preserve"> conclut que les personnes protégées conformément à la Partie IX du Code, qui ont accompli un stage de quinze ans seulement de cotisation ou d’emploi ou de dix ans de résidence, perdront leurs prestations d’invalidité </w:t>
      </w:r>
      <w:r w:rsidR="00077332">
        <w:rPr>
          <w:rFonts w:ascii="Arial" w:hAnsi="Arial" w:cs="Arial"/>
          <w:iCs/>
          <w:sz w:val="22"/>
          <w:szCs w:val="22"/>
          <w:lang w:eastAsia="fr-FR"/>
        </w:rPr>
        <w:t>si leur assurance est supprimée ;</w:t>
      </w:r>
    </w:p>
    <w:p w:rsidR="00CA1A40" w:rsidRDefault="00CA1A40" w:rsidP="00CA1A40">
      <w:pPr>
        <w:jc w:val="both"/>
        <w:rPr>
          <w:rFonts w:ascii="Arial" w:hAnsi="Arial" w:cs="Arial"/>
          <w:iCs/>
          <w:sz w:val="22"/>
          <w:szCs w:val="22"/>
          <w:lang w:eastAsia="fr-FR"/>
        </w:rPr>
      </w:pPr>
    </w:p>
    <w:p w:rsidR="00CA1A40" w:rsidRDefault="00CA1A40" w:rsidP="00CA1A40">
      <w:pPr>
        <w:jc w:val="both"/>
        <w:rPr>
          <w:rFonts w:ascii="Arial" w:hAnsi="Arial" w:cs="Arial"/>
          <w:iCs/>
          <w:sz w:val="22"/>
          <w:szCs w:val="22"/>
          <w:lang w:eastAsia="fr-FR"/>
        </w:rPr>
      </w:pPr>
      <w:r>
        <w:rPr>
          <w:rFonts w:ascii="Arial" w:hAnsi="Arial" w:cs="Arial"/>
          <w:iCs/>
          <w:sz w:val="22"/>
          <w:szCs w:val="22"/>
          <w:lang w:eastAsia="fr-FR"/>
        </w:rPr>
        <w:t>i</w:t>
      </w:r>
      <w:r w:rsidR="00077332">
        <w:rPr>
          <w:rFonts w:ascii="Arial" w:hAnsi="Arial" w:cs="Arial"/>
          <w:iCs/>
          <w:sz w:val="22"/>
          <w:szCs w:val="22"/>
          <w:lang w:eastAsia="fr-FR"/>
        </w:rPr>
        <w:t>ii</w:t>
      </w:r>
      <w:r>
        <w:rPr>
          <w:rFonts w:ascii="Arial" w:hAnsi="Arial" w:cs="Arial"/>
          <w:iCs/>
          <w:sz w:val="22"/>
          <w:szCs w:val="22"/>
          <w:lang w:eastAsia="fr-FR"/>
        </w:rPr>
        <w:t>.</w:t>
      </w:r>
      <w:r w:rsidR="00077332">
        <w:rPr>
          <w:rFonts w:ascii="Arial" w:hAnsi="Arial" w:cs="Arial"/>
          <w:iCs/>
          <w:sz w:val="22"/>
          <w:szCs w:val="22"/>
          <w:lang w:eastAsia="fr-FR"/>
        </w:rPr>
        <w:tab/>
        <w:t>à propos de l’</w:t>
      </w:r>
      <w:r w:rsidR="00077332">
        <w:rPr>
          <w:rFonts w:ascii="Arial" w:hAnsi="Arial" w:cs="Arial"/>
          <w:i/>
          <w:iCs/>
          <w:sz w:val="22"/>
          <w:szCs w:val="22"/>
          <w:lang w:eastAsia="fr-FR"/>
        </w:rPr>
        <w:t xml:space="preserve">Article 57, paragraphe 2, Prestation réduite, </w:t>
      </w:r>
      <w:r w:rsidR="00077332" w:rsidRPr="00287AC6">
        <w:rPr>
          <w:rFonts w:ascii="Arial" w:hAnsi="Arial" w:cs="Arial"/>
          <w:iCs/>
          <w:sz w:val="22"/>
          <w:szCs w:val="22"/>
          <w:lang w:eastAsia="fr-FR"/>
        </w:rPr>
        <w:t>que</w:t>
      </w:r>
      <w:r w:rsidR="00077332">
        <w:rPr>
          <w:rFonts w:ascii="Arial" w:hAnsi="Arial" w:cs="Arial"/>
          <w:i/>
          <w:iCs/>
          <w:sz w:val="22"/>
          <w:szCs w:val="22"/>
          <w:lang w:eastAsia="fr-FR"/>
        </w:rPr>
        <w:t xml:space="preserve"> le </w:t>
      </w:r>
      <w:r w:rsidR="00077332" w:rsidRPr="00077332">
        <w:rPr>
          <w:rFonts w:ascii="Arial" w:hAnsi="Arial" w:cs="Arial"/>
          <w:iCs/>
          <w:sz w:val="22"/>
          <w:szCs w:val="22"/>
          <w:lang w:eastAsia="fr-FR"/>
        </w:rPr>
        <w:t>calcul de la prestation réduite conformément à l’article 11 de la convention n</w:t>
      </w:r>
      <w:r w:rsidR="00077332" w:rsidRPr="00077332">
        <w:rPr>
          <w:rFonts w:ascii="Arial" w:hAnsi="Arial" w:cs="Arial"/>
          <w:iCs/>
          <w:sz w:val="22"/>
          <w:szCs w:val="22"/>
          <w:vertAlign w:val="superscript"/>
          <w:lang w:eastAsia="fr-FR"/>
        </w:rPr>
        <w:t>o</w:t>
      </w:r>
      <w:r w:rsidR="00077332" w:rsidRPr="00077332">
        <w:rPr>
          <w:rFonts w:ascii="Arial" w:hAnsi="Arial" w:cs="Arial"/>
          <w:iCs/>
          <w:sz w:val="22"/>
          <w:szCs w:val="22"/>
          <w:lang w:eastAsia="fr-FR"/>
        </w:rPr>
        <w:t> 128 est effectué «sur la base d’une période de résidence de cinq ans». Cependant, à la différence de l’article 11, paragraphe 2 </w:t>
      </w:r>
      <w:r w:rsidR="00077332" w:rsidRPr="00077332">
        <w:rPr>
          <w:rFonts w:ascii="Arial" w:hAnsi="Arial" w:cs="Arial"/>
          <w:i/>
          <w:iCs/>
          <w:sz w:val="22"/>
          <w:szCs w:val="22"/>
          <w:lang w:eastAsia="fr-FR"/>
        </w:rPr>
        <w:t>a)</w:t>
      </w:r>
      <w:r w:rsidR="00077332" w:rsidRPr="00077332">
        <w:rPr>
          <w:rFonts w:ascii="Arial" w:hAnsi="Arial" w:cs="Arial"/>
          <w:iCs/>
          <w:sz w:val="22"/>
          <w:szCs w:val="22"/>
          <w:lang w:eastAsia="fr-FR"/>
        </w:rPr>
        <w:t>, de la convention n</w:t>
      </w:r>
      <w:r w:rsidR="00077332" w:rsidRPr="00077332">
        <w:rPr>
          <w:rFonts w:ascii="Arial" w:hAnsi="Arial" w:cs="Arial"/>
          <w:iCs/>
          <w:sz w:val="22"/>
          <w:szCs w:val="22"/>
          <w:vertAlign w:val="superscript"/>
          <w:lang w:eastAsia="fr-FR"/>
        </w:rPr>
        <w:t>o</w:t>
      </w:r>
      <w:r w:rsidR="00077332" w:rsidRPr="00077332">
        <w:rPr>
          <w:rFonts w:ascii="Arial" w:hAnsi="Arial" w:cs="Arial"/>
          <w:iCs/>
          <w:sz w:val="22"/>
          <w:szCs w:val="22"/>
          <w:lang w:eastAsia="fr-FR"/>
        </w:rPr>
        <w:t> 128, le taux réduit de la pension d’invalidité, conformément à l’</w:t>
      </w:r>
      <w:r w:rsidR="00077332" w:rsidRPr="00077332">
        <w:rPr>
          <w:rFonts w:ascii="Arial" w:hAnsi="Arial" w:cs="Arial"/>
          <w:i/>
          <w:iCs/>
          <w:sz w:val="22"/>
          <w:szCs w:val="22"/>
          <w:lang w:eastAsia="fr-FR"/>
        </w:rPr>
        <w:t>article 57, paragraphe 2 a)</w:t>
      </w:r>
      <w:r w:rsidR="00077332" w:rsidRPr="00077332">
        <w:rPr>
          <w:rFonts w:ascii="Arial" w:hAnsi="Arial" w:cs="Arial"/>
          <w:iCs/>
          <w:sz w:val="22"/>
          <w:szCs w:val="22"/>
          <w:lang w:eastAsia="fr-FR"/>
        </w:rPr>
        <w:t>, du Code, doit être garanti après cinq ans de cotisation ou d’emploi sans aucune condition de stage de résidence</w:t>
      </w:r>
      <w:r w:rsidR="00077332">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CA1A40" w:rsidRPr="00B20039" w:rsidRDefault="00B20039" w:rsidP="00CA1A40">
      <w:pPr>
        <w:jc w:val="both"/>
        <w:rPr>
          <w:rFonts w:ascii="Arial" w:hAnsi="Arial" w:cs="Arial"/>
          <w:iCs/>
          <w:sz w:val="22"/>
          <w:szCs w:val="22"/>
          <w:lang w:eastAsia="fr-FR"/>
        </w:rPr>
      </w:pPr>
      <w:r>
        <w:rPr>
          <w:rFonts w:ascii="Arial" w:hAnsi="Arial" w:cs="Arial"/>
          <w:iCs/>
          <w:sz w:val="22"/>
          <w:szCs w:val="22"/>
          <w:lang w:eastAsia="fr-FR"/>
        </w:rPr>
        <w:t>iv</w:t>
      </w:r>
      <w:r w:rsidR="00287AC6">
        <w:rPr>
          <w:rFonts w:ascii="Arial" w:hAnsi="Arial" w:cs="Arial"/>
          <w:iCs/>
          <w:sz w:val="22"/>
          <w:szCs w:val="22"/>
          <w:lang w:eastAsia="fr-FR"/>
        </w:rPr>
        <w:t>.</w:t>
      </w:r>
      <w:r w:rsidR="00287AC6">
        <w:rPr>
          <w:rFonts w:ascii="Arial" w:hAnsi="Arial" w:cs="Arial"/>
          <w:iCs/>
          <w:sz w:val="22"/>
          <w:szCs w:val="22"/>
          <w:lang w:eastAsia="fr-FR"/>
        </w:rPr>
        <w:tab/>
        <w:t>à propos de</w:t>
      </w:r>
      <w:r w:rsidR="00CA1A40" w:rsidRPr="00CA1A40">
        <w:rPr>
          <w:rFonts w:ascii="Arial" w:hAnsi="Arial" w:cs="Arial"/>
          <w:iCs/>
          <w:sz w:val="22"/>
          <w:szCs w:val="22"/>
          <w:lang w:eastAsia="fr-FR"/>
        </w:rPr>
        <w:t xml:space="preserve"> </w:t>
      </w:r>
      <w:r w:rsidR="008341B6">
        <w:rPr>
          <w:rFonts w:ascii="Arial" w:hAnsi="Arial" w:cs="Arial"/>
          <w:iCs/>
          <w:sz w:val="22"/>
          <w:szCs w:val="22"/>
          <w:lang w:eastAsia="fr-FR"/>
        </w:rPr>
        <w:t>l’</w:t>
      </w:r>
      <w:r w:rsidR="008341B6">
        <w:rPr>
          <w:rFonts w:ascii="Arial" w:hAnsi="Arial" w:cs="Arial"/>
          <w:i/>
          <w:iCs/>
          <w:sz w:val="22"/>
          <w:szCs w:val="22"/>
          <w:lang w:eastAsia="fr-FR"/>
        </w:rPr>
        <w:t xml:space="preserve">Article 58, </w:t>
      </w:r>
      <w:r w:rsidR="008341B6" w:rsidRPr="008341B6">
        <w:rPr>
          <w:rFonts w:ascii="Arial" w:hAnsi="Arial" w:cs="Arial"/>
          <w:i/>
          <w:iCs/>
          <w:sz w:val="22"/>
          <w:szCs w:val="22"/>
          <w:lang w:eastAsia="fr-FR"/>
        </w:rPr>
        <w:t>Limite d’âg</w:t>
      </w:r>
      <w:r w:rsidR="008341B6">
        <w:rPr>
          <w:rFonts w:ascii="Arial" w:hAnsi="Arial" w:cs="Arial"/>
          <w:i/>
          <w:iCs/>
          <w:sz w:val="22"/>
          <w:szCs w:val="22"/>
          <w:lang w:eastAsia="fr-FR"/>
        </w:rPr>
        <w:t>e pour la durée des prestations, que s</w:t>
      </w:r>
      <w:r w:rsidR="008341B6" w:rsidRPr="008341B6">
        <w:rPr>
          <w:rFonts w:ascii="Arial" w:hAnsi="Arial" w:cs="Arial"/>
          <w:iCs/>
          <w:sz w:val="22"/>
          <w:szCs w:val="22"/>
          <w:lang w:eastAsia="fr-FR"/>
        </w:rPr>
        <w:t>elon</w:t>
      </w:r>
      <w:r w:rsidR="008341B6" w:rsidRPr="008341B6">
        <w:rPr>
          <w:rFonts w:ascii="Arial" w:hAnsi="Arial" w:cs="Arial"/>
          <w:i/>
          <w:iCs/>
          <w:sz w:val="22"/>
          <w:szCs w:val="22"/>
          <w:lang w:eastAsia="fr-FR"/>
        </w:rPr>
        <w:t xml:space="preserve"> </w:t>
      </w:r>
      <w:r w:rsidR="008341B6" w:rsidRPr="008341B6">
        <w:rPr>
          <w:rFonts w:ascii="Arial" w:hAnsi="Arial" w:cs="Arial"/>
          <w:iCs/>
          <w:sz w:val="22"/>
          <w:szCs w:val="22"/>
          <w:lang w:eastAsia="fr-FR"/>
        </w:rPr>
        <w:t>le rapport au titre de la convention n</w:t>
      </w:r>
      <w:r w:rsidR="008341B6" w:rsidRPr="008341B6">
        <w:rPr>
          <w:rFonts w:ascii="Arial" w:hAnsi="Arial" w:cs="Arial"/>
          <w:iCs/>
          <w:sz w:val="22"/>
          <w:szCs w:val="22"/>
          <w:vertAlign w:val="superscript"/>
          <w:lang w:eastAsia="fr-FR"/>
        </w:rPr>
        <w:t>o</w:t>
      </w:r>
      <w:r w:rsidR="008341B6" w:rsidRPr="008341B6">
        <w:rPr>
          <w:rFonts w:ascii="Arial" w:hAnsi="Arial" w:cs="Arial"/>
          <w:iCs/>
          <w:sz w:val="22"/>
          <w:szCs w:val="22"/>
          <w:lang w:eastAsia="fr-FR"/>
        </w:rPr>
        <w:t> 128, à partir du 1</w:t>
      </w:r>
      <w:r w:rsidR="008341B6" w:rsidRPr="008341B6">
        <w:rPr>
          <w:rFonts w:ascii="Arial" w:hAnsi="Arial" w:cs="Arial"/>
          <w:iCs/>
          <w:sz w:val="22"/>
          <w:szCs w:val="22"/>
          <w:vertAlign w:val="superscript"/>
          <w:lang w:eastAsia="fr-FR"/>
        </w:rPr>
        <w:t>er</w:t>
      </w:r>
      <w:r w:rsidR="008341B6" w:rsidRPr="008341B6">
        <w:rPr>
          <w:rFonts w:ascii="Arial" w:hAnsi="Arial" w:cs="Arial"/>
          <w:iCs/>
          <w:sz w:val="22"/>
          <w:szCs w:val="22"/>
          <w:lang w:eastAsia="fr-FR"/>
        </w:rPr>
        <w:t> janvier 2015, les nouvelles prestations d’invalidité sont accordées à un assuré âgé de 18 à 67 ans, alors que la pension de vieillesse peut être reçue e</w:t>
      </w:r>
      <w:r w:rsidR="008341B6">
        <w:rPr>
          <w:rFonts w:ascii="Arial" w:hAnsi="Arial" w:cs="Arial"/>
          <w:iCs/>
          <w:sz w:val="22"/>
          <w:szCs w:val="22"/>
          <w:lang w:eastAsia="fr-FR"/>
        </w:rPr>
        <w:t>ntre 62 et 75 ans. Le Comité des Ministres</w:t>
      </w:r>
      <w:r w:rsidR="008341B6" w:rsidRPr="008341B6">
        <w:rPr>
          <w:rFonts w:ascii="Arial" w:hAnsi="Arial" w:cs="Arial"/>
          <w:iCs/>
          <w:sz w:val="22"/>
          <w:szCs w:val="22"/>
          <w:lang w:eastAsia="fr-FR"/>
        </w:rPr>
        <w:t xml:space="preserve"> rappelle que, conformément à l’</w:t>
      </w:r>
      <w:r w:rsidR="008341B6" w:rsidRPr="008341B6">
        <w:rPr>
          <w:rFonts w:ascii="Arial" w:hAnsi="Arial" w:cs="Arial"/>
          <w:i/>
          <w:iCs/>
          <w:sz w:val="22"/>
          <w:szCs w:val="22"/>
          <w:lang w:eastAsia="fr-FR"/>
        </w:rPr>
        <w:t>article 58</w:t>
      </w:r>
      <w:r w:rsidR="008341B6" w:rsidRPr="008341B6">
        <w:rPr>
          <w:rFonts w:ascii="Arial" w:hAnsi="Arial" w:cs="Arial"/>
          <w:iCs/>
          <w:sz w:val="22"/>
          <w:szCs w:val="22"/>
          <w:lang w:eastAsia="fr-FR"/>
        </w:rPr>
        <w:t xml:space="preserve"> du Code, les prestations d’invalidité doivent être accordées pendant toute la durée de l’éventualité ou jusqu’à leur remplacement par une prestation de vieillesse; leur durée ne peut donc être limitée par un âge prescrit qui, dans certains cas, comme en Norvège, peut être inférieur à l’âge de la retraite. En ce qui concerne le nombre de travailleurs âgés de plus de 67 ans qui peuvent ainsi être exclus de la catégorie des personnes protégées conformément à la Partie IX du Code ou à la Partie II de la convention n</w:t>
      </w:r>
      <w:r w:rsidR="008341B6" w:rsidRPr="008341B6">
        <w:rPr>
          <w:rFonts w:ascii="Arial" w:hAnsi="Arial" w:cs="Arial"/>
          <w:iCs/>
          <w:sz w:val="22"/>
          <w:szCs w:val="22"/>
          <w:vertAlign w:val="superscript"/>
          <w:lang w:eastAsia="fr-FR"/>
        </w:rPr>
        <w:t>o</w:t>
      </w:r>
      <w:r w:rsidR="008341B6" w:rsidRPr="008341B6">
        <w:rPr>
          <w:rFonts w:ascii="Arial" w:hAnsi="Arial" w:cs="Arial"/>
          <w:iCs/>
          <w:sz w:val="22"/>
          <w:szCs w:val="22"/>
          <w:lang w:eastAsia="fr-FR"/>
        </w:rPr>
        <w:t xml:space="preserve"> 128, le rapport indique que le nombre de personnes âgées de 17 à 67 ans qui ont un revenu ouvrant droit à l’assurance représente 85,8 pour cent du nombre total de personnes employées âgées de 17 à 74 ans, ce qui signifie qu’un nombre important de personnes </w:t>
      </w:r>
      <w:r w:rsidR="008341B6" w:rsidRPr="00B20039">
        <w:rPr>
          <w:rFonts w:ascii="Arial" w:hAnsi="Arial" w:cs="Arial"/>
          <w:iCs/>
          <w:sz w:val="22"/>
          <w:szCs w:val="22"/>
          <w:lang w:eastAsia="fr-FR"/>
        </w:rPr>
        <w:t>continuent à travailler après avoir atteint l’âge de 67 ans.</w:t>
      </w:r>
      <w:r w:rsidRPr="00B20039">
        <w:rPr>
          <w:rFonts w:eastAsia="SimSun"/>
          <w:color w:val="000000"/>
          <w:sz w:val="22"/>
          <w:szCs w:val="24"/>
        </w:rPr>
        <w:t xml:space="preserve"> </w:t>
      </w:r>
      <w:r w:rsidRPr="00B20039">
        <w:rPr>
          <w:rFonts w:ascii="Arial" w:hAnsi="Arial" w:cs="Arial"/>
          <w:iCs/>
          <w:sz w:val="22"/>
          <w:szCs w:val="22"/>
          <w:lang w:eastAsia="fr-FR"/>
        </w:rPr>
        <w:t>Le Comité des Ministres rappelle que, aux termes du Code, la Norvège s’est engagée à assurer les prestations d’invalidité à tous les travailleurs jusqu’à leur remplacement par la pension de vieillesse ;</w:t>
      </w:r>
    </w:p>
    <w:p w:rsidR="00CA1A40" w:rsidRDefault="00CA1A40" w:rsidP="00CA1A40">
      <w:pPr>
        <w:jc w:val="both"/>
        <w:rPr>
          <w:rFonts w:ascii="Arial" w:hAnsi="Arial" w:cs="Arial"/>
          <w:iCs/>
          <w:sz w:val="22"/>
          <w:szCs w:val="22"/>
          <w:lang w:eastAsia="fr-FR"/>
        </w:rPr>
      </w:pPr>
    </w:p>
    <w:p w:rsidR="009F7E87" w:rsidRDefault="009F7E87">
      <w:pPr>
        <w:rPr>
          <w:rFonts w:ascii="Arial" w:hAnsi="Arial" w:cs="Arial"/>
          <w:iCs/>
          <w:sz w:val="22"/>
          <w:szCs w:val="22"/>
          <w:lang w:eastAsia="fr-FR"/>
        </w:rPr>
      </w:pPr>
      <w:r>
        <w:rPr>
          <w:rFonts w:ascii="Arial" w:hAnsi="Arial" w:cs="Arial"/>
          <w:iCs/>
          <w:sz w:val="22"/>
          <w:szCs w:val="22"/>
          <w:lang w:eastAsia="fr-FR"/>
        </w:rPr>
        <w:br w:type="page"/>
      </w:r>
    </w:p>
    <w:p w:rsidR="005C4E5B" w:rsidRDefault="005C4E5B" w:rsidP="005C4E5B">
      <w:pPr>
        <w:jc w:val="both"/>
        <w:rPr>
          <w:rFonts w:ascii="Arial" w:hAnsi="Arial" w:cs="Arial"/>
          <w:i/>
          <w:iCs/>
          <w:sz w:val="22"/>
          <w:szCs w:val="22"/>
          <w:lang w:eastAsia="fr-FR"/>
        </w:rPr>
      </w:pPr>
      <w:r>
        <w:rPr>
          <w:rFonts w:ascii="Arial" w:hAnsi="Arial" w:cs="Arial"/>
          <w:iCs/>
          <w:sz w:val="22"/>
          <w:szCs w:val="22"/>
          <w:lang w:eastAsia="fr-FR"/>
        </w:rPr>
        <w:lastRenderedPageBreak/>
        <w:t>XII.</w:t>
      </w:r>
      <w:r>
        <w:rPr>
          <w:rFonts w:ascii="Arial" w:hAnsi="Arial" w:cs="Arial"/>
          <w:iCs/>
          <w:sz w:val="22"/>
          <w:szCs w:val="22"/>
          <w:lang w:eastAsia="fr-FR"/>
        </w:rPr>
        <w:tab/>
        <w:t xml:space="preserve">en ce qui concerne la </w:t>
      </w:r>
      <w:r w:rsidRPr="005C4E5B">
        <w:rPr>
          <w:rFonts w:ascii="Arial" w:hAnsi="Arial" w:cs="Arial"/>
          <w:i/>
          <w:iCs/>
          <w:sz w:val="22"/>
          <w:szCs w:val="22"/>
          <w:lang w:eastAsia="fr-FR"/>
        </w:rPr>
        <w:t>Partie</w:t>
      </w:r>
      <w:r>
        <w:rPr>
          <w:rFonts w:ascii="Arial" w:hAnsi="Arial" w:cs="Arial"/>
          <w:i/>
          <w:iCs/>
          <w:sz w:val="22"/>
          <w:szCs w:val="22"/>
          <w:lang w:eastAsia="fr-FR"/>
        </w:rPr>
        <w:t> X (Prestations de survivants) du Code :</w:t>
      </w:r>
    </w:p>
    <w:p w:rsidR="005C4E5B" w:rsidRDefault="005C4E5B" w:rsidP="005C4E5B">
      <w:pPr>
        <w:jc w:val="both"/>
        <w:rPr>
          <w:rFonts w:ascii="Arial" w:hAnsi="Arial" w:cs="Arial"/>
          <w:i/>
          <w:iCs/>
          <w:sz w:val="22"/>
          <w:szCs w:val="22"/>
          <w:lang w:eastAsia="fr-FR"/>
        </w:rPr>
      </w:pPr>
    </w:p>
    <w:p w:rsidR="005C4E5B" w:rsidRPr="005C4E5B" w:rsidRDefault="005C4E5B" w:rsidP="005C4E5B">
      <w:pPr>
        <w:jc w:val="both"/>
        <w:rPr>
          <w:rFonts w:ascii="Arial" w:hAnsi="Arial" w:cs="Arial"/>
          <w:iCs/>
          <w:sz w:val="22"/>
          <w:szCs w:val="22"/>
          <w:lang w:eastAsia="fr-FR"/>
        </w:rPr>
      </w:pPr>
      <w:r w:rsidRPr="005C4E5B">
        <w:rPr>
          <w:rFonts w:ascii="Arial" w:hAnsi="Arial" w:cs="Arial"/>
          <w:iCs/>
          <w:sz w:val="22"/>
          <w:szCs w:val="22"/>
          <w:lang w:eastAsia="fr-FR"/>
        </w:rPr>
        <w:t>a.</w:t>
      </w:r>
      <w:r w:rsidRPr="005C4E5B">
        <w:rPr>
          <w:rFonts w:ascii="Arial" w:hAnsi="Arial" w:cs="Arial"/>
          <w:iCs/>
          <w:sz w:val="22"/>
          <w:szCs w:val="22"/>
          <w:lang w:eastAsia="fr-FR"/>
        </w:rPr>
        <w:tab/>
        <w:t>Article 62 (Calcul des prestations), que le gouvernement est prié de procéder à un nouveau calcul du taux de remplacement des prestations de survivants pour un bénéficiaire type, en prenant en considération les indications suivantes:</w:t>
      </w:r>
    </w:p>
    <w:p w:rsidR="005C4E5B" w:rsidRPr="005C4E5B" w:rsidRDefault="005C4E5B" w:rsidP="005C4E5B">
      <w:pPr>
        <w:jc w:val="both"/>
        <w:rPr>
          <w:rFonts w:ascii="Arial" w:hAnsi="Arial" w:cs="Arial"/>
          <w:b/>
          <w:i/>
          <w:iCs/>
          <w:sz w:val="22"/>
          <w:szCs w:val="22"/>
          <w:lang w:eastAsia="fr-FR"/>
        </w:rPr>
      </w:pPr>
    </w:p>
    <w:p w:rsidR="005C4E5B" w:rsidRDefault="003E1E75" w:rsidP="005C4E5B">
      <w:pPr>
        <w:jc w:val="both"/>
        <w:rPr>
          <w:rFonts w:ascii="Arial" w:hAnsi="Arial" w:cs="Arial"/>
          <w:iCs/>
          <w:sz w:val="22"/>
          <w:szCs w:val="22"/>
          <w:lang w:eastAsia="fr-FR"/>
        </w:rPr>
      </w:pPr>
      <w:r>
        <w:rPr>
          <w:rFonts w:ascii="Arial" w:hAnsi="Arial" w:cs="Arial"/>
          <w:iCs/>
          <w:sz w:val="22"/>
          <w:szCs w:val="22"/>
          <w:lang w:eastAsia="fr-FR"/>
        </w:rPr>
        <w:t>a.</w:t>
      </w:r>
      <w:r w:rsidR="004A4772" w:rsidRPr="004A4772">
        <w:rPr>
          <w:rFonts w:ascii="Arial" w:hAnsi="Arial" w:cs="Arial"/>
          <w:iCs/>
          <w:sz w:val="22"/>
          <w:szCs w:val="22"/>
          <w:lang w:eastAsia="fr-FR"/>
        </w:rPr>
        <w:tab/>
      </w:r>
      <w:r w:rsidR="00287AC6">
        <w:rPr>
          <w:rFonts w:ascii="Arial" w:hAnsi="Arial" w:cs="Arial"/>
          <w:iCs/>
          <w:sz w:val="22"/>
          <w:szCs w:val="22"/>
          <w:lang w:eastAsia="fr-FR"/>
        </w:rPr>
        <w:t>à propos de la p</w:t>
      </w:r>
      <w:r w:rsidR="005C4E5B" w:rsidRPr="004A4772">
        <w:rPr>
          <w:rFonts w:ascii="Arial" w:hAnsi="Arial" w:cs="Arial"/>
          <w:iCs/>
          <w:sz w:val="22"/>
          <w:szCs w:val="22"/>
          <w:lang w:eastAsia="fr-FR"/>
        </w:rPr>
        <w:t>ériode future d’assurance</w:t>
      </w:r>
      <w:r w:rsidR="004A4772" w:rsidRPr="004A4772">
        <w:rPr>
          <w:rFonts w:ascii="Arial" w:hAnsi="Arial" w:cs="Arial"/>
          <w:iCs/>
          <w:sz w:val="22"/>
          <w:szCs w:val="22"/>
          <w:lang w:eastAsia="fr-FR"/>
        </w:rPr>
        <w:t xml:space="preserve">, </w:t>
      </w:r>
      <w:r w:rsidR="005C4E5B" w:rsidRPr="004A4772">
        <w:rPr>
          <w:rFonts w:ascii="Arial" w:hAnsi="Arial" w:cs="Arial"/>
          <w:iCs/>
          <w:sz w:val="22"/>
          <w:szCs w:val="22"/>
          <w:lang w:eastAsia="fr-FR"/>
        </w:rPr>
        <w:t>la méthode de calcul des prestations de survivants est identique à celle des prestations d’invalidité et prend en compte, en plus de la période d’assurance effective accomplie par le soutien de famille décédé avant son décès, les futures périodes d’assurance prévues (résidence) et les unités de pension acquises jusqu’au 67</w:t>
      </w:r>
      <w:r w:rsidR="005C4E5B" w:rsidRPr="004A4772">
        <w:rPr>
          <w:rFonts w:ascii="Arial" w:hAnsi="Arial" w:cs="Arial"/>
          <w:iCs/>
          <w:sz w:val="22"/>
          <w:szCs w:val="22"/>
          <w:vertAlign w:val="superscript"/>
          <w:lang w:eastAsia="fr-FR"/>
        </w:rPr>
        <w:t>e</w:t>
      </w:r>
      <w:r w:rsidR="005C4E5B" w:rsidRPr="004A4772">
        <w:rPr>
          <w:rFonts w:ascii="Arial" w:hAnsi="Arial" w:cs="Arial"/>
          <w:iCs/>
          <w:sz w:val="22"/>
          <w:szCs w:val="22"/>
          <w:lang w:eastAsia="fr-FR"/>
        </w:rPr>
        <w:t> anniversaire du soutien de famille décédé. En conséquence, le rapport fournit des exemples des calculs basés sur le stage total accompli de trente-sept ou quarante ans, y compris une période d’assurance effective de quinze ans, aux fins du calcul des prestations types, et de vingt-sept et trente-deux ans, y compris une période d’assurance effective de cinq ans, aux fins du cal</w:t>
      </w:r>
      <w:r w:rsidR="004A4772" w:rsidRPr="004A4772">
        <w:rPr>
          <w:rFonts w:ascii="Arial" w:hAnsi="Arial" w:cs="Arial"/>
          <w:iCs/>
          <w:sz w:val="22"/>
          <w:szCs w:val="22"/>
          <w:lang w:eastAsia="fr-FR"/>
        </w:rPr>
        <w:t>cul de la prestation réduite. Le Comité des Ministres</w:t>
      </w:r>
      <w:r w:rsidR="00237F08">
        <w:rPr>
          <w:rFonts w:ascii="Arial" w:hAnsi="Arial" w:cs="Arial"/>
          <w:iCs/>
          <w:sz w:val="22"/>
          <w:szCs w:val="22"/>
          <w:lang w:eastAsia="fr-FR"/>
        </w:rPr>
        <w:t xml:space="preserve"> constate</w:t>
      </w:r>
      <w:r w:rsidR="004A4772" w:rsidRPr="004A4772">
        <w:rPr>
          <w:rFonts w:ascii="Arial" w:hAnsi="Arial" w:cs="Arial"/>
          <w:iCs/>
          <w:sz w:val="22"/>
          <w:szCs w:val="22"/>
          <w:lang w:eastAsia="fr-FR"/>
        </w:rPr>
        <w:t xml:space="preserve"> </w:t>
      </w:r>
      <w:r w:rsidR="005C4E5B" w:rsidRPr="004A4772">
        <w:rPr>
          <w:rFonts w:ascii="Arial" w:hAnsi="Arial" w:cs="Arial"/>
          <w:iCs/>
          <w:sz w:val="22"/>
          <w:szCs w:val="22"/>
          <w:lang w:eastAsia="fr-FR"/>
        </w:rPr>
        <w:t>que ces exemples ne suivent pas la méthode de calcul prescrite par le Code, dans la mesure où le taux de remplacement des prestations de survivants (pension de base, pension complémentaire, pension pour enfants) est calculé sur la base d’une période d’assurance beaucoup plus longue que le stage maximum accompli prévu à l’article 57 du Code pour le calcul de la prestation normale selon son paragraphe 1 et de la prestation réduite selon son paragraphe 2. Le niveau de remplacement de la prestation de survivants, ayant été cal</w:t>
      </w:r>
      <w:r w:rsidR="00237F08">
        <w:rPr>
          <w:rFonts w:ascii="Arial" w:hAnsi="Arial" w:cs="Arial"/>
          <w:iCs/>
          <w:sz w:val="22"/>
          <w:szCs w:val="22"/>
          <w:lang w:eastAsia="fr-FR"/>
        </w:rPr>
        <w:t>culé à nouveau par le Comité des Ministres</w:t>
      </w:r>
      <w:r w:rsidR="005C4E5B" w:rsidRPr="004A4772">
        <w:rPr>
          <w:rFonts w:ascii="Arial" w:hAnsi="Arial" w:cs="Arial"/>
          <w:iCs/>
          <w:sz w:val="22"/>
          <w:szCs w:val="22"/>
          <w:lang w:eastAsia="fr-FR"/>
        </w:rPr>
        <w:t xml:space="preserve"> pour le bénéficiaire type ayant accompli seulement quinze ans de période d’assurance effective, se situera bien en deçà du niveau de 45 pour cent du salaire de l’ouvrier qualifié requis par le Protocole </w:t>
      </w:r>
      <w:r w:rsidR="00237F08">
        <w:rPr>
          <w:rFonts w:ascii="Arial" w:hAnsi="Arial" w:cs="Arial"/>
          <w:iCs/>
          <w:sz w:val="22"/>
          <w:szCs w:val="22"/>
          <w:lang w:eastAsia="fr-FR"/>
        </w:rPr>
        <w:t>(</w:t>
      </w:r>
      <w:r w:rsidR="005C4E5B" w:rsidRPr="004A4772">
        <w:rPr>
          <w:rFonts w:ascii="Arial" w:hAnsi="Arial" w:cs="Arial"/>
          <w:iCs/>
          <w:sz w:val="22"/>
          <w:szCs w:val="22"/>
          <w:lang w:eastAsia="fr-FR"/>
        </w:rPr>
        <w:t>et la convention n</w:t>
      </w:r>
      <w:r w:rsidR="005C4E5B" w:rsidRPr="004A4772">
        <w:rPr>
          <w:rFonts w:ascii="Arial" w:hAnsi="Arial" w:cs="Arial"/>
          <w:iCs/>
          <w:sz w:val="22"/>
          <w:szCs w:val="22"/>
          <w:vertAlign w:val="superscript"/>
          <w:lang w:eastAsia="fr-FR"/>
        </w:rPr>
        <w:t>o</w:t>
      </w:r>
      <w:r w:rsidR="005C4E5B" w:rsidRPr="004A4772">
        <w:rPr>
          <w:rFonts w:ascii="Arial" w:hAnsi="Arial" w:cs="Arial"/>
          <w:iCs/>
          <w:sz w:val="22"/>
          <w:szCs w:val="22"/>
          <w:lang w:eastAsia="fr-FR"/>
        </w:rPr>
        <w:t> 128</w:t>
      </w:r>
      <w:r w:rsidR="00237F08">
        <w:rPr>
          <w:rFonts w:ascii="Arial" w:hAnsi="Arial" w:cs="Arial"/>
          <w:iCs/>
          <w:sz w:val="22"/>
          <w:szCs w:val="22"/>
          <w:lang w:eastAsia="fr-FR"/>
        </w:rPr>
        <w:t>). Le Comité des Ministres</w:t>
      </w:r>
      <w:r w:rsidR="005C4E5B" w:rsidRPr="004A4772">
        <w:rPr>
          <w:rFonts w:ascii="Arial" w:hAnsi="Arial" w:cs="Arial"/>
          <w:iCs/>
          <w:sz w:val="22"/>
          <w:szCs w:val="22"/>
          <w:lang w:eastAsia="fr-FR"/>
        </w:rPr>
        <w:t xml:space="preserve"> note à ce propos que, à la différence des prestations d’invalidité, il n’existe manifestement pas de niveau minimum garanti pour les prest</w:t>
      </w:r>
      <w:r w:rsidR="00237F08">
        <w:rPr>
          <w:rFonts w:ascii="Arial" w:hAnsi="Arial" w:cs="Arial"/>
          <w:iCs/>
          <w:sz w:val="22"/>
          <w:szCs w:val="22"/>
          <w:lang w:eastAsia="fr-FR"/>
        </w:rPr>
        <w:t>ations de survivants en Norvège ;</w:t>
      </w:r>
      <w:r w:rsidR="005C4E5B" w:rsidRPr="004A4772">
        <w:rPr>
          <w:rFonts w:ascii="Arial" w:hAnsi="Arial" w:cs="Arial"/>
          <w:iCs/>
          <w:sz w:val="22"/>
          <w:szCs w:val="22"/>
          <w:lang w:eastAsia="fr-FR"/>
        </w:rPr>
        <w:t xml:space="preserve"> </w:t>
      </w:r>
    </w:p>
    <w:p w:rsidR="00237F08" w:rsidRPr="004A4772" w:rsidRDefault="00237F08" w:rsidP="005C4E5B">
      <w:pPr>
        <w:jc w:val="both"/>
        <w:rPr>
          <w:rFonts w:ascii="Arial" w:hAnsi="Arial" w:cs="Arial"/>
          <w:iCs/>
          <w:sz w:val="22"/>
          <w:szCs w:val="22"/>
          <w:lang w:eastAsia="fr-FR"/>
        </w:rPr>
      </w:pPr>
    </w:p>
    <w:p w:rsidR="00CA1A40" w:rsidRDefault="003E1E75" w:rsidP="00CA1A40">
      <w:pPr>
        <w:jc w:val="both"/>
        <w:rPr>
          <w:rFonts w:ascii="Arial" w:hAnsi="Arial" w:cs="Arial"/>
          <w:iCs/>
          <w:sz w:val="22"/>
          <w:szCs w:val="22"/>
          <w:lang w:eastAsia="fr-FR"/>
        </w:rPr>
      </w:pPr>
      <w:r>
        <w:rPr>
          <w:rFonts w:ascii="Arial" w:hAnsi="Arial" w:cs="Arial"/>
          <w:iCs/>
          <w:sz w:val="22"/>
          <w:szCs w:val="22"/>
          <w:lang w:eastAsia="fr-FR"/>
        </w:rPr>
        <w:t>b.</w:t>
      </w:r>
      <w:r w:rsidR="0015290E">
        <w:rPr>
          <w:rFonts w:ascii="Arial" w:hAnsi="Arial" w:cs="Arial"/>
          <w:iCs/>
          <w:sz w:val="22"/>
          <w:szCs w:val="22"/>
          <w:lang w:eastAsia="fr-FR"/>
        </w:rPr>
        <w:tab/>
        <w:t>à propos de l’e</w:t>
      </w:r>
      <w:r w:rsidR="005C4E5B" w:rsidRPr="004A4772">
        <w:rPr>
          <w:rFonts w:ascii="Arial" w:hAnsi="Arial" w:cs="Arial"/>
          <w:iCs/>
          <w:sz w:val="22"/>
          <w:szCs w:val="22"/>
          <w:lang w:eastAsia="fr-FR"/>
        </w:rPr>
        <w:t>xamen des ressources</w:t>
      </w:r>
      <w:r w:rsidR="0015290E">
        <w:rPr>
          <w:rFonts w:ascii="Arial" w:hAnsi="Arial" w:cs="Arial"/>
          <w:iCs/>
          <w:sz w:val="22"/>
          <w:szCs w:val="22"/>
          <w:lang w:eastAsia="fr-FR"/>
        </w:rPr>
        <w:t>, que s</w:t>
      </w:r>
      <w:r w:rsidR="005C4E5B" w:rsidRPr="004A4772">
        <w:rPr>
          <w:rFonts w:ascii="Arial" w:hAnsi="Arial" w:cs="Arial"/>
          <w:iCs/>
          <w:sz w:val="22"/>
          <w:szCs w:val="22"/>
          <w:lang w:eastAsia="fr-FR"/>
        </w:rPr>
        <w:t>elon le Régime norvégien de l’assurance sociale, janvier 2015 (page 10 du texte anglais), la pension de survivants est soumise à un examen des ressources. Lorsque le conjoint survivant dispose, ou s’il est censé disposer, d’un revenu annuel supérieur à 50 pour cent du montant de base, la pension sera égale à la différence entre une pension complète et 40 pour cent du revenu en question. Un conjoint survivant de moins de 55 ans est censé disposer d’un revenu du travail annuel correspondant à deux fois le montant de base (176 740 NOK). En ce qui concerne un survivant qui ne dispose pas de revenu du travail, la pension sera réduite de 53 022 NOK, à moins que l’intéressé n’ait une raison valable de n’avoir aucun revenu. Les survivants qui n’étaient pas employés au moment du décès bénéficient d’une période transi</w:t>
      </w:r>
      <w:r w:rsidR="0015290E">
        <w:rPr>
          <w:rFonts w:ascii="Arial" w:hAnsi="Arial" w:cs="Arial"/>
          <w:iCs/>
          <w:sz w:val="22"/>
          <w:szCs w:val="22"/>
          <w:lang w:eastAsia="fr-FR"/>
        </w:rPr>
        <w:t>toire raisonnable. Le Comité des Ministres</w:t>
      </w:r>
      <w:r w:rsidR="005C4E5B" w:rsidRPr="004A4772">
        <w:rPr>
          <w:rFonts w:ascii="Arial" w:hAnsi="Arial" w:cs="Arial"/>
          <w:iCs/>
          <w:sz w:val="22"/>
          <w:szCs w:val="22"/>
          <w:lang w:eastAsia="fr-FR"/>
        </w:rPr>
        <w:t xml:space="preserve"> constate que la Norvège applique la Partie X aux épouses et aux enfants des travailleurs, qui auront droit, conformément à l’article 62 du Code, tel que modifié par le Protocole, à une prestation prescrite garantie sans conditions de ressources ou de revenus. L’article 60, paragraphe 2, permet cependant de réduire les prestations contributives lorsque le gain du bénéficiaire excède un montant prescrit, et les prestations non contributives lorsque le gain du bénéficiaire, ou ses autres ressources, ou les deux ensemble, excèdent un montant prescrit. Il n’existe pas dans le Code de disposition autorisant la réduction des prestations dans le cas où le survivant est censé disposer d’un revenu du travail annuel alors qu’en réalité il n’en a pas. Par contre, la pension de veuve peut être subordonnée à la présomption que celle-ci est incapable de subvenir à ses propres besoins et donc incapable d’avoir un revenu.</w:t>
      </w:r>
      <w:r w:rsidR="0015290E">
        <w:rPr>
          <w:rFonts w:ascii="Arial" w:hAnsi="Arial" w:cs="Arial"/>
          <w:iCs/>
          <w:sz w:val="22"/>
          <w:szCs w:val="22"/>
          <w:lang w:eastAsia="fr-FR"/>
        </w:rPr>
        <w:t> ;</w:t>
      </w:r>
      <w:r w:rsidR="005C4E5B" w:rsidRPr="004A4772">
        <w:rPr>
          <w:rFonts w:ascii="Arial" w:hAnsi="Arial" w:cs="Arial"/>
          <w:iCs/>
          <w:sz w:val="22"/>
          <w:szCs w:val="22"/>
          <w:lang w:eastAsia="fr-FR"/>
        </w:rPr>
        <w:t xml:space="preserve"> </w:t>
      </w:r>
      <w:r w:rsidR="005C4E5B" w:rsidRPr="004A4772">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CA1A40" w:rsidRDefault="00CA1A40" w:rsidP="00CA1A40">
      <w:pPr>
        <w:jc w:val="both"/>
        <w:rPr>
          <w:rFonts w:ascii="Arial" w:hAnsi="Arial" w:cs="Arial"/>
          <w:iCs/>
          <w:sz w:val="22"/>
          <w:szCs w:val="22"/>
          <w:lang w:eastAsia="fr-FR"/>
        </w:rPr>
      </w:pPr>
      <w:r>
        <w:rPr>
          <w:rFonts w:ascii="Arial" w:hAnsi="Arial" w:cs="Arial"/>
          <w:iCs/>
          <w:sz w:val="22"/>
          <w:szCs w:val="22"/>
          <w:lang w:eastAsia="fr-FR"/>
        </w:rPr>
        <w:t>ii.</w:t>
      </w:r>
      <w:r w:rsidR="003E1E75">
        <w:rPr>
          <w:rFonts w:ascii="Arial" w:hAnsi="Arial" w:cs="Arial"/>
          <w:iCs/>
          <w:sz w:val="22"/>
          <w:szCs w:val="22"/>
          <w:lang w:eastAsia="fr-FR"/>
        </w:rPr>
        <w:tab/>
        <w:t>à propos de l’</w:t>
      </w:r>
      <w:r w:rsidR="003E1E75">
        <w:rPr>
          <w:rFonts w:ascii="Arial" w:hAnsi="Arial" w:cs="Arial"/>
          <w:i/>
          <w:iCs/>
          <w:sz w:val="22"/>
          <w:szCs w:val="22"/>
          <w:lang w:eastAsia="fr-FR"/>
        </w:rPr>
        <w:t xml:space="preserve">Article 63, paragraphe 1 a), Durée du stage à accomplir, </w:t>
      </w:r>
      <w:r w:rsidR="003E1E75" w:rsidRPr="00287AC6">
        <w:rPr>
          <w:rFonts w:ascii="Arial" w:hAnsi="Arial" w:cs="Arial"/>
          <w:iCs/>
          <w:sz w:val="22"/>
          <w:szCs w:val="22"/>
          <w:lang w:eastAsia="fr-FR"/>
        </w:rPr>
        <w:t>qu</w:t>
      </w:r>
      <w:r w:rsidR="003E1E75">
        <w:rPr>
          <w:rFonts w:ascii="Arial" w:hAnsi="Arial" w:cs="Arial"/>
          <w:i/>
          <w:iCs/>
          <w:sz w:val="22"/>
          <w:szCs w:val="22"/>
          <w:lang w:eastAsia="fr-FR"/>
        </w:rPr>
        <w:t>e s</w:t>
      </w:r>
      <w:r w:rsidR="003E1E75" w:rsidRPr="003E1E75">
        <w:rPr>
          <w:rFonts w:ascii="Arial" w:hAnsi="Arial" w:cs="Arial"/>
          <w:iCs/>
          <w:sz w:val="22"/>
          <w:szCs w:val="22"/>
          <w:lang w:eastAsia="fr-FR"/>
        </w:rPr>
        <w:t xml:space="preserve">elon le </w:t>
      </w:r>
      <w:r w:rsidR="003E1E75" w:rsidRPr="003E1E75">
        <w:rPr>
          <w:rFonts w:ascii="Arial" w:hAnsi="Arial" w:cs="Arial"/>
          <w:i/>
          <w:iCs/>
          <w:sz w:val="22"/>
          <w:szCs w:val="22"/>
          <w:lang w:eastAsia="fr-FR"/>
        </w:rPr>
        <w:t>Régime norvégien de l’assurance sociale, janvier 2015</w:t>
      </w:r>
      <w:r w:rsidR="003E1E75" w:rsidRPr="003E1E75">
        <w:rPr>
          <w:rFonts w:ascii="Arial" w:hAnsi="Arial" w:cs="Arial"/>
          <w:iCs/>
          <w:sz w:val="22"/>
          <w:szCs w:val="22"/>
          <w:lang w:eastAsia="fr-FR"/>
        </w:rPr>
        <w:t>, une épouse survivante de moins de 67 ans, qui n’a pas encore reçu sa pension de vieillesse et qui n’a pas droit à une pension d’invalidité, a droit à la pension de retraite si elle est elle-même affiliée à cette pension et que la personne décédée l’était également. Dans le cas où la personne décédée avait bénéficié d’une pension complémentaire, il n’est pas nécessaire que l’épouse survivante soit elle-même assurée pour bénéficier de la pension de base correspondante. La condition que le survivant soit assuré pour bénéficier d’une pension de base est également abandonnée dans le cas où le survivant ou la personne décédée a résidé en Norvège pendant au moins vingt ans</w:t>
      </w:r>
      <w:r w:rsidR="003E1E75">
        <w:rPr>
          <w:rFonts w:ascii="Arial" w:hAnsi="Arial" w:cs="Arial"/>
          <w:iCs/>
          <w:sz w:val="22"/>
          <w:szCs w:val="22"/>
          <w:lang w:eastAsia="fr-FR"/>
        </w:rPr>
        <w:t>. Le Comité des Ministres</w:t>
      </w:r>
      <w:r w:rsidR="003E1E75" w:rsidRPr="003E1E75">
        <w:rPr>
          <w:rFonts w:ascii="Arial" w:hAnsi="Arial" w:cs="Arial"/>
          <w:iCs/>
          <w:sz w:val="22"/>
          <w:szCs w:val="22"/>
          <w:lang w:eastAsia="fr-FR"/>
        </w:rPr>
        <w:t xml:space="preserve"> souligne que les prestations prévues dans la Partie X du Code ne sont pas soumises à la condition que les épouses et les </w:t>
      </w:r>
      <w:r w:rsidR="003E1E75" w:rsidRPr="003E1E75">
        <w:rPr>
          <w:rFonts w:ascii="Arial" w:hAnsi="Arial" w:cs="Arial"/>
          <w:iCs/>
          <w:sz w:val="22"/>
          <w:szCs w:val="22"/>
          <w:lang w:eastAsia="fr-FR"/>
        </w:rPr>
        <w:lastRenderedPageBreak/>
        <w:t>enfants survivants soient eux-mêmes assurés, mais découlent des droits à l’assurance du soutien de famille décédé, accumulés après quinze ans de cotisation ou d’emploi, ou dix ans de résidence. En conséquence, dans le but de se conformer au Code, la condition que le survivant soit assuré pour bénéficier d’une pension de base devrait être abandonnée lorsque le soutien de famille décédé avait résidé dans le pays pendant au moins dix ans</w:t>
      </w:r>
      <w:r w:rsidR="003E1E75">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CA1A40" w:rsidRDefault="00AB608C" w:rsidP="00CA1A40">
      <w:pPr>
        <w:jc w:val="both"/>
        <w:rPr>
          <w:rFonts w:ascii="Arial" w:hAnsi="Arial" w:cs="Arial"/>
          <w:iCs/>
          <w:sz w:val="22"/>
          <w:szCs w:val="22"/>
          <w:lang w:eastAsia="fr-FR"/>
        </w:rPr>
      </w:pPr>
      <w:r>
        <w:rPr>
          <w:rFonts w:ascii="Arial" w:hAnsi="Arial" w:cs="Arial"/>
          <w:iCs/>
          <w:sz w:val="22"/>
          <w:szCs w:val="22"/>
          <w:lang w:eastAsia="fr-FR"/>
        </w:rPr>
        <w:t>iii.</w:t>
      </w:r>
      <w:r>
        <w:rPr>
          <w:rFonts w:ascii="Arial" w:hAnsi="Arial" w:cs="Arial"/>
          <w:iCs/>
          <w:sz w:val="22"/>
          <w:szCs w:val="22"/>
          <w:lang w:eastAsia="fr-FR"/>
        </w:rPr>
        <w:tab/>
      </w:r>
      <w:r w:rsidR="006B3B3E">
        <w:rPr>
          <w:rFonts w:ascii="Arial" w:hAnsi="Arial" w:cs="Arial"/>
          <w:iCs/>
          <w:sz w:val="22"/>
          <w:szCs w:val="22"/>
          <w:lang w:eastAsia="fr-FR"/>
        </w:rPr>
        <w:t>à propos de l’</w:t>
      </w:r>
      <w:r w:rsidRPr="00AB608C">
        <w:rPr>
          <w:rFonts w:ascii="Arial" w:hAnsi="Arial" w:cs="Arial"/>
          <w:i/>
          <w:iCs/>
          <w:sz w:val="22"/>
          <w:szCs w:val="22"/>
          <w:lang w:eastAsia="fr-FR"/>
        </w:rPr>
        <w:t>Article 63, paragraphe 2 a) (Prestations réduites)</w:t>
      </w:r>
      <w:r>
        <w:rPr>
          <w:rFonts w:ascii="Arial" w:hAnsi="Arial" w:cs="Arial"/>
          <w:i/>
          <w:iCs/>
          <w:sz w:val="22"/>
          <w:szCs w:val="22"/>
          <w:lang w:eastAsia="fr-FR"/>
        </w:rPr>
        <w:t xml:space="preserve">, </w:t>
      </w:r>
      <w:r w:rsidRPr="00AB608C">
        <w:rPr>
          <w:rFonts w:ascii="Arial" w:hAnsi="Arial" w:cs="Arial"/>
          <w:iCs/>
          <w:sz w:val="22"/>
          <w:szCs w:val="22"/>
          <w:lang w:eastAsia="fr-FR"/>
        </w:rPr>
        <w:t>que le calcul de la prestation réduite est effectué «dans le cas d’un bénéficiaire type dont le soutien de famille a accompli une période de cinq ans de résidence et cinq ans ouvrant droi</w:t>
      </w:r>
      <w:r>
        <w:rPr>
          <w:rFonts w:ascii="Arial" w:hAnsi="Arial" w:cs="Arial"/>
          <w:iCs/>
          <w:sz w:val="22"/>
          <w:szCs w:val="22"/>
          <w:lang w:eastAsia="fr-FR"/>
        </w:rPr>
        <w:t>t à des unités de pension». Le Comité des Ministres</w:t>
      </w:r>
      <w:r w:rsidRPr="00AB608C">
        <w:rPr>
          <w:rFonts w:ascii="Arial" w:hAnsi="Arial" w:cs="Arial"/>
          <w:iCs/>
          <w:sz w:val="22"/>
          <w:szCs w:val="22"/>
          <w:lang w:eastAsia="fr-FR"/>
        </w:rPr>
        <w:t xml:space="preserve"> souligne que, aux termes de l’</w:t>
      </w:r>
      <w:r w:rsidRPr="00AB608C">
        <w:rPr>
          <w:rFonts w:ascii="Arial" w:hAnsi="Arial" w:cs="Arial"/>
          <w:i/>
          <w:iCs/>
          <w:sz w:val="22"/>
          <w:szCs w:val="22"/>
          <w:lang w:eastAsia="fr-FR"/>
        </w:rPr>
        <w:t>article 63, paragraphe 2 a)</w:t>
      </w:r>
      <w:r w:rsidRPr="00AB608C">
        <w:rPr>
          <w:rFonts w:ascii="Arial" w:hAnsi="Arial" w:cs="Arial"/>
          <w:iCs/>
          <w:sz w:val="22"/>
          <w:szCs w:val="22"/>
          <w:lang w:eastAsia="fr-FR"/>
        </w:rPr>
        <w:t xml:space="preserve">, du Code </w:t>
      </w:r>
      <w:r w:rsidR="009F7E87">
        <w:rPr>
          <w:rFonts w:ascii="Arial" w:hAnsi="Arial" w:cs="Arial"/>
          <w:iCs/>
          <w:sz w:val="22"/>
          <w:szCs w:val="22"/>
          <w:lang w:eastAsia="fr-FR"/>
        </w:rPr>
        <w:t>(</w:t>
      </w:r>
      <w:r w:rsidRPr="00AB608C">
        <w:rPr>
          <w:rFonts w:ascii="Arial" w:hAnsi="Arial" w:cs="Arial"/>
          <w:iCs/>
          <w:sz w:val="22"/>
          <w:szCs w:val="22"/>
          <w:lang w:eastAsia="fr-FR"/>
        </w:rPr>
        <w:t>et de l’article 24, paragraphe 2 </w:t>
      </w:r>
      <w:r w:rsidRPr="00AB608C">
        <w:rPr>
          <w:rFonts w:ascii="Arial" w:hAnsi="Arial" w:cs="Arial"/>
          <w:i/>
          <w:iCs/>
          <w:sz w:val="22"/>
          <w:szCs w:val="22"/>
          <w:lang w:eastAsia="fr-FR"/>
        </w:rPr>
        <w:t>a)</w:t>
      </w:r>
      <w:r w:rsidRPr="00AB608C">
        <w:rPr>
          <w:rFonts w:ascii="Arial" w:hAnsi="Arial" w:cs="Arial"/>
          <w:iCs/>
          <w:sz w:val="22"/>
          <w:szCs w:val="22"/>
          <w:lang w:eastAsia="fr-FR"/>
        </w:rPr>
        <w:t>, de la convention n</w:t>
      </w:r>
      <w:r w:rsidRPr="00AB608C">
        <w:rPr>
          <w:rFonts w:ascii="Arial" w:hAnsi="Arial" w:cs="Arial"/>
          <w:iCs/>
          <w:sz w:val="22"/>
          <w:szCs w:val="22"/>
          <w:vertAlign w:val="superscript"/>
          <w:lang w:eastAsia="fr-FR"/>
        </w:rPr>
        <w:t>o</w:t>
      </w:r>
      <w:r w:rsidRPr="00AB608C">
        <w:rPr>
          <w:rFonts w:ascii="Arial" w:hAnsi="Arial" w:cs="Arial"/>
          <w:iCs/>
          <w:sz w:val="22"/>
          <w:szCs w:val="22"/>
          <w:lang w:eastAsia="fr-FR"/>
        </w:rPr>
        <w:t> 128</w:t>
      </w:r>
      <w:r w:rsidR="009F7E87">
        <w:rPr>
          <w:rFonts w:ascii="Arial" w:hAnsi="Arial" w:cs="Arial"/>
          <w:iCs/>
          <w:sz w:val="22"/>
          <w:szCs w:val="22"/>
          <w:lang w:eastAsia="fr-FR"/>
        </w:rPr>
        <w:t>)</w:t>
      </w:r>
      <w:r w:rsidRPr="00AB608C">
        <w:rPr>
          <w:rFonts w:ascii="Arial" w:hAnsi="Arial" w:cs="Arial"/>
          <w:iCs/>
          <w:sz w:val="22"/>
          <w:szCs w:val="22"/>
          <w:lang w:eastAsia="fr-FR"/>
        </w:rPr>
        <w:t xml:space="preserve">, une prestation de survivant réduite est assurée lorsque le soutien de famille décédé a accompli un stage de cinq années de cotisation ou d’emploi sans aucun stage </w:t>
      </w:r>
      <w:r>
        <w:rPr>
          <w:rFonts w:ascii="Arial" w:hAnsi="Arial" w:cs="Arial"/>
          <w:iCs/>
          <w:sz w:val="22"/>
          <w:szCs w:val="22"/>
          <w:lang w:eastAsia="fr-FR"/>
        </w:rPr>
        <w:t>de résidence,</w:t>
      </w:r>
    </w:p>
    <w:p w:rsidR="006B3B3E" w:rsidRDefault="006B3B3E" w:rsidP="00CA1A40">
      <w:pPr>
        <w:jc w:val="both"/>
        <w:rPr>
          <w:rFonts w:ascii="Arial" w:hAnsi="Arial" w:cs="Arial"/>
          <w:iCs/>
          <w:sz w:val="22"/>
          <w:szCs w:val="22"/>
          <w:lang w:eastAsia="fr-FR"/>
        </w:rPr>
      </w:pPr>
    </w:p>
    <w:p w:rsidR="00CA1A40" w:rsidRDefault="00CA1A40" w:rsidP="00CA1A40">
      <w:pPr>
        <w:jc w:val="both"/>
        <w:rPr>
          <w:rFonts w:ascii="Arial" w:hAnsi="Arial" w:cs="Arial"/>
          <w:iCs/>
          <w:sz w:val="22"/>
          <w:szCs w:val="22"/>
          <w:lang w:eastAsia="fr-FR"/>
        </w:rPr>
      </w:pPr>
      <w:r>
        <w:rPr>
          <w:rFonts w:ascii="Arial" w:hAnsi="Arial" w:cs="Arial"/>
          <w:iCs/>
          <w:sz w:val="22"/>
          <w:szCs w:val="22"/>
          <w:lang w:eastAsia="fr-FR"/>
        </w:rPr>
        <w:t>iv</w:t>
      </w:r>
      <w:r w:rsidR="006B3B3E">
        <w:rPr>
          <w:rFonts w:ascii="Arial" w:hAnsi="Arial" w:cs="Arial"/>
          <w:iCs/>
          <w:sz w:val="22"/>
          <w:szCs w:val="22"/>
          <w:lang w:eastAsia="fr-FR"/>
        </w:rPr>
        <w:t>.</w:t>
      </w:r>
      <w:r w:rsidR="006B3B3E">
        <w:rPr>
          <w:rFonts w:ascii="Arial" w:hAnsi="Arial" w:cs="Arial"/>
          <w:iCs/>
          <w:sz w:val="22"/>
          <w:szCs w:val="22"/>
          <w:lang w:eastAsia="fr-FR"/>
        </w:rPr>
        <w:tab/>
        <w:t>à propos de l’</w:t>
      </w:r>
      <w:r w:rsidR="006B3B3E" w:rsidRPr="006B3B3E">
        <w:rPr>
          <w:rFonts w:ascii="Arial" w:hAnsi="Arial" w:cs="Arial"/>
          <w:i/>
          <w:iCs/>
          <w:sz w:val="22"/>
          <w:szCs w:val="22"/>
          <w:lang w:eastAsia="fr-FR"/>
        </w:rPr>
        <w:t>Article 64 (Durée de la prestation) lu conjointement avec l’article 68 c)</w:t>
      </w:r>
      <w:r w:rsidR="006B3B3E">
        <w:rPr>
          <w:rFonts w:ascii="Arial" w:hAnsi="Arial" w:cs="Arial"/>
          <w:i/>
          <w:iCs/>
          <w:sz w:val="22"/>
          <w:szCs w:val="22"/>
          <w:lang w:eastAsia="fr-FR"/>
        </w:rPr>
        <w:t xml:space="preserve"> (Coordination des prestations), </w:t>
      </w:r>
      <w:r w:rsidR="006B3B3E" w:rsidRPr="00287AC6">
        <w:rPr>
          <w:rFonts w:ascii="Arial" w:hAnsi="Arial" w:cs="Arial"/>
          <w:iCs/>
          <w:sz w:val="22"/>
          <w:szCs w:val="22"/>
          <w:lang w:eastAsia="fr-FR"/>
        </w:rPr>
        <w:t>que</w:t>
      </w:r>
      <w:r w:rsidR="006B3B3E">
        <w:rPr>
          <w:rFonts w:ascii="Arial" w:hAnsi="Arial" w:cs="Arial"/>
          <w:i/>
          <w:iCs/>
          <w:sz w:val="22"/>
          <w:szCs w:val="22"/>
          <w:lang w:eastAsia="fr-FR"/>
        </w:rPr>
        <w:t xml:space="preserve"> s</w:t>
      </w:r>
      <w:r w:rsidR="006B3B3E" w:rsidRPr="006B3B3E">
        <w:rPr>
          <w:rFonts w:ascii="Arial" w:hAnsi="Arial" w:cs="Arial"/>
          <w:iCs/>
          <w:sz w:val="22"/>
          <w:szCs w:val="22"/>
          <w:lang w:eastAsia="fr-FR"/>
        </w:rPr>
        <w:t xml:space="preserve">elon le </w:t>
      </w:r>
      <w:r w:rsidR="006B3B3E" w:rsidRPr="006B3B3E">
        <w:rPr>
          <w:rFonts w:ascii="Arial" w:hAnsi="Arial" w:cs="Arial"/>
          <w:i/>
          <w:iCs/>
          <w:sz w:val="22"/>
          <w:szCs w:val="22"/>
          <w:lang w:eastAsia="fr-FR"/>
        </w:rPr>
        <w:t>Régime norvégien de l’assurance sociale, janvier 2015</w:t>
      </w:r>
      <w:r w:rsidR="006B3B3E" w:rsidRPr="006B3B3E">
        <w:rPr>
          <w:rFonts w:ascii="Arial" w:hAnsi="Arial" w:cs="Arial"/>
          <w:iCs/>
          <w:sz w:val="22"/>
          <w:szCs w:val="22"/>
          <w:lang w:eastAsia="fr-FR"/>
        </w:rPr>
        <w:t xml:space="preserve">, le conjoint survivant pourra, à l’âge de 67 ans, être transféré à la pension de vieillesse et recevoir sa pension complémentaire acquise personnellement, ou 55 pour cent de la pension complémentaire cumulée avec celle de la personne décédée, si cela </w:t>
      </w:r>
      <w:r w:rsidR="006B3B3E">
        <w:rPr>
          <w:rFonts w:ascii="Arial" w:hAnsi="Arial" w:cs="Arial"/>
          <w:iCs/>
          <w:sz w:val="22"/>
          <w:szCs w:val="22"/>
          <w:lang w:eastAsia="fr-FR"/>
        </w:rPr>
        <w:t xml:space="preserve">est plus favorable pour lui. Le Comité des Ministres </w:t>
      </w:r>
      <w:r w:rsidR="006B3B3E" w:rsidRPr="006B3B3E">
        <w:rPr>
          <w:rFonts w:ascii="Arial" w:hAnsi="Arial" w:cs="Arial"/>
          <w:iCs/>
          <w:sz w:val="22"/>
          <w:szCs w:val="22"/>
          <w:lang w:eastAsia="fr-FR"/>
        </w:rPr>
        <w:t>rappelle que, aux termes du Code, à la différence de la prestation d’invalidité qui peut être remplacée par une prestation de vieillesse, la prestation de survivants sera accordée pendant toute la durée de l’éventualité et ne peut être limitée par un âge prescrit. Lorsque le conjoint survivant peut prétendre à la prestation de vieillesse, qui est une autre prestation en espèces de la sécurité sociale, sa prestation de survivants ne peut être suspendue pour la partie qui excède le montant de la prestation de vieillesse</w:t>
      </w:r>
      <w:r w:rsidR="000B42C7">
        <w:rPr>
          <w:rFonts w:ascii="Arial" w:hAnsi="Arial" w:cs="Arial"/>
          <w:iCs/>
          <w:sz w:val="22"/>
          <w:szCs w:val="22"/>
          <w:lang w:eastAsia="fr-FR"/>
        </w:rPr>
        <w:t> ;</w:t>
      </w:r>
    </w:p>
    <w:p w:rsidR="00CA1A40" w:rsidRDefault="00CA1A40" w:rsidP="00CA1A40">
      <w:pPr>
        <w:jc w:val="both"/>
        <w:rPr>
          <w:rFonts w:ascii="Arial" w:hAnsi="Arial" w:cs="Arial"/>
          <w:iCs/>
          <w:sz w:val="22"/>
          <w:szCs w:val="22"/>
          <w:lang w:eastAsia="fr-FR"/>
        </w:rPr>
      </w:pPr>
    </w:p>
    <w:p w:rsidR="00BC35ED" w:rsidRPr="00BC35ED" w:rsidRDefault="00CA1A40" w:rsidP="00BC35ED">
      <w:pPr>
        <w:jc w:val="both"/>
        <w:rPr>
          <w:rFonts w:ascii="Arial" w:hAnsi="Arial" w:cs="Arial"/>
          <w:b/>
          <w:i/>
          <w:iCs/>
          <w:sz w:val="22"/>
          <w:szCs w:val="22"/>
          <w:lang w:eastAsia="fr-FR"/>
        </w:rPr>
      </w:pPr>
      <w:r w:rsidRPr="00CA1A40">
        <w:rPr>
          <w:rFonts w:ascii="Arial" w:hAnsi="Arial" w:cs="Arial"/>
          <w:iCs/>
          <w:sz w:val="22"/>
          <w:szCs w:val="22"/>
          <w:lang w:eastAsia="fr-FR"/>
        </w:rPr>
        <w:t>X</w:t>
      </w:r>
      <w:r>
        <w:rPr>
          <w:rFonts w:ascii="Arial" w:hAnsi="Arial" w:cs="Arial"/>
          <w:iCs/>
          <w:sz w:val="22"/>
          <w:szCs w:val="22"/>
          <w:lang w:eastAsia="fr-FR"/>
        </w:rPr>
        <w:t>II</w:t>
      </w:r>
      <w:r w:rsidRPr="00CA1A40">
        <w:rPr>
          <w:rFonts w:ascii="Arial" w:hAnsi="Arial" w:cs="Arial"/>
          <w:iCs/>
          <w:sz w:val="22"/>
          <w:szCs w:val="22"/>
          <w:lang w:eastAsia="fr-FR"/>
        </w:rPr>
        <w:t>I.</w:t>
      </w:r>
      <w:r w:rsidRPr="00CA1A40">
        <w:rPr>
          <w:rFonts w:ascii="Arial" w:hAnsi="Arial" w:cs="Arial"/>
          <w:iCs/>
          <w:sz w:val="22"/>
          <w:szCs w:val="22"/>
          <w:lang w:eastAsia="fr-FR"/>
        </w:rPr>
        <w:tab/>
        <w:t xml:space="preserve">en ce qui concerne </w:t>
      </w:r>
      <w:r w:rsidR="00FD1FE7">
        <w:rPr>
          <w:rFonts w:ascii="Arial" w:hAnsi="Arial" w:cs="Arial"/>
          <w:iCs/>
          <w:sz w:val="22"/>
          <w:szCs w:val="22"/>
          <w:lang w:eastAsia="fr-FR"/>
        </w:rPr>
        <w:t xml:space="preserve">la </w:t>
      </w:r>
      <w:r w:rsidR="00FD1FE7" w:rsidRPr="00FD1FE7">
        <w:rPr>
          <w:rFonts w:ascii="Arial" w:hAnsi="Arial" w:cs="Arial"/>
          <w:i/>
          <w:iCs/>
          <w:sz w:val="22"/>
          <w:szCs w:val="22"/>
          <w:lang w:eastAsia="fr-FR"/>
        </w:rPr>
        <w:t>Partie XI (Calcul des paiements périodiq</w:t>
      </w:r>
      <w:r w:rsidR="00FD1FE7">
        <w:rPr>
          <w:rFonts w:ascii="Arial" w:hAnsi="Arial" w:cs="Arial"/>
          <w:i/>
          <w:iCs/>
          <w:sz w:val="22"/>
          <w:szCs w:val="22"/>
          <w:lang w:eastAsia="fr-FR"/>
        </w:rPr>
        <w:t xml:space="preserve">ues), articles 65 et 66 du Code, </w:t>
      </w:r>
      <w:r w:rsidR="00FD1FE7" w:rsidRPr="00FD1FE7">
        <w:rPr>
          <w:rFonts w:ascii="Arial" w:hAnsi="Arial" w:cs="Arial"/>
          <w:i/>
          <w:iCs/>
          <w:sz w:val="22"/>
          <w:szCs w:val="22"/>
          <w:lang w:eastAsia="fr-FR"/>
        </w:rPr>
        <w:t>Déterm</w:t>
      </w:r>
      <w:r w:rsidR="00FD1FE7">
        <w:rPr>
          <w:rFonts w:ascii="Arial" w:hAnsi="Arial" w:cs="Arial"/>
          <w:i/>
          <w:iCs/>
          <w:sz w:val="22"/>
          <w:szCs w:val="22"/>
          <w:lang w:eastAsia="fr-FR"/>
        </w:rPr>
        <w:t>ination du salaire de référence, l</w:t>
      </w:r>
      <w:r w:rsidR="00FD1FE7" w:rsidRPr="00FD1FE7">
        <w:rPr>
          <w:rFonts w:ascii="Arial" w:hAnsi="Arial" w:cs="Arial"/>
          <w:iCs/>
          <w:sz w:val="22"/>
          <w:szCs w:val="22"/>
          <w:lang w:eastAsia="fr-FR"/>
        </w:rPr>
        <w:t>e gouvernement indique que, suite aux directives de l’OIT concernant la tabulation croisée de la CITI </w:t>
      </w:r>
      <w:proofErr w:type="spellStart"/>
      <w:r w:rsidR="00FD1FE7" w:rsidRPr="00FD1FE7">
        <w:rPr>
          <w:rFonts w:ascii="Arial" w:hAnsi="Arial" w:cs="Arial"/>
          <w:iCs/>
          <w:sz w:val="22"/>
          <w:szCs w:val="22"/>
          <w:lang w:eastAsia="fr-FR"/>
        </w:rPr>
        <w:t>rev</w:t>
      </w:r>
      <w:proofErr w:type="spellEnd"/>
      <w:r w:rsidR="00FD1FE7" w:rsidRPr="00FD1FE7">
        <w:rPr>
          <w:rFonts w:ascii="Arial" w:hAnsi="Arial" w:cs="Arial"/>
          <w:iCs/>
          <w:sz w:val="22"/>
          <w:szCs w:val="22"/>
          <w:lang w:eastAsia="fr-FR"/>
        </w:rPr>
        <w:t>. 4 et la CITP-08/grand groupe 7, le salaire de référence est déterminé conformément à l’</w:t>
      </w:r>
      <w:r w:rsidR="00FD1FE7" w:rsidRPr="00FD1FE7">
        <w:rPr>
          <w:rFonts w:ascii="Arial" w:hAnsi="Arial" w:cs="Arial"/>
          <w:i/>
          <w:iCs/>
          <w:sz w:val="22"/>
          <w:szCs w:val="22"/>
          <w:lang w:eastAsia="fr-FR"/>
        </w:rPr>
        <w:t>article 65, paragraphe 6 b)</w:t>
      </w:r>
      <w:r w:rsidR="00FD1FE7" w:rsidRPr="00FD1FE7">
        <w:rPr>
          <w:rFonts w:ascii="Arial" w:hAnsi="Arial" w:cs="Arial"/>
          <w:iCs/>
          <w:sz w:val="22"/>
          <w:szCs w:val="22"/>
          <w:lang w:eastAsia="fr-FR"/>
        </w:rPr>
        <w:t xml:space="preserve">, du Code comme étant la rémunération annuelle moyenne d’un ouvrier masculin occupé dans la catégorie des </w:t>
      </w:r>
      <w:r w:rsidR="00FD1FE7" w:rsidRPr="00FD1FE7">
        <w:rPr>
          <w:rFonts w:ascii="Arial" w:hAnsi="Arial" w:cs="Arial"/>
          <w:i/>
          <w:iCs/>
          <w:sz w:val="22"/>
          <w:szCs w:val="22"/>
          <w:lang w:eastAsia="fr-FR"/>
        </w:rPr>
        <w:t>métiers qualifiés de l’industrie et de l’artisanat</w:t>
      </w:r>
      <w:r w:rsidR="00FD1FE7" w:rsidRPr="00FD1FE7">
        <w:rPr>
          <w:rFonts w:ascii="Arial" w:hAnsi="Arial" w:cs="Arial"/>
          <w:iCs/>
          <w:sz w:val="22"/>
          <w:szCs w:val="22"/>
          <w:lang w:eastAsia="fr-FR"/>
        </w:rPr>
        <w:t xml:space="preserve">, dans le secteur de la </w:t>
      </w:r>
      <w:r w:rsidR="00FD1FE7" w:rsidRPr="00FD1FE7">
        <w:rPr>
          <w:rFonts w:ascii="Arial" w:hAnsi="Arial" w:cs="Arial"/>
          <w:i/>
          <w:iCs/>
          <w:sz w:val="22"/>
          <w:szCs w:val="22"/>
          <w:lang w:eastAsia="fr-FR"/>
        </w:rPr>
        <w:t>vente de gros et de détail</w:t>
      </w:r>
      <w:r w:rsidR="00FD1FE7" w:rsidRPr="00FD1FE7">
        <w:rPr>
          <w:rFonts w:ascii="Arial" w:hAnsi="Arial" w:cs="Arial"/>
          <w:iCs/>
          <w:sz w:val="22"/>
          <w:szCs w:val="22"/>
          <w:lang w:eastAsia="fr-FR"/>
        </w:rPr>
        <w:t xml:space="preserve"> comportant le nombre le plus élevé de travailleurs masculins en Norvège. La rémunération est basée sur le paiement pour les heures normales de travail effectuées, soit sept heures et demie par jour, cinq jours par semaine, deux </w:t>
      </w:r>
      <w:r w:rsidR="00FD1FE7">
        <w:rPr>
          <w:rFonts w:ascii="Arial" w:hAnsi="Arial" w:cs="Arial"/>
          <w:iCs/>
          <w:sz w:val="22"/>
          <w:szCs w:val="22"/>
          <w:lang w:eastAsia="fr-FR"/>
        </w:rPr>
        <w:t>cent soixante jours par an. Il</w:t>
      </w:r>
      <w:r w:rsidR="00FD1FE7" w:rsidRPr="00FD1FE7">
        <w:rPr>
          <w:rFonts w:ascii="Arial" w:hAnsi="Arial" w:cs="Arial"/>
          <w:iCs/>
          <w:sz w:val="22"/>
          <w:szCs w:val="22"/>
          <w:lang w:eastAsia="fr-FR"/>
        </w:rPr>
        <w:t xml:space="preserve"> ne comprend pas la rémunération des heures supplémentaires, mais couvre les salaires de base, les allocations supplémentaires variables et les primes. En 2015, le salaire de référence se montait à 422 400 NOK.</w:t>
      </w:r>
      <w:r w:rsidR="00BC35ED" w:rsidRPr="00BC35ED">
        <w:rPr>
          <w:rFonts w:eastAsia="SimSun"/>
          <w:color w:val="000000"/>
          <w:sz w:val="22"/>
          <w:szCs w:val="24"/>
        </w:rPr>
        <w:t xml:space="preserve"> </w:t>
      </w:r>
      <w:r w:rsidR="00BC35ED">
        <w:rPr>
          <w:rFonts w:ascii="Arial" w:hAnsi="Arial" w:cs="Arial"/>
          <w:iCs/>
          <w:sz w:val="22"/>
          <w:szCs w:val="22"/>
          <w:lang w:eastAsia="fr-FR"/>
        </w:rPr>
        <w:t>Le Comité des Ministres</w:t>
      </w:r>
      <w:r w:rsidR="00BC35ED" w:rsidRPr="00BC35ED">
        <w:rPr>
          <w:rFonts w:ascii="Arial" w:hAnsi="Arial" w:cs="Arial"/>
          <w:iCs/>
          <w:sz w:val="22"/>
          <w:szCs w:val="22"/>
          <w:lang w:eastAsia="fr-FR"/>
        </w:rPr>
        <w:t xml:space="preserve"> examinera la question de la pertinence des prestations de la sécurité sociale sous les Parties acceptées du Code, et notamment les prestations garanties ou minimales une fois que le gouvernement aura réexaminé les calculs de leurs taux de remplacement en rapport avec le salaire de référence de l’ouvrier qualifié ou du manœuvre ordinaire, selon le cas, en prenant en considération les explicati</w:t>
      </w:r>
      <w:r w:rsidR="009F7E87">
        <w:rPr>
          <w:rFonts w:ascii="Arial" w:hAnsi="Arial" w:cs="Arial"/>
          <w:iCs/>
          <w:sz w:val="22"/>
          <w:szCs w:val="22"/>
          <w:lang w:eastAsia="fr-FR"/>
        </w:rPr>
        <w:t>ons détaillées fournies dans la présente Résolution</w:t>
      </w:r>
      <w:r w:rsidR="000B42C7">
        <w:rPr>
          <w:rFonts w:ascii="Arial" w:hAnsi="Arial" w:cs="Arial"/>
          <w:iCs/>
          <w:sz w:val="22"/>
          <w:szCs w:val="22"/>
          <w:lang w:eastAsia="fr-FR"/>
        </w:rPr>
        <w:t> ;</w:t>
      </w:r>
    </w:p>
    <w:p w:rsidR="00CA1A40" w:rsidRPr="00CA1A40" w:rsidRDefault="00CA1A40" w:rsidP="00CA1A40">
      <w:pPr>
        <w:jc w:val="both"/>
        <w:rPr>
          <w:rFonts w:ascii="Arial" w:hAnsi="Arial" w:cs="Arial"/>
          <w:iCs/>
          <w:sz w:val="22"/>
          <w:szCs w:val="22"/>
          <w:lang w:eastAsia="fr-FR"/>
        </w:rPr>
      </w:pPr>
    </w:p>
    <w:p w:rsidR="00557401" w:rsidRPr="00557401" w:rsidRDefault="00557401" w:rsidP="00557401">
      <w:pPr>
        <w:jc w:val="both"/>
        <w:rPr>
          <w:rFonts w:ascii="Arial" w:hAnsi="Arial" w:cs="Arial"/>
          <w:iCs/>
          <w:sz w:val="22"/>
          <w:szCs w:val="22"/>
          <w:lang w:eastAsia="fr-FR"/>
        </w:rPr>
      </w:pPr>
      <w:r>
        <w:rPr>
          <w:rFonts w:ascii="Arial" w:hAnsi="Arial" w:cs="Arial"/>
          <w:iCs/>
          <w:sz w:val="22"/>
          <w:szCs w:val="22"/>
          <w:lang w:eastAsia="fr-FR"/>
        </w:rPr>
        <w:t xml:space="preserve">Diffère </w:t>
      </w:r>
      <w:r w:rsidR="00CC71C7">
        <w:rPr>
          <w:rFonts w:ascii="Arial" w:hAnsi="Arial" w:cs="Arial"/>
          <w:iCs/>
          <w:sz w:val="22"/>
          <w:szCs w:val="22"/>
          <w:lang w:eastAsia="fr-FR"/>
        </w:rPr>
        <w:t xml:space="preserve">sa conclusion </w:t>
      </w:r>
      <w:r w:rsidR="00CC71C7" w:rsidRPr="00CC71C7">
        <w:rPr>
          <w:rFonts w:ascii="Arial" w:hAnsi="Arial" w:cs="Arial"/>
          <w:iCs/>
          <w:sz w:val="22"/>
          <w:szCs w:val="22"/>
          <w:lang w:eastAsia="fr-FR"/>
        </w:rPr>
        <w:t>sur l’effet donné dans la législation et la pratique en Norvège à toutes les Parties du Code et du Protocole qui ont été acceptées, vu les nombreuses lacunes en matière d’informations et les questions concernant la conception, les conditions d’ouverture du droit aux prestations et du calcul des prestations</w:t>
      </w:r>
      <w:r w:rsidR="00CC71C7">
        <w:rPr>
          <w:rFonts w:ascii="Arial" w:hAnsi="Arial" w:cs="Arial"/>
          <w:iCs/>
          <w:sz w:val="22"/>
          <w:szCs w:val="22"/>
          <w:lang w:eastAsia="fr-FR"/>
        </w:rPr>
        <w:t xml:space="preserve">, </w:t>
      </w:r>
      <w:r w:rsidR="00CC71C7" w:rsidRPr="00CC71C7">
        <w:rPr>
          <w:rFonts w:ascii="Arial" w:hAnsi="Arial" w:cs="Arial"/>
          <w:iCs/>
          <w:sz w:val="22"/>
          <w:szCs w:val="22"/>
          <w:lang w:eastAsia="fr-FR"/>
        </w:rPr>
        <w:t>en attendant de recevoir les explications et les données demandées</w:t>
      </w:r>
      <w:r w:rsidR="00CC71C7">
        <w:rPr>
          <w:rFonts w:ascii="Arial" w:hAnsi="Arial" w:cs="Arial"/>
          <w:iCs/>
          <w:sz w:val="22"/>
          <w:szCs w:val="22"/>
          <w:lang w:eastAsia="fr-FR"/>
        </w:rPr>
        <w:t> ;</w:t>
      </w:r>
      <w:r w:rsidRPr="00557401">
        <w:rPr>
          <w:rFonts w:ascii="Arial" w:hAnsi="Arial" w:cs="Arial"/>
          <w:iCs/>
          <w:sz w:val="22"/>
          <w:szCs w:val="22"/>
          <w:lang w:eastAsia="fr-FR"/>
        </w:rPr>
        <w:t xml:space="preserve"> </w:t>
      </w:r>
    </w:p>
    <w:p w:rsidR="003B6C31" w:rsidRPr="005C36BB" w:rsidRDefault="003B6C31" w:rsidP="003B6C31">
      <w:pPr>
        <w:jc w:val="both"/>
        <w:rPr>
          <w:rFonts w:ascii="Arial" w:hAnsi="Arial" w:cs="Arial"/>
          <w:iCs/>
          <w:sz w:val="22"/>
          <w:szCs w:val="22"/>
          <w:lang w:eastAsia="fr-FR"/>
        </w:rPr>
      </w:pPr>
    </w:p>
    <w:p w:rsidR="00954CA5" w:rsidRPr="005C36BB" w:rsidRDefault="00954CA5" w:rsidP="000457E6">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000457E6" w:rsidRPr="005C36BB">
        <w:rPr>
          <w:rFonts w:ascii="Arial" w:hAnsi="Arial" w:cs="Arial"/>
          <w:sz w:val="22"/>
          <w:szCs w:val="22"/>
          <w:lang w:eastAsia="fr-FR"/>
        </w:rPr>
        <w:t xml:space="preserve"> de la Norvège </w:t>
      </w:r>
      <w:r w:rsidRPr="005C36BB">
        <w:rPr>
          <w:rFonts w:ascii="Arial" w:hAnsi="Arial" w:cs="Arial"/>
          <w:sz w:val="22"/>
          <w:szCs w:val="22"/>
          <w:lang w:eastAsia="fr-FR"/>
        </w:rPr>
        <w:t>:</w:t>
      </w:r>
    </w:p>
    <w:p w:rsidR="00C85A36" w:rsidRPr="005C36BB" w:rsidRDefault="00C85A36" w:rsidP="000457E6">
      <w:pPr>
        <w:jc w:val="both"/>
        <w:rPr>
          <w:rFonts w:ascii="Arial" w:hAnsi="Arial" w:cs="Arial"/>
          <w:sz w:val="22"/>
          <w:szCs w:val="22"/>
          <w:lang w:eastAsia="fr-FR"/>
        </w:rPr>
      </w:pPr>
    </w:p>
    <w:p w:rsidR="00107776" w:rsidRPr="00107776" w:rsidRDefault="00CA1A40" w:rsidP="00107776">
      <w:pPr>
        <w:jc w:val="both"/>
        <w:rPr>
          <w:rFonts w:ascii="Arial" w:hAnsi="Arial" w:cs="Arial"/>
          <w:i/>
          <w:sz w:val="22"/>
          <w:szCs w:val="22"/>
          <w:lang w:eastAsia="fr-FR"/>
        </w:rPr>
      </w:pPr>
      <w:r w:rsidRPr="00CA1A40">
        <w:rPr>
          <w:rFonts w:ascii="Arial" w:hAnsi="Arial" w:cs="Arial"/>
          <w:sz w:val="22"/>
          <w:szCs w:val="22"/>
          <w:lang w:eastAsia="fr-FR"/>
        </w:rPr>
        <w:t>I.</w:t>
      </w:r>
      <w:r w:rsidRPr="00CA1A40">
        <w:rPr>
          <w:rFonts w:ascii="Arial" w:hAnsi="Arial" w:cs="Arial"/>
          <w:sz w:val="22"/>
          <w:szCs w:val="22"/>
          <w:lang w:eastAsia="fr-FR"/>
        </w:rPr>
        <w:tab/>
        <w:t xml:space="preserve">en ce qui </w:t>
      </w:r>
      <w:r w:rsidR="00107776" w:rsidRPr="00107776">
        <w:rPr>
          <w:rFonts w:ascii="Arial" w:hAnsi="Arial" w:cs="Arial"/>
          <w:sz w:val="22"/>
          <w:szCs w:val="22"/>
          <w:lang w:eastAsia="fr-FR"/>
        </w:rPr>
        <w:t xml:space="preserve">la </w:t>
      </w:r>
      <w:r w:rsidR="00107776" w:rsidRPr="00107776">
        <w:rPr>
          <w:rFonts w:ascii="Arial" w:hAnsi="Arial" w:cs="Arial"/>
          <w:i/>
          <w:sz w:val="22"/>
          <w:szCs w:val="22"/>
          <w:lang w:eastAsia="fr-FR"/>
        </w:rPr>
        <w:t>Partie XIII (Dispositions diverses), article 74, paragraphe 1 :</w:t>
      </w:r>
    </w:p>
    <w:p w:rsidR="00107776" w:rsidRDefault="00107776" w:rsidP="005D2D68">
      <w:pPr>
        <w:jc w:val="both"/>
        <w:rPr>
          <w:rFonts w:ascii="Arial" w:hAnsi="Arial" w:cs="Arial"/>
          <w:sz w:val="22"/>
          <w:szCs w:val="22"/>
          <w:lang w:eastAsia="fr-FR"/>
        </w:rPr>
      </w:pPr>
    </w:p>
    <w:p w:rsidR="005D2D68" w:rsidRPr="005D2D68" w:rsidRDefault="00CA1A40" w:rsidP="005D2D68">
      <w:pPr>
        <w:jc w:val="both"/>
        <w:rPr>
          <w:rFonts w:ascii="Arial" w:hAnsi="Arial" w:cs="Arial"/>
          <w:sz w:val="22"/>
          <w:szCs w:val="22"/>
          <w:lang w:eastAsia="fr-FR"/>
        </w:rPr>
      </w:pPr>
      <w:r w:rsidRPr="005D2D68">
        <w:rPr>
          <w:rFonts w:ascii="Arial" w:hAnsi="Arial" w:cs="Arial"/>
          <w:sz w:val="22"/>
          <w:szCs w:val="22"/>
          <w:lang w:eastAsia="fr-FR"/>
        </w:rPr>
        <w:t>i.</w:t>
      </w:r>
      <w:r w:rsidR="005D2D68" w:rsidRPr="005D2D68">
        <w:rPr>
          <w:rFonts w:ascii="Arial" w:hAnsi="Arial" w:cs="Arial"/>
          <w:sz w:val="22"/>
          <w:szCs w:val="22"/>
          <w:lang w:eastAsia="fr-FR"/>
        </w:rPr>
        <w:tab/>
        <w:t xml:space="preserve">à accorder l’attention nécessaire, dans son prochaine rapport, sur le fait que, depuis 2006, ses rapports ne comportent aucune information sur les dispositions suivantes du Code: la Partie II (Soins médicaux) – articles 8, 10 (1, 3, 4), 11, 12; la Partie VI (Prestations en cas d’accidents du travail et de maladies professionnelles) – articles 32, 34, 35, 37 et 38; la Partie VII (Prestations aux </w:t>
      </w:r>
      <w:r w:rsidR="005D2D68" w:rsidRPr="005D2D68">
        <w:rPr>
          <w:rFonts w:ascii="Arial" w:hAnsi="Arial" w:cs="Arial"/>
          <w:sz w:val="22"/>
          <w:szCs w:val="22"/>
          <w:lang w:eastAsia="fr-FR"/>
        </w:rPr>
        <w:lastRenderedPageBreak/>
        <w:t>familles) – articles 43 et 44; la Partie XII (Dispositions communes) – articles 68 (pour les Parties II, III, V, VI, VII, IX et X), 69 (pour les Parties II et VII</w:t>
      </w:r>
      <w:r w:rsidR="00107776">
        <w:rPr>
          <w:rFonts w:ascii="Arial" w:hAnsi="Arial" w:cs="Arial"/>
          <w:sz w:val="22"/>
          <w:szCs w:val="22"/>
          <w:lang w:eastAsia="fr-FR"/>
        </w:rPr>
        <w:t>), 70 et 71 (pour la Partie II) ;</w:t>
      </w:r>
    </w:p>
    <w:p w:rsidR="00CA1A40" w:rsidRPr="00CA1A40" w:rsidRDefault="00CA1A40" w:rsidP="00CA1A40">
      <w:pPr>
        <w:jc w:val="both"/>
        <w:rPr>
          <w:rFonts w:ascii="Arial" w:hAnsi="Arial" w:cs="Arial"/>
          <w:sz w:val="22"/>
          <w:szCs w:val="22"/>
          <w:lang w:eastAsia="fr-FR"/>
        </w:rPr>
      </w:pPr>
    </w:p>
    <w:p w:rsidR="00C14DFA" w:rsidRPr="009E59AD" w:rsidRDefault="00CA1A40" w:rsidP="00C14DFA">
      <w:pPr>
        <w:jc w:val="both"/>
        <w:rPr>
          <w:rFonts w:ascii="Arial" w:hAnsi="Arial" w:cs="Arial"/>
          <w:sz w:val="22"/>
          <w:szCs w:val="22"/>
          <w:lang w:eastAsia="fr-FR"/>
        </w:rPr>
      </w:pPr>
      <w:r w:rsidRPr="009E59AD">
        <w:rPr>
          <w:rFonts w:ascii="Arial" w:hAnsi="Arial" w:cs="Arial"/>
          <w:sz w:val="22"/>
          <w:szCs w:val="22"/>
          <w:lang w:eastAsia="fr-FR"/>
        </w:rPr>
        <w:t>ii.</w:t>
      </w:r>
      <w:r w:rsidR="00C14DFA" w:rsidRPr="009E59AD">
        <w:rPr>
          <w:rFonts w:ascii="Arial" w:hAnsi="Arial" w:cs="Arial"/>
          <w:sz w:val="22"/>
          <w:szCs w:val="22"/>
          <w:lang w:eastAsia="fr-FR"/>
        </w:rPr>
        <w:tab/>
        <w:t>en ce qui concerne le caractère complet des informations disponibles qui décrivent le système norvégien de sécurité sociale, à fournir dans son prochain rapport, les informations manquantes susmentionnées, des précisions techniques, des dispositions de la législation nationale et des données des statistiques nationales. Le Comité des Ministres soulève les questions les plus importantes dans les questions</w:t>
      </w:r>
      <w:r w:rsidR="009E59AD" w:rsidRPr="009E59AD">
        <w:rPr>
          <w:rFonts w:ascii="Arial" w:hAnsi="Arial" w:cs="Arial"/>
          <w:sz w:val="22"/>
          <w:szCs w:val="22"/>
          <w:lang w:eastAsia="fr-FR"/>
        </w:rPr>
        <w:t xml:space="preserve"> ci-dessous ;</w:t>
      </w:r>
    </w:p>
    <w:p w:rsidR="00CA1A40" w:rsidRPr="00DC769F" w:rsidRDefault="00CA1A40" w:rsidP="00CA1A40">
      <w:pPr>
        <w:jc w:val="both"/>
        <w:rPr>
          <w:rFonts w:ascii="Arial" w:hAnsi="Arial" w:cs="Arial"/>
          <w:sz w:val="22"/>
          <w:szCs w:val="22"/>
          <w:lang w:eastAsia="fr-FR"/>
        </w:rPr>
      </w:pPr>
    </w:p>
    <w:p w:rsidR="00B766C9" w:rsidRPr="00DC769F" w:rsidRDefault="00CA1A40" w:rsidP="00B766C9">
      <w:pPr>
        <w:jc w:val="both"/>
        <w:rPr>
          <w:rFonts w:ascii="Arial" w:hAnsi="Arial" w:cs="Arial"/>
          <w:sz w:val="22"/>
          <w:szCs w:val="22"/>
          <w:lang w:eastAsia="fr-FR"/>
        </w:rPr>
      </w:pPr>
      <w:r w:rsidRPr="00DC769F">
        <w:rPr>
          <w:rFonts w:ascii="Arial" w:hAnsi="Arial" w:cs="Arial"/>
          <w:sz w:val="22"/>
          <w:szCs w:val="22"/>
          <w:lang w:eastAsia="fr-FR"/>
        </w:rPr>
        <w:t>II.</w:t>
      </w:r>
      <w:r w:rsidRPr="00DC769F">
        <w:rPr>
          <w:rFonts w:ascii="Arial" w:hAnsi="Arial" w:cs="Arial"/>
          <w:sz w:val="22"/>
          <w:szCs w:val="22"/>
          <w:lang w:eastAsia="fr-FR"/>
        </w:rPr>
        <w:tab/>
        <w:t>en ce qui concerne</w:t>
      </w:r>
      <w:r w:rsidR="00B766C9" w:rsidRPr="00DC769F">
        <w:rPr>
          <w:rFonts w:ascii="Arial" w:hAnsi="Arial" w:cs="Arial"/>
          <w:sz w:val="22"/>
          <w:szCs w:val="22"/>
          <w:lang w:eastAsia="fr-FR"/>
        </w:rPr>
        <w:t xml:space="preserve"> les </w:t>
      </w:r>
      <w:r w:rsidR="00D85369">
        <w:rPr>
          <w:rFonts w:ascii="Arial" w:hAnsi="Arial" w:cs="Arial"/>
          <w:sz w:val="22"/>
          <w:szCs w:val="22"/>
          <w:lang w:eastAsia="fr-FR"/>
        </w:rPr>
        <w:t>s</w:t>
      </w:r>
      <w:r w:rsidR="00B766C9" w:rsidRPr="00DC769F">
        <w:rPr>
          <w:rFonts w:ascii="Arial" w:hAnsi="Arial" w:cs="Arial"/>
          <w:sz w:val="22"/>
          <w:szCs w:val="22"/>
          <w:lang w:eastAsia="fr-FR"/>
        </w:rPr>
        <w:t xml:space="preserve">ources et </w:t>
      </w:r>
      <w:r w:rsidR="008115E4">
        <w:rPr>
          <w:rFonts w:ascii="Arial" w:hAnsi="Arial" w:cs="Arial"/>
          <w:sz w:val="22"/>
          <w:szCs w:val="22"/>
          <w:lang w:eastAsia="fr-FR"/>
        </w:rPr>
        <w:t xml:space="preserve">la </w:t>
      </w:r>
      <w:r w:rsidR="00B766C9" w:rsidRPr="00DC769F">
        <w:rPr>
          <w:rFonts w:ascii="Arial" w:hAnsi="Arial" w:cs="Arial"/>
          <w:sz w:val="22"/>
          <w:szCs w:val="22"/>
          <w:lang w:eastAsia="fr-FR"/>
        </w:rPr>
        <w:t xml:space="preserve">pertinence des données statistiques, à contrôler les données </w:t>
      </w:r>
      <w:r w:rsidR="00CC67F7">
        <w:rPr>
          <w:rFonts w:ascii="Arial" w:hAnsi="Arial" w:cs="Arial"/>
          <w:sz w:val="22"/>
          <w:szCs w:val="22"/>
          <w:lang w:eastAsia="fr-FR"/>
        </w:rPr>
        <w:t xml:space="preserve">susmentionnées </w:t>
      </w:r>
      <w:r w:rsidR="00733BAB" w:rsidRPr="00733BAB">
        <w:rPr>
          <w:rFonts w:ascii="Arial" w:hAnsi="Arial" w:cs="Arial"/>
          <w:sz w:val="22"/>
          <w:szCs w:val="22"/>
          <w:lang w:eastAsia="fr-FR"/>
        </w:rPr>
        <w:t>lorsqu’elle</w:t>
      </w:r>
      <w:r w:rsidR="00733BAB">
        <w:rPr>
          <w:rFonts w:ascii="Arial" w:hAnsi="Arial" w:cs="Arial"/>
          <w:sz w:val="22"/>
          <w:szCs w:val="22"/>
          <w:lang w:eastAsia="fr-FR"/>
        </w:rPr>
        <w:t>s</w:t>
      </w:r>
      <w:r w:rsidR="00733BAB" w:rsidRPr="00733BAB">
        <w:rPr>
          <w:rFonts w:ascii="Arial" w:hAnsi="Arial" w:cs="Arial"/>
          <w:sz w:val="22"/>
          <w:szCs w:val="22"/>
          <w:lang w:eastAsia="fr-FR"/>
        </w:rPr>
        <w:t xml:space="preserve"> peuvent sembler divergentes ou discutables </w:t>
      </w:r>
      <w:r w:rsidR="00B766C9" w:rsidRPr="00DC769F">
        <w:rPr>
          <w:rFonts w:ascii="Arial" w:hAnsi="Arial" w:cs="Arial"/>
          <w:sz w:val="22"/>
          <w:szCs w:val="22"/>
          <w:lang w:eastAsia="fr-FR"/>
        </w:rPr>
        <w:t>afin de s’</w:t>
      </w:r>
      <w:r w:rsidR="00DC769F" w:rsidRPr="00DC769F">
        <w:rPr>
          <w:rFonts w:ascii="Arial" w:hAnsi="Arial" w:cs="Arial"/>
          <w:sz w:val="22"/>
          <w:szCs w:val="22"/>
          <w:lang w:eastAsia="fr-FR"/>
        </w:rPr>
        <w:t xml:space="preserve">assurer de leur cohérence, </w:t>
      </w:r>
      <w:r w:rsidR="00D85369">
        <w:rPr>
          <w:rFonts w:ascii="Arial" w:hAnsi="Arial" w:cs="Arial"/>
          <w:sz w:val="22"/>
          <w:szCs w:val="22"/>
          <w:lang w:eastAsia="fr-FR"/>
        </w:rPr>
        <w:t xml:space="preserve">à </w:t>
      </w:r>
      <w:r w:rsidR="00B766C9" w:rsidRPr="00DC769F">
        <w:rPr>
          <w:rFonts w:ascii="Arial" w:hAnsi="Arial" w:cs="Arial"/>
          <w:sz w:val="22"/>
          <w:szCs w:val="22"/>
          <w:lang w:eastAsia="fr-FR"/>
        </w:rPr>
        <w:t xml:space="preserve">harmoniser les données </w:t>
      </w:r>
      <w:r w:rsidR="00CC67F7">
        <w:rPr>
          <w:rFonts w:ascii="Arial" w:hAnsi="Arial" w:cs="Arial"/>
          <w:sz w:val="22"/>
          <w:szCs w:val="22"/>
          <w:lang w:eastAsia="fr-FR"/>
        </w:rPr>
        <w:t xml:space="preserve">dans le prochain rapport </w:t>
      </w:r>
      <w:r w:rsidR="00B766C9" w:rsidRPr="00DC769F">
        <w:rPr>
          <w:rFonts w:ascii="Arial" w:hAnsi="Arial" w:cs="Arial"/>
          <w:sz w:val="22"/>
          <w:szCs w:val="22"/>
          <w:lang w:eastAsia="fr-FR"/>
        </w:rPr>
        <w:t xml:space="preserve">pour la même base de temps afin de </w:t>
      </w:r>
      <w:r w:rsidR="00DC769F" w:rsidRPr="00DC769F">
        <w:rPr>
          <w:rFonts w:ascii="Arial" w:hAnsi="Arial" w:cs="Arial"/>
          <w:sz w:val="22"/>
          <w:szCs w:val="22"/>
          <w:lang w:eastAsia="fr-FR"/>
        </w:rPr>
        <w:t xml:space="preserve">permettre leur comparaison, et à </w:t>
      </w:r>
      <w:r w:rsidR="00B766C9" w:rsidRPr="00DC769F">
        <w:rPr>
          <w:rFonts w:ascii="Arial" w:hAnsi="Arial" w:cs="Arial"/>
          <w:sz w:val="22"/>
          <w:szCs w:val="22"/>
          <w:lang w:eastAsia="fr-FR"/>
        </w:rPr>
        <w:t>indiquer les sources officielles des statistiques qui devront désormais être utilisées en permanence</w:t>
      </w:r>
      <w:r w:rsidR="00CC67F7">
        <w:rPr>
          <w:rFonts w:ascii="Arial" w:hAnsi="Arial" w:cs="Arial"/>
          <w:sz w:val="22"/>
          <w:szCs w:val="22"/>
          <w:lang w:eastAsia="fr-FR"/>
        </w:rPr>
        <w:t xml:space="preserve"> par le gouvernement pour établir les rapports</w:t>
      </w:r>
      <w:r w:rsidR="00DC769F" w:rsidRPr="00DC769F">
        <w:rPr>
          <w:rFonts w:ascii="Arial" w:hAnsi="Arial" w:cs="Arial"/>
          <w:sz w:val="22"/>
          <w:szCs w:val="22"/>
          <w:lang w:eastAsia="fr-FR"/>
        </w:rPr>
        <w:t> ;</w:t>
      </w:r>
    </w:p>
    <w:p w:rsidR="00CA1A40" w:rsidRPr="00DC769F" w:rsidRDefault="00CA1A40" w:rsidP="00CA1A40">
      <w:pPr>
        <w:jc w:val="both"/>
        <w:rPr>
          <w:rFonts w:ascii="Arial" w:hAnsi="Arial" w:cs="Arial"/>
          <w:iCs/>
          <w:sz w:val="22"/>
          <w:szCs w:val="22"/>
          <w:lang w:eastAsia="fr-FR"/>
        </w:rPr>
      </w:pPr>
    </w:p>
    <w:p w:rsidR="007B04E1" w:rsidRDefault="00CA1A40" w:rsidP="00CA1A40">
      <w:pPr>
        <w:jc w:val="both"/>
        <w:rPr>
          <w:rFonts w:ascii="Arial" w:hAnsi="Arial" w:cs="Arial"/>
          <w:i/>
          <w:iCs/>
          <w:sz w:val="22"/>
          <w:szCs w:val="22"/>
          <w:lang w:eastAsia="fr-FR"/>
        </w:rPr>
      </w:pPr>
      <w:r w:rsidRPr="00CA1A40">
        <w:rPr>
          <w:rFonts w:ascii="Arial" w:hAnsi="Arial" w:cs="Arial"/>
          <w:iCs/>
          <w:sz w:val="22"/>
          <w:szCs w:val="22"/>
          <w:lang w:eastAsia="fr-FR"/>
        </w:rPr>
        <w:t>III.</w:t>
      </w:r>
      <w:r w:rsidRPr="00CA1A40">
        <w:rPr>
          <w:rFonts w:ascii="Arial" w:hAnsi="Arial" w:cs="Arial"/>
          <w:iCs/>
          <w:sz w:val="22"/>
          <w:szCs w:val="22"/>
          <w:lang w:eastAsia="fr-FR"/>
        </w:rPr>
        <w:tab/>
        <w:t>en ce qui concerne</w:t>
      </w:r>
      <w:r w:rsidR="00AF2546">
        <w:rPr>
          <w:rFonts w:ascii="Arial" w:hAnsi="Arial" w:cs="Arial"/>
          <w:iCs/>
          <w:sz w:val="22"/>
          <w:szCs w:val="22"/>
          <w:lang w:eastAsia="fr-FR"/>
        </w:rPr>
        <w:t xml:space="preserve"> la</w:t>
      </w:r>
      <w:r w:rsidRPr="00CA1A40">
        <w:rPr>
          <w:rFonts w:ascii="Arial" w:hAnsi="Arial" w:cs="Arial"/>
          <w:iCs/>
          <w:sz w:val="22"/>
          <w:szCs w:val="22"/>
          <w:lang w:eastAsia="fr-FR"/>
        </w:rPr>
        <w:t xml:space="preserve"> </w:t>
      </w:r>
      <w:r w:rsidR="00AF2546" w:rsidRPr="00AF2546">
        <w:rPr>
          <w:rFonts w:ascii="Arial" w:hAnsi="Arial" w:cs="Arial"/>
          <w:i/>
          <w:iCs/>
          <w:sz w:val="22"/>
          <w:szCs w:val="22"/>
          <w:lang w:eastAsia="fr-FR"/>
        </w:rPr>
        <w:t>Couverture et conditions d’</w:t>
      </w:r>
      <w:r w:rsidR="00AF2546">
        <w:rPr>
          <w:rFonts w:ascii="Arial" w:hAnsi="Arial" w:cs="Arial"/>
          <w:i/>
          <w:iCs/>
          <w:sz w:val="22"/>
          <w:szCs w:val="22"/>
          <w:lang w:eastAsia="fr-FR"/>
        </w:rPr>
        <w:t>attribution</w:t>
      </w:r>
      <w:r w:rsidR="007B04E1">
        <w:rPr>
          <w:rFonts w:ascii="Arial" w:hAnsi="Arial" w:cs="Arial"/>
          <w:i/>
          <w:iCs/>
          <w:sz w:val="22"/>
          <w:szCs w:val="22"/>
          <w:lang w:eastAsia="fr-FR"/>
        </w:rPr>
        <w:t> :</w:t>
      </w:r>
    </w:p>
    <w:p w:rsidR="00107776" w:rsidRDefault="00107776" w:rsidP="00CA1A40">
      <w:pPr>
        <w:jc w:val="both"/>
        <w:rPr>
          <w:rFonts w:ascii="Arial" w:hAnsi="Arial" w:cs="Arial"/>
          <w:i/>
          <w:iCs/>
          <w:sz w:val="22"/>
          <w:szCs w:val="22"/>
          <w:lang w:eastAsia="fr-FR"/>
        </w:rPr>
      </w:pPr>
    </w:p>
    <w:p w:rsidR="00CA1A40" w:rsidRPr="007B04E1" w:rsidRDefault="007B04E1" w:rsidP="00CA1A40">
      <w:pPr>
        <w:jc w:val="both"/>
        <w:rPr>
          <w:rFonts w:ascii="Arial" w:hAnsi="Arial" w:cs="Arial"/>
          <w:iCs/>
          <w:sz w:val="22"/>
          <w:szCs w:val="22"/>
          <w:lang w:eastAsia="fr-FR"/>
        </w:rPr>
      </w:pPr>
      <w:r w:rsidRPr="007B04E1">
        <w:rPr>
          <w:rFonts w:ascii="Arial" w:hAnsi="Arial" w:cs="Arial"/>
          <w:iCs/>
          <w:sz w:val="22"/>
          <w:szCs w:val="22"/>
          <w:lang w:eastAsia="fr-FR"/>
        </w:rPr>
        <w:t>i.</w:t>
      </w:r>
      <w:r w:rsidRPr="007B04E1">
        <w:rPr>
          <w:rFonts w:eastAsia="SimSun"/>
          <w:color w:val="000000"/>
          <w:sz w:val="24"/>
          <w:szCs w:val="24"/>
        </w:rPr>
        <w:tab/>
      </w:r>
      <w:r w:rsidRPr="007B04E1">
        <w:rPr>
          <w:rFonts w:ascii="Arial" w:hAnsi="Arial" w:cs="Arial"/>
          <w:iCs/>
          <w:sz w:val="22"/>
          <w:szCs w:val="22"/>
          <w:lang w:eastAsia="fr-FR"/>
        </w:rPr>
        <w:t xml:space="preserve">à indiquer, dans son prochain rapport, si le droit aux prestations en cas d’accidents du travail ou de maladies professionnelles est également soumis à la condition de justifier d’un certain revenu minimum antérieur du travail ; </w:t>
      </w:r>
      <w:r w:rsidR="00AF2546" w:rsidRPr="007B04E1">
        <w:rPr>
          <w:rFonts w:ascii="Arial" w:hAnsi="Arial" w:cs="Arial"/>
          <w:iCs/>
          <w:sz w:val="22"/>
          <w:szCs w:val="22"/>
          <w:lang w:eastAsia="fr-FR"/>
        </w:rPr>
        <w:t> </w:t>
      </w:r>
      <w:r w:rsidRPr="007B04E1">
        <w:rPr>
          <w:rFonts w:ascii="Arial" w:hAnsi="Arial" w:cs="Arial"/>
          <w:iCs/>
          <w:sz w:val="22"/>
          <w:szCs w:val="22"/>
          <w:lang w:eastAsia="fr-FR"/>
        </w:rPr>
        <w:t xml:space="preserve"> </w:t>
      </w:r>
    </w:p>
    <w:p w:rsidR="00CA1A40" w:rsidRPr="00CA1A40" w:rsidRDefault="00CA1A40" w:rsidP="00CA1A40">
      <w:pPr>
        <w:jc w:val="both"/>
        <w:rPr>
          <w:rFonts w:ascii="Arial" w:hAnsi="Arial" w:cs="Arial"/>
          <w:iCs/>
          <w:sz w:val="22"/>
          <w:szCs w:val="22"/>
          <w:lang w:eastAsia="fr-FR"/>
        </w:rPr>
      </w:pPr>
    </w:p>
    <w:p w:rsidR="00CA1A40" w:rsidRPr="00B44E16" w:rsidRDefault="00CA1A40" w:rsidP="00CA1A40">
      <w:pPr>
        <w:jc w:val="both"/>
        <w:rPr>
          <w:rFonts w:ascii="Arial" w:hAnsi="Arial" w:cs="Arial"/>
          <w:iCs/>
          <w:sz w:val="22"/>
          <w:szCs w:val="22"/>
          <w:lang w:eastAsia="fr-FR"/>
        </w:rPr>
      </w:pPr>
      <w:r w:rsidRPr="00B44E16">
        <w:rPr>
          <w:rFonts w:ascii="Arial" w:hAnsi="Arial" w:cs="Arial"/>
          <w:iCs/>
          <w:sz w:val="22"/>
          <w:szCs w:val="22"/>
          <w:lang w:eastAsia="fr-FR"/>
        </w:rPr>
        <w:t>ii.</w:t>
      </w:r>
      <w:r w:rsidR="007B04E1" w:rsidRPr="00B44E16">
        <w:rPr>
          <w:rFonts w:ascii="Arial" w:hAnsi="Arial" w:cs="Arial"/>
          <w:iCs/>
          <w:sz w:val="22"/>
          <w:szCs w:val="22"/>
          <w:lang w:eastAsia="fr-FR"/>
        </w:rPr>
        <w:tab/>
      </w:r>
      <w:r w:rsidR="00B44E16" w:rsidRPr="00B44E16">
        <w:rPr>
          <w:rFonts w:ascii="Arial" w:hAnsi="Arial" w:cs="Arial"/>
          <w:iCs/>
          <w:sz w:val="22"/>
          <w:szCs w:val="22"/>
          <w:lang w:eastAsia="fr-FR"/>
        </w:rPr>
        <w:t>à clarifier la situation</w:t>
      </w:r>
      <w:r w:rsidR="000B42C7">
        <w:rPr>
          <w:rFonts w:ascii="Arial" w:hAnsi="Arial" w:cs="Arial"/>
          <w:iCs/>
          <w:sz w:val="22"/>
          <w:szCs w:val="22"/>
          <w:lang w:eastAsia="fr-FR"/>
        </w:rPr>
        <w:t xml:space="preserve"> dans son prochain rapport</w:t>
      </w:r>
      <w:r w:rsidR="00B44E16" w:rsidRPr="00B44E16">
        <w:rPr>
          <w:rFonts w:ascii="Arial" w:hAnsi="Arial" w:cs="Arial"/>
          <w:iCs/>
          <w:sz w:val="22"/>
          <w:szCs w:val="22"/>
          <w:lang w:eastAsia="fr-FR"/>
        </w:rPr>
        <w:t xml:space="preserve"> en ce qui concerne la définition juridique et statistique des travailleurs, les conditions relatives à la couverture des travailleurs par l’assurance sociale liée au revenu, le nombre de travailleurs assurés et le nombre total d</w:t>
      </w:r>
      <w:r w:rsidR="000B42C7">
        <w:rPr>
          <w:rFonts w:ascii="Arial" w:hAnsi="Arial" w:cs="Arial"/>
          <w:iCs/>
          <w:sz w:val="22"/>
          <w:szCs w:val="22"/>
          <w:lang w:eastAsia="fr-FR"/>
        </w:rPr>
        <w:t>e travailleurs en Norvège ;</w:t>
      </w:r>
    </w:p>
    <w:p w:rsidR="00CA1A40" w:rsidRPr="00CA1A40" w:rsidRDefault="00CA1A40" w:rsidP="00CA1A40">
      <w:pPr>
        <w:jc w:val="both"/>
        <w:rPr>
          <w:rFonts w:ascii="Arial" w:hAnsi="Arial" w:cs="Arial"/>
          <w:iCs/>
          <w:sz w:val="22"/>
          <w:szCs w:val="22"/>
          <w:lang w:eastAsia="fr-FR"/>
        </w:rPr>
      </w:pPr>
    </w:p>
    <w:p w:rsidR="00F22C13" w:rsidRPr="00F22C13" w:rsidRDefault="00CA1A40" w:rsidP="00F22C13">
      <w:pPr>
        <w:jc w:val="both"/>
        <w:rPr>
          <w:rFonts w:ascii="Arial" w:hAnsi="Arial" w:cs="Arial"/>
          <w:iCs/>
          <w:sz w:val="22"/>
          <w:szCs w:val="22"/>
          <w:lang w:eastAsia="fr-FR"/>
        </w:rPr>
      </w:pPr>
      <w:r w:rsidRPr="00F22C13">
        <w:rPr>
          <w:rFonts w:ascii="Arial" w:hAnsi="Arial" w:cs="Arial"/>
          <w:iCs/>
          <w:sz w:val="22"/>
          <w:szCs w:val="22"/>
          <w:lang w:eastAsia="fr-FR"/>
        </w:rPr>
        <w:t>IV.</w:t>
      </w:r>
      <w:r w:rsidRPr="00F22C13">
        <w:rPr>
          <w:rFonts w:ascii="Arial" w:hAnsi="Arial" w:cs="Arial"/>
          <w:iCs/>
          <w:sz w:val="22"/>
          <w:szCs w:val="22"/>
          <w:lang w:eastAsia="fr-FR"/>
        </w:rPr>
        <w:tab/>
        <w:t xml:space="preserve">en ce qui concerne </w:t>
      </w:r>
      <w:r w:rsidR="00F22C13" w:rsidRPr="00F22C13">
        <w:rPr>
          <w:rFonts w:ascii="Arial" w:hAnsi="Arial" w:cs="Arial"/>
          <w:iCs/>
          <w:sz w:val="22"/>
          <w:szCs w:val="22"/>
          <w:lang w:eastAsia="fr-FR"/>
        </w:rPr>
        <w:t>la Partie II (Soins médicaux), article 11 du Code, Durée du stage,</w:t>
      </w:r>
      <w:r w:rsidR="00F22C13" w:rsidRPr="00F22C13">
        <w:rPr>
          <w:rFonts w:eastAsia="SimSun"/>
          <w:color w:val="000000"/>
          <w:sz w:val="22"/>
          <w:szCs w:val="24"/>
        </w:rPr>
        <w:t xml:space="preserve"> </w:t>
      </w:r>
      <w:r w:rsidR="00F22C13" w:rsidRPr="00F22C13">
        <w:rPr>
          <w:rFonts w:ascii="Arial" w:hAnsi="Arial" w:cs="Arial"/>
          <w:iCs/>
          <w:sz w:val="22"/>
          <w:szCs w:val="22"/>
          <w:lang w:eastAsia="fr-FR"/>
        </w:rPr>
        <w:t xml:space="preserve">à indiquer </w:t>
      </w:r>
      <w:r w:rsidR="002C6BCA">
        <w:rPr>
          <w:rFonts w:ascii="Arial" w:hAnsi="Arial" w:cs="Arial"/>
          <w:iCs/>
          <w:sz w:val="22"/>
          <w:szCs w:val="22"/>
          <w:lang w:eastAsia="fr-FR"/>
        </w:rPr>
        <w:t xml:space="preserve">dans son prochain rapport </w:t>
      </w:r>
      <w:r w:rsidR="00F22C13" w:rsidRPr="00F22C13">
        <w:rPr>
          <w:rFonts w:ascii="Arial" w:hAnsi="Arial" w:cs="Arial"/>
          <w:iCs/>
          <w:sz w:val="22"/>
          <w:szCs w:val="22"/>
          <w:lang w:eastAsia="fr-FR"/>
        </w:rPr>
        <w:t>la durée du stage de résidence ou de séjour dans le pays, nécessaire pour obtenir une protection et éviter les abus ;</w:t>
      </w:r>
    </w:p>
    <w:p w:rsidR="00CA1A40" w:rsidRPr="00CA1A40" w:rsidRDefault="00CA1A40" w:rsidP="00CA1A40">
      <w:pPr>
        <w:jc w:val="both"/>
        <w:rPr>
          <w:rFonts w:ascii="Arial" w:hAnsi="Arial" w:cs="Arial"/>
          <w:iCs/>
          <w:sz w:val="22"/>
          <w:szCs w:val="22"/>
          <w:lang w:eastAsia="fr-FR"/>
        </w:rPr>
      </w:pPr>
    </w:p>
    <w:p w:rsidR="002C6BCA" w:rsidRPr="002C6BCA" w:rsidRDefault="00CA1A40" w:rsidP="002C6BCA">
      <w:pPr>
        <w:jc w:val="both"/>
        <w:rPr>
          <w:rFonts w:ascii="Arial" w:hAnsi="Arial" w:cs="Arial"/>
          <w:iCs/>
          <w:sz w:val="22"/>
          <w:szCs w:val="22"/>
          <w:lang w:eastAsia="fr-FR"/>
        </w:rPr>
      </w:pPr>
      <w:r w:rsidRPr="002C6BCA">
        <w:rPr>
          <w:rFonts w:ascii="Arial" w:hAnsi="Arial" w:cs="Arial"/>
          <w:iCs/>
          <w:sz w:val="22"/>
          <w:szCs w:val="22"/>
          <w:lang w:eastAsia="fr-FR"/>
        </w:rPr>
        <w:t>V.</w:t>
      </w:r>
      <w:r w:rsidRPr="002C6BCA">
        <w:rPr>
          <w:rFonts w:ascii="Arial" w:hAnsi="Arial" w:cs="Arial"/>
          <w:iCs/>
          <w:sz w:val="22"/>
          <w:szCs w:val="22"/>
          <w:lang w:eastAsia="fr-FR"/>
        </w:rPr>
        <w:tab/>
        <w:t xml:space="preserve">en ce qui concerne </w:t>
      </w:r>
      <w:r w:rsidR="002C6BCA" w:rsidRPr="002C6BCA">
        <w:rPr>
          <w:rFonts w:ascii="Arial" w:hAnsi="Arial" w:cs="Arial"/>
          <w:iCs/>
          <w:sz w:val="22"/>
          <w:szCs w:val="22"/>
          <w:lang w:eastAsia="fr-FR"/>
        </w:rPr>
        <w:t>la Partie III (Indemnités de maladie), article 18, paragraphe 1, du Code, tel que modifié par le Protocole, Durée minimum des prestations, à indiquer dans son prochain rapport si le droit à 260 jours de prestations est renouvelé pour chaque nouveau cas de maladie, conformément à cette dispositio</w:t>
      </w:r>
      <w:r w:rsidR="002C6BCA">
        <w:rPr>
          <w:rFonts w:ascii="Arial" w:hAnsi="Arial" w:cs="Arial"/>
          <w:iCs/>
          <w:sz w:val="22"/>
          <w:szCs w:val="22"/>
          <w:lang w:eastAsia="fr-FR"/>
        </w:rPr>
        <w:t>n du Protocole ;</w:t>
      </w:r>
    </w:p>
    <w:p w:rsidR="00CA1A40" w:rsidRPr="002C6BCA" w:rsidRDefault="00CA1A40" w:rsidP="00CA1A40">
      <w:pPr>
        <w:jc w:val="both"/>
        <w:rPr>
          <w:rFonts w:ascii="Arial" w:hAnsi="Arial" w:cs="Arial"/>
          <w:iCs/>
          <w:sz w:val="22"/>
          <w:szCs w:val="22"/>
          <w:lang w:eastAsia="fr-FR"/>
        </w:rPr>
      </w:pPr>
    </w:p>
    <w:p w:rsidR="00117B26" w:rsidRPr="000B42C7" w:rsidRDefault="00CA1A40" w:rsidP="00117B26">
      <w:pPr>
        <w:jc w:val="both"/>
        <w:rPr>
          <w:rFonts w:ascii="Arial" w:hAnsi="Arial" w:cs="Arial"/>
          <w:i/>
          <w:iCs/>
          <w:sz w:val="22"/>
          <w:szCs w:val="22"/>
          <w:lang w:eastAsia="fr-FR"/>
        </w:rPr>
      </w:pPr>
      <w:r w:rsidRPr="00CA1A40">
        <w:rPr>
          <w:rFonts w:ascii="Arial" w:hAnsi="Arial" w:cs="Arial"/>
          <w:iCs/>
          <w:sz w:val="22"/>
          <w:szCs w:val="22"/>
          <w:lang w:eastAsia="fr-FR"/>
        </w:rPr>
        <w:t>VI.</w:t>
      </w:r>
      <w:r w:rsidRPr="00CA1A40">
        <w:rPr>
          <w:rFonts w:ascii="Arial" w:hAnsi="Arial" w:cs="Arial"/>
          <w:iCs/>
          <w:sz w:val="22"/>
          <w:szCs w:val="22"/>
          <w:lang w:eastAsia="fr-FR"/>
        </w:rPr>
        <w:tab/>
        <w:t xml:space="preserve">en ce qui concerne </w:t>
      </w:r>
      <w:r w:rsidR="00117B26">
        <w:rPr>
          <w:rFonts w:ascii="Arial" w:hAnsi="Arial" w:cs="Arial"/>
          <w:iCs/>
          <w:sz w:val="22"/>
          <w:szCs w:val="22"/>
          <w:lang w:eastAsia="fr-FR"/>
        </w:rPr>
        <w:t xml:space="preserve">la </w:t>
      </w:r>
      <w:r w:rsidR="00117B26" w:rsidRPr="00117B26">
        <w:rPr>
          <w:rFonts w:ascii="Arial" w:hAnsi="Arial" w:cs="Arial"/>
          <w:i/>
          <w:iCs/>
          <w:sz w:val="22"/>
          <w:szCs w:val="22"/>
          <w:lang w:eastAsia="fr-FR"/>
        </w:rPr>
        <w:t>Par</w:t>
      </w:r>
      <w:r w:rsidR="00117B26">
        <w:rPr>
          <w:rFonts w:ascii="Arial" w:hAnsi="Arial" w:cs="Arial"/>
          <w:i/>
          <w:iCs/>
          <w:sz w:val="22"/>
          <w:szCs w:val="22"/>
          <w:lang w:eastAsia="fr-FR"/>
        </w:rPr>
        <w:t>tie IV (Prestations de chômage)</w:t>
      </w:r>
      <w:r w:rsidR="000B42C7">
        <w:rPr>
          <w:rFonts w:ascii="Arial" w:hAnsi="Arial" w:cs="Arial"/>
          <w:i/>
          <w:iCs/>
          <w:sz w:val="22"/>
          <w:szCs w:val="22"/>
          <w:lang w:eastAsia="fr-FR"/>
        </w:rPr>
        <w:t>, A</w:t>
      </w:r>
      <w:r w:rsidR="00117B26" w:rsidRPr="00EC6130">
        <w:rPr>
          <w:rFonts w:ascii="Arial" w:hAnsi="Arial" w:cs="Arial"/>
          <w:iCs/>
          <w:sz w:val="22"/>
          <w:szCs w:val="22"/>
          <w:lang w:eastAsia="fr-FR"/>
        </w:rPr>
        <w:t xml:space="preserve">rticles 23 et 24, paragraphes 3 et 4, du Code, </w:t>
      </w:r>
      <w:r w:rsidR="00EC6130" w:rsidRPr="00EC6130">
        <w:rPr>
          <w:rFonts w:ascii="Arial" w:hAnsi="Arial" w:cs="Arial"/>
          <w:iCs/>
          <w:sz w:val="22"/>
          <w:szCs w:val="22"/>
          <w:lang w:eastAsia="fr-FR"/>
        </w:rPr>
        <w:t xml:space="preserve">à </w:t>
      </w:r>
      <w:r w:rsidR="00117B26" w:rsidRPr="00EC6130">
        <w:rPr>
          <w:rFonts w:ascii="Arial" w:hAnsi="Arial" w:cs="Arial"/>
          <w:iCs/>
          <w:sz w:val="22"/>
          <w:szCs w:val="22"/>
          <w:lang w:eastAsia="fr-FR"/>
        </w:rPr>
        <w:t>indiquer</w:t>
      </w:r>
      <w:r w:rsidR="00EC6130" w:rsidRPr="00EC6130">
        <w:rPr>
          <w:rFonts w:ascii="Arial" w:hAnsi="Arial" w:cs="Arial"/>
          <w:iCs/>
          <w:sz w:val="22"/>
          <w:szCs w:val="22"/>
          <w:lang w:eastAsia="fr-FR"/>
        </w:rPr>
        <w:t xml:space="preserve"> dans son prochain rapport</w:t>
      </w:r>
      <w:r w:rsidR="00117B26" w:rsidRPr="00EC6130">
        <w:rPr>
          <w:rFonts w:ascii="Arial" w:hAnsi="Arial" w:cs="Arial"/>
          <w:iCs/>
          <w:sz w:val="22"/>
          <w:szCs w:val="22"/>
          <w:lang w:eastAsia="fr-FR"/>
        </w:rPr>
        <w:t xml:space="preserve"> la durée du stage et du délai de carence ainsi que les dispositions </w:t>
      </w:r>
      <w:r w:rsidR="00EC6130" w:rsidRPr="00EC6130">
        <w:rPr>
          <w:rFonts w:ascii="Arial" w:hAnsi="Arial" w:cs="Arial"/>
          <w:iCs/>
          <w:sz w:val="22"/>
          <w:szCs w:val="22"/>
          <w:lang w:eastAsia="fr-FR"/>
        </w:rPr>
        <w:t>législatives pertinentes. Le gouvernement est également prié</w:t>
      </w:r>
      <w:r w:rsidR="00117B26" w:rsidRPr="00EC6130">
        <w:rPr>
          <w:rFonts w:ascii="Arial" w:hAnsi="Arial" w:cs="Arial"/>
          <w:iCs/>
          <w:sz w:val="22"/>
          <w:szCs w:val="22"/>
          <w:lang w:eastAsia="fr-FR"/>
        </w:rPr>
        <w:t xml:space="preserve"> d’indiquer si ces périodes sont adaptées aux conditions d’empl</w:t>
      </w:r>
      <w:r w:rsidR="00EC6130">
        <w:rPr>
          <w:rFonts w:ascii="Arial" w:hAnsi="Arial" w:cs="Arial"/>
          <w:iCs/>
          <w:sz w:val="22"/>
          <w:szCs w:val="22"/>
          <w:lang w:eastAsia="fr-FR"/>
        </w:rPr>
        <w:t>oi des travailleurs saisonniers ;</w:t>
      </w:r>
    </w:p>
    <w:p w:rsidR="00CA1A40" w:rsidRPr="00CA1A40" w:rsidRDefault="00CA1A40" w:rsidP="00CA1A40">
      <w:pPr>
        <w:jc w:val="both"/>
        <w:rPr>
          <w:rFonts w:ascii="Arial" w:hAnsi="Arial" w:cs="Arial"/>
          <w:iCs/>
          <w:sz w:val="22"/>
          <w:szCs w:val="22"/>
          <w:lang w:eastAsia="fr-FR"/>
        </w:rPr>
      </w:pPr>
    </w:p>
    <w:p w:rsidR="00B33DAE" w:rsidRPr="00B33DAE" w:rsidRDefault="00CA1A40" w:rsidP="00B33DAE">
      <w:pPr>
        <w:jc w:val="both"/>
        <w:rPr>
          <w:rFonts w:ascii="Arial" w:hAnsi="Arial" w:cs="Arial"/>
          <w:i/>
          <w:iCs/>
          <w:sz w:val="22"/>
          <w:szCs w:val="22"/>
          <w:lang w:eastAsia="fr-FR"/>
        </w:rPr>
      </w:pPr>
      <w:r w:rsidRPr="00CA1A40">
        <w:rPr>
          <w:rFonts w:ascii="Arial" w:hAnsi="Arial" w:cs="Arial"/>
          <w:iCs/>
          <w:sz w:val="22"/>
          <w:szCs w:val="22"/>
          <w:lang w:eastAsia="fr-FR"/>
        </w:rPr>
        <w:t>VII.</w:t>
      </w:r>
      <w:r w:rsidRPr="00CA1A40">
        <w:rPr>
          <w:rFonts w:ascii="Arial" w:hAnsi="Arial" w:cs="Arial"/>
          <w:iCs/>
          <w:sz w:val="22"/>
          <w:szCs w:val="22"/>
          <w:lang w:eastAsia="fr-FR"/>
        </w:rPr>
        <w:tab/>
        <w:t xml:space="preserve">en ce qui concerne </w:t>
      </w:r>
      <w:r w:rsidR="00B33DAE" w:rsidRPr="00B33DAE">
        <w:rPr>
          <w:rFonts w:ascii="Arial" w:hAnsi="Arial" w:cs="Arial"/>
          <w:iCs/>
          <w:sz w:val="22"/>
          <w:szCs w:val="22"/>
          <w:lang w:eastAsia="fr-FR"/>
        </w:rPr>
        <w:t xml:space="preserve">la </w:t>
      </w:r>
      <w:r w:rsidR="00B33DAE" w:rsidRPr="00B33DAE">
        <w:rPr>
          <w:rFonts w:ascii="Arial" w:hAnsi="Arial" w:cs="Arial"/>
          <w:i/>
          <w:iCs/>
          <w:sz w:val="22"/>
          <w:szCs w:val="22"/>
          <w:lang w:eastAsia="fr-FR"/>
        </w:rPr>
        <w:t xml:space="preserve">Partie V (Prestations de vieillesse) du Code : </w:t>
      </w:r>
    </w:p>
    <w:p w:rsidR="00B33DAE" w:rsidRPr="00B33DAE" w:rsidRDefault="00B33DAE" w:rsidP="00B33DAE">
      <w:pPr>
        <w:jc w:val="both"/>
        <w:rPr>
          <w:rFonts w:ascii="Arial" w:hAnsi="Arial" w:cs="Arial"/>
          <w:iCs/>
          <w:sz w:val="22"/>
          <w:szCs w:val="22"/>
          <w:lang w:eastAsia="fr-FR"/>
        </w:rPr>
      </w:pPr>
    </w:p>
    <w:p w:rsidR="00B33DAE" w:rsidRPr="00B33DAE" w:rsidRDefault="00B33DAE" w:rsidP="00B33DAE">
      <w:pPr>
        <w:jc w:val="both"/>
        <w:rPr>
          <w:rFonts w:ascii="Arial" w:hAnsi="Arial" w:cs="Arial"/>
          <w:iCs/>
          <w:sz w:val="22"/>
          <w:szCs w:val="22"/>
          <w:lang w:eastAsia="fr-FR"/>
        </w:rPr>
      </w:pPr>
      <w:r w:rsidRPr="00B33DAE">
        <w:rPr>
          <w:rFonts w:ascii="Arial" w:hAnsi="Arial" w:cs="Arial"/>
          <w:iCs/>
          <w:sz w:val="22"/>
          <w:szCs w:val="22"/>
          <w:lang w:eastAsia="fr-FR"/>
        </w:rPr>
        <w:t>i.</w:t>
      </w:r>
      <w:r w:rsidRPr="00B33DAE">
        <w:rPr>
          <w:rFonts w:ascii="Arial" w:hAnsi="Arial" w:cs="Arial"/>
          <w:iCs/>
          <w:sz w:val="22"/>
          <w:szCs w:val="22"/>
          <w:lang w:eastAsia="fr-FR"/>
        </w:rPr>
        <w:tab/>
        <w:t>à propos de l’article 26, paragraphe 2, tel que modifié par le Protocole, Age de la retraite, à expliquer la situation par rapport à l’âge effectif de la retraite, selon les conditions d’ouverture du droit à la retraite prescrites par le Code, sur la base du calcul détaillé du taux de remplacement de la pension de vieillesse conformément au scénario type, en prenant en considération les observations de la commission sou</w:t>
      </w:r>
      <w:r>
        <w:rPr>
          <w:rFonts w:ascii="Arial" w:hAnsi="Arial" w:cs="Arial"/>
          <w:iCs/>
          <w:sz w:val="22"/>
          <w:szCs w:val="22"/>
          <w:lang w:eastAsia="fr-FR"/>
        </w:rPr>
        <w:t>s les articles 28 et 29 du Code ;</w:t>
      </w:r>
    </w:p>
    <w:p w:rsidR="00CA1A40" w:rsidRPr="00CA1A40" w:rsidRDefault="00B33DAE" w:rsidP="00CA1A40">
      <w:pPr>
        <w:jc w:val="both"/>
        <w:rPr>
          <w:rFonts w:ascii="Arial" w:hAnsi="Arial" w:cs="Arial"/>
          <w:iCs/>
          <w:sz w:val="22"/>
          <w:szCs w:val="22"/>
          <w:lang w:eastAsia="fr-FR"/>
        </w:rPr>
      </w:pPr>
      <w:r>
        <w:rPr>
          <w:rFonts w:ascii="Arial" w:hAnsi="Arial" w:cs="Arial"/>
          <w:iCs/>
          <w:sz w:val="22"/>
          <w:szCs w:val="22"/>
          <w:lang w:eastAsia="fr-FR"/>
        </w:rPr>
        <w:tab/>
      </w:r>
    </w:p>
    <w:p w:rsidR="00CA1A40" w:rsidRPr="00A72780" w:rsidRDefault="00CA1A40" w:rsidP="00CA1A40">
      <w:pPr>
        <w:jc w:val="both"/>
        <w:rPr>
          <w:rFonts w:ascii="Arial" w:hAnsi="Arial" w:cs="Arial"/>
          <w:iCs/>
          <w:sz w:val="22"/>
          <w:szCs w:val="22"/>
          <w:lang w:eastAsia="fr-FR"/>
        </w:rPr>
      </w:pPr>
      <w:r w:rsidRPr="00A72780">
        <w:rPr>
          <w:rFonts w:ascii="Arial" w:hAnsi="Arial" w:cs="Arial"/>
          <w:iCs/>
          <w:sz w:val="22"/>
          <w:szCs w:val="22"/>
          <w:lang w:eastAsia="fr-FR"/>
        </w:rPr>
        <w:t>ii.</w:t>
      </w:r>
      <w:r w:rsidR="00C64812" w:rsidRPr="00A72780">
        <w:rPr>
          <w:rFonts w:ascii="Arial" w:hAnsi="Arial" w:cs="Arial"/>
          <w:iCs/>
          <w:sz w:val="22"/>
          <w:szCs w:val="22"/>
          <w:lang w:eastAsia="fr-FR"/>
        </w:rPr>
        <w:tab/>
        <w:t xml:space="preserve">à propos de l’ Article 28, Calcul du taux de remplacement des prestations de vieillesse, </w:t>
      </w:r>
      <w:r w:rsidR="00980E94">
        <w:rPr>
          <w:rFonts w:ascii="Arial" w:hAnsi="Arial" w:cs="Arial"/>
          <w:iCs/>
          <w:sz w:val="22"/>
          <w:szCs w:val="22"/>
          <w:lang w:eastAsia="fr-FR"/>
        </w:rPr>
        <w:t xml:space="preserve">tout en rappelant que la pension de vieillesse en Norvège peut être obtenue déjà à l’âge de 62 ans, </w:t>
      </w:r>
      <w:r w:rsidR="00414CAA" w:rsidRPr="00A72780">
        <w:rPr>
          <w:rFonts w:ascii="Arial" w:hAnsi="Arial" w:cs="Arial"/>
          <w:iCs/>
          <w:sz w:val="22"/>
          <w:szCs w:val="22"/>
          <w:lang w:eastAsia="fr-FR"/>
        </w:rPr>
        <w:t>à procéder à un nouveau calcul</w:t>
      </w:r>
      <w:r w:rsidR="000B42C7">
        <w:rPr>
          <w:rFonts w:ascii="Arial" w:hAnsi="Arial" w:cs="Arial"/>
          <w:iCs/>
          <w:sz w:val="22"/>
          <w:szCs w:val="22"/>
          <w:lang w:eastAsia="fr-FR"/>
        </w:rPr>
        <w:t xml:space="preserve"> dans son prochain rapport</w:t>
      </w:r>
      <w:r w:rsidR="00414CAA" w:rsidRPr="00A72780">
        <w:rPr>
          <w:rFonts w:ascii="Arial" w:hAnsi="Arial" w:cs="Arial"/>
          <w:iCs/>
          <w:sz w:val="22"/>
          <w:szCs w:val="22"/>
          <w:lang w:eastAsia="fr-FR"/>
        </w:rPr>
        <w:t xml:space="preserve">, conformément à l’article 65 du Code, du taux de remplacement des prestations de vieillesse pour un couple marié dont les deux époux prennent leur retraite selon le scénario type lorsqu’ils atteignent l’âge légal de la retraite </w:t>
      </w:r>
      <w:r w:rsidR="00615BE2">
        <w:rPr>
          <w:rFonts w:ascii="Arial" w:hAnsi="Arial" w:cs="Arial"/>
          <w:iCs/>
          <w:sz w:val="22"/>
          <w:szCs w:val="22"/>
          <w:lang w:eastAsia="fr-FR"/>
        </w:rPr>
        <w:t>le plus bas de 62 ans ;</w:t>
      </w:r>
    </w:p>
    <w:p w:rsidR="00CA1A40" w:rsidRPr="00A72780" w:rsidRDefault="00CA1A40" w:rsidP="00CA1A40">
      <w:pPr>
        <w:jc w:val="both"/>
        <w:rPr>
          <w:rFonts w:ascii="Arial" w:hAnsi="Arial" w:cs="Arial"/>
          <w:iCs/>
          <w:sz w:val="22"/>
          <w:szCs w:val="22"/>
          <w:lang w:eastAsia="fr-FR"/>
        </w:rPr>
      </w:pPr>
    </w:p>
    <w:p w:rsidR="000130F3" w:rsidRPr="000130F3" w:rsidRDefault="000130F3" w:rsidP="000130F3">
      <w:pPr>
        <w:jc w:val="both"/>
        <w:rPr>
          <w:rFonts w:ascii="Arial" w:hAnsi="Arial" w:cs="Arial"/>
          <w:iCs/>
          <w:sz w:val="22"/>
          <w:szCs w:val="22"/>
          <w:lang w:eastAsia="fr-FR"/>
        </w:rPr>
      </w:pPr>
      <w:r w:rsidRPr="000130F3">
        <w:rPr>
          <w:rFonts w:ascii="Arial" w:hAnsi="Arial" w:cs="Arial"/>
          <w:iCs/>
          <w:sz w:val="22"/>
          <w:szCs w:val="22"/>
          <w:lang w:eastAsia="fr-FR"/>
        </w:rPr>
        <w:lastRenderedPageBreak/>
        <w:t>iii.</w:t>
      </w:r>
      <w:r w:rsidRPr="000130F3">
        <w:rPr>
          <w:rFonts w:ascii="Arial" w:hAnsi="Arial" w:cs="Arial"/>
          <w:iCs/>
          <w:sz w:val="22"/>
          <w:szCs w:val="22"/>
          <w:lang w:eastAsia="fr-FR"/>
        </w:rPr>
        <w:tab/>
        <w:t>à propos de l’Article 29, paragraphe 2, Calcul des prestations de vieillesse réduites</w:t>
      </w:r>
      <w:r>
        <w:rPr>
          <w:rFonts w:ascii="Arial" w:hAnsi="Arial" w:cs="Arial"/>
          <w:iCs/>
          <w:sz w:val="22"/>
          <w:szCs w:val="22"/>
          <w:lang w:eastAsia="fr-FR"/>
        </w:rPr>
        <w:t>,</w:t>
      </w:r>
      <w:r w:rsidRPr="000130F3">
        <w:rPr>
          <w:rFonts w:ascii="Arial" w:hAnsi="Arial" w:cs="Arial"/>
          <w:iCs/>
          <w:sz w:val="22"/>
          <w:szCs w:val="22"/>
          <w:lang w:eastAsia="fr-FR"/>
        </w:rPr>
        <w:t xml:space="preserve"> à expliquer </w:t>
      </w:r>
      <w:r w:rsidR="000B42C7">
        <w:rPr>
          <w:rFonts w:ascii="Arial" w:hAnsi="Arial" w:cs="Arial"/>
          <w:iCs/>
          <w:sz w:val="22"/>
          <w:szCs w:val="22"/>
          <w:lang w:eastAsia="fr-FR"/>
        </w:rPr>
        <w:t xml:space="preserve">dans son prochain rapport </w:t>
      </w:r>
      <w:r w:rsidRPr="000130F3">
        <w:rPr>
          <w:rFonts w:ascii="Arial" w:hAnsi="Arial" w:cs="Arial"/>
          <w:iCs/>
          <w:sz w:val="22"/>
          <w:szCs w:val="22"/>
          <w:lang w:eastAsia="fr-FR"/>
        </w:rPr>
        <w:t>si les dispositions concernant les prestations réduites sont applicables au système de pension en Norvège et, si c’est le cas, de procéder en conséquence à un nouveau cal</w:t>
      </w:r>
      <w:r>
        <w:rPr>
          <w:rFonts w:ascii="Arial" w:hAnsi="Arial" w:cs="Arial"/>
          <w:iCs/>
          <w:sz w:val="22"/>
          <w:szCs w:val="22"/>
          <w:lang w:eastAsia="fr-FR"/>
        </w:rPr>
        <w:t>cul de son taux de remplacement ;</w:t>
      </w:r>
    </w:p>
    <w:p w:rsidR="00CA1A40" w:rsidRPr="00CA1A40" w:rsidRDefault="00CA1A40" w:rsidP="00CA1A40">
      <w:pPr>
        <w:jc w:val="both"/>
        <w:rPr>
          <w:rFonts w:ascii="Arial" w:hAnsi="Arial" w:cs="Arial"/>
          <w:iCs/>
          <w:sz w:val="22"/>
          <w:szCs w:val="22"/>
          <w:lang w:eastAsia="fr-FR"/>
        </w:rPr>
      </w:pPr>
    </w:p>
    <w:p w:rsidR="00B01C75" w:rsidRPr="00B01C75" w:rsidRDefault="00CA1A40" w:rsidP="00B01C75">
      <w:pPr>
        <w:jc w:val="both"/>
        <w:rPr>
          <w:rFonts w:ascii="Arial" w:hAnsi="Arial" w:cs="Arial"/>
          <w:i/>
          <w:iCs/>
          <w:sz w:val="22"/>
          <w:szCs w:val="22"/>
          <w:lang w:eastAsia="fr-FR"/>
        </w:rPr>
      </w:pPr>
      <w:r w:rsidRPr="00CA1A40">
        <w:rPr>
          <w:rFonts w:ascii="Arial" w:hAnsi="Arial" w:cs="Arial"/>
          <w:iCs/>
          <w:sz w:val="22"/>
          <w:szCs w:val="22"/>
          <w:lang w:eastAsia="fr-FR"/>
        </w:rPr>
        <w:t>VIII.</w:t>
      </w:r>
      <w:r w:rsidRPr="00CA1A40">
        <w:rPr>
          <w:rFonts w:ascii="Arial" w:hAnsi="Arial" w:cs="Arial"/>
          <w:iCs/>
          <w:sz w:val="22"/>
          <w:szCs w:val="22"/>
          <w:lang w:eastAsia="fr-FR"/>
        </w:rPr>
        <w:tab/>
        <w:t xml:space="preserve">en ce qui concerne </w:t>
      </w:r>
      <w:r w:rsidR="00B01C75" w:rsidRPr="00B01C75">
        <w:rPr>
          <w:rFonts w:ascii="Arial" w:hAnsi="Arial" w:cs="Arial"/>
          <w:iCs/>
          <w:sz w:val="22"/>
          <w:szCs w:val="22"/>
          <w:lang w:eastAsia="fr-FR"/>
        </w:rPr>
        <w:t xml:space="preserve">la </w:t>
      </w:r>
      <w:r w:rsidR="00B01C75" w:rsidRPr="00B01C75">
        <w:rPr>
          <w:rFonts w:ascii="Arial" w:hAnsi="Arial" w:cs="Arial"/>
          <w:i/>
          <w:iCs/>
          <w:sz w:val="22"/>
          <w:szCs w:val="22"/>
          <w:lang w:eastAsia="fr-FR"/>
        </w:rPr>
        <w:t>Partie VI (Prestations en cas d’accidents du travail et de maladies professionnelles), telle que modifiée par le Protocole :</w:t>
      </w:r>
    </w:p>
    <w:p w:rsidR="00B01C75" w:rsidRPr="00B01C75" w:rsidRDefault="00B01C75" w:rsidP="00B01C75">
      <w:pPr>
        <w:jc w:val="both"/>
        <w:rPr>
          <w:rFonts w:ascii="Arial" w:hAnsi="Arial" w:cs="Arial"/>
          <w:i/>
          <w:iCs/>
          <w:sz w:val="22"/>
          <w:szCs w:val="22"/>
          <w:lang w:eastAsia="fr-FR"/>
        </w:rPr>
      </w:pPr>
    </w:p>
    <w:p w:rsidR="00B01C75" w:rsidRPr="00B01C75" w:rsidRDefault="00B01C75" w:rsidP="00B01C75">
      <w:pPr>
        <w:jc w:val="both"/>
        <w:rPr>
          <w:rFonts w:ascii="Arial" w:hAnsi="Arial" w:cs="Arial"/>
          <w:iCs/>
          <w:sz w:val="22"/>
          <w:szCs w:val="22"/>
          <w:lang w:eastAsia="fr-FR"/>
        </w:rPr>
      </w:pPr>
      <w:r w:rsidRPr="00B01C75">
        <w:rPr>
          <w:rFonts w:ascii="Arial" w:hAnsi="Arial" w:cs="Arial"/>
          <w:iCs/>
          <w:sz w:val="22"/>
          <w:szCs w:val="22"/>
          <w:lang w:eastAsia="fr-FR"/>
        </w:rPr>
        <w:t>i.</w:t>
      </w:r>
      <w:r w:rsidRPr="00B01C75">
        <w:rPr>
          <w:rFonts w:ascii="Arial" w:hAnsi="Arial" w:cs="Arial"/>
          <w:iCs/>
          <w:sz w:val="22"/>
          <w:szCs w:val="22"/>
          <w:lang w:eastAsia="fr-FR"/>
        </w:rPr>
        <w:tab/>
        <w:t>à propos de l’Article 36, paragraphes 2 et 3, Degré d’incapacité</w:t>
      </w:r>
      <w:r w:rsidRPr="00B01C75">
        <w:rPr>
          <w:rFonts w:eastAsia="SimSun"/>
          <w:color w:val="000000"/>
          <w:sz w:val="22"/>
          <w:szCs w:val="24"/>
        </w:rPr>
        <w:t xml:space="preserve"> </w:t>
      </w:r>
      <w:r w:rsidRPr="00B01C75">
        <w:rPr>
          <w:rFonts w:ascii="Arial" w:hAnsi="Arial" w:cs="Arial"/>
          <w:iCs/>
          <w:sz w:val="22"/>
          <w:szCs w:val="22"/>
          <w:lang w:eastAsia="fr-FR"/>
        </w:rPr>
        <w:t xml:space="preserve">à indiquer </w:t>
      </w:r>
      <w:r w:rsidR="007E46C0">
        <w:rPr>
          <w:rFonts w:ascii="Arial" w:hAnsi="Arial" w:cs="Arial"/>
          <w:iCs/>
          <w:sz w:val="22"/>
          <w:szCs w:val="22"/>
          <w:lang w:eastAsia="fr-FR"/>
        </w:rPr>
        <w:t xml:space="preserve">dans son prochain rapport </w:t>
      </w:r>
      <w:r w:rsidRPr="00B01C75">
        <w:rPr>
          <w:rFonts w:ascii="Arial" w:hAnsi="Arial" w:cs="Arial"/>
          <w:iCs/>
          <w:sz w:val="22"/>
          <w:szCs w:val="22"/>
          <w:lang w:eastAsia="fr-FR"/>
        </w:rPr>
        <w:t>quelles sont les prestations en cas de lésions professionnelles qui indemnisent la perte de la capacité de gain qui va jusqu’à 30 pour cent ;</w:t>
      </w:r>
    </w:p>
    <w:p w:rsidR="00CA1A40" w:rsidRPr="00CA1A40" w:rsidRDefault="00CA1A40" w:rsidP="00CA1A40">
      <w:pPr>
        <w:jc w:val="both"/>
        <w:rPr>
          <w:rFonts w:ascii="Arial" w:hAnsi="Arial" w:cs="Arial"/>
          <w:iCs/>
          <w:sz w:val="22"/>
          <w:szCs w:val="22"/>
          <w:lang w:eastAsia="fr-FR"/>
        </w:rPr>
      </w:pPr>
    </w:p>
    <w:p w:rsidR="00B01C75" w:rsidRPr="00B01C75" w:rsidRDefault="00CA1A40" w:rsidP="00B01C75">
      <w:pPr>
        <w:jc w:val="both"/>
        <w:rPr>
          <w:rFonts w:ascii="Arial" w:hAnsi="Arial" w:cs="Arial"/>
          <w:iCs/>
          <w:sz w:val="22"/>
          <w:szCs w:val="22"/>
          <w:lang w:eastAsia="fr-FR"/>
        </w:rPr>
      </w:pPr>
      <w:r w:rsidRPr="00B01C75">
        <w:rPr>
          <w:rFonts w:ascii="Arial" w:hAnsi="Arial" w:cs="Arial"/>
          <w:iCs/>
          <w:sz w:val="22"/>
          <w:szCs w:val="22"/>
          <w:lang w:eastAsia="fr-FR"/>
        </w:rPr>
        <w:t>ii.</w:t>
      </w:r>
      <w:r w:rsidR="00B01C75" w:rsidRPr="00B01C75">
        <w:rPr>
          <w:rFonts w:eastAsia="SimSun"/>
          <w:color w:val="000000"/>
          <w:sz w:val="22"/>
          <w:szCs w:val="24"/>
        </w:rPr>
        <w:tab/>
      </w:r>
      <w:r w:rsidR="00B01C75" w:rsidRPr="00B01C75">
        <w:rPr>
          <w:rFonts w:ascii="Arial" w:hAnsi="Arial" w:cs="Arial"/>
          <w:iCs/>
          <w:sz w:val="22"/>
          <w:szCs w:val="22"/>
          <w:lang w:eastAsia="fr-FR"/>
        </w:rPr>
        <w:t>à expliquer dans son prochain rapport dans quelle mesure la loi susvisée peut être pertinente par rapport à l’appl</w:t>
      </w:r>
      <w:r w:rsidR="007E46C0">
        <w:rPr>
          <w:rFonts w:ascii="Arial" w:hAnsi="Arial" w:cs="Arial"/>
          <w:iCs/>
          <w:sz w:val="22"/>
          <w:szCs w:val="22"/>
          <w:lang w:eastAsia="fr-FR"/>
        </w:rPr>
        <w:t>ication de cette Partie du Code ;</w:t>
      </w:r>
    </w:p>
    <w:p w:rsidR="00CA1A40" w:rsidRPr="00CA1A40" w:rsidRDefault="00CA1A40" w:rsidP="00CA1A40">
      <w:pPr>
        <w:jc w:val="both"/>
        <w:rPr>
          <w:rFonts w:ascii="Arial" w:hAnsi="Arial" w:cs="Arial"/>
          <w:iCs/>
          <w:sz w:val="22"/>
          <w:szCs w:val="22"/>
          <w:lang w:eastAsia="fr-FR"/>
        </w:rPr>
      </w:pPr>
    </w:p>
    <w:p w:rsidR="005F38E2" w:rsidRPr="005F38E2" w:rsidRDefault="00CA1A40" w:rsidP="005F38E2">
      <w:pPr>
        <w:jc w:val="both"/>
        <w:rPr>
          <w:rFonts w:ascii="Arial" w:hAnsi="Arial" w:cs="Arial"/>
          <w:iCs/>
          <w:sz w:val="22"/>
          <w:szCs w:val="22"/>
          <w:lang w:eastAsia="fr-FR"/>
        </w:rPr>
      </w:pPr>
      <w:r w:rsidRPr="005F38E2">
        <w:rPr>
          <w:rFonts w:ascii="Arial" w:hAnsi="Arial" w:cs="Arial"/>
          <w:iCs/>
          <w:sz w:val="22"/>
          <w:szCs w:val="22"/>
          <w:lang w:eastAsia="fr-FR"/>
        </w:rPr>
        <w:t>IX.</w:t>
      </w:r>
      <w:r w:rsidRPr="005F38E2">
        <w:rPr>
          <w:rFonts w:ascii="Arial" w:hAnsi="Arial" w:cs="Arial"/>
          <w:iCs/>
          <w:sz w:val="22"/>
          <w:szCs w:val="22"/>
          <w:lang w:eastAsia="fr-FR"/>
        </w:rPr>
        <w:tab/>
        <w:t xml:space="preserve">en ce qui concerne </w:t>
      </w:r>
      <w:r w:rsidR="005F38E2" w:rsidRPr="005F38E2">
        <w:rPr>
          <w:rFonts w:ascii="Arial" w:hAnsi="Arial" w:cs="Arial"/>
          <w:iCs/>
          <w:sz w:val="22"/>
          <w:szCs w:val="22"/>
          <w:lang w:eastAsia="fr-FR"/>
        </w:rPr>
        <w:t xml:space="preserve">la Partie VII (Prestations aux familles) du Code, telle que modifiée par le Protocole, articles 43 (Stage) et 44 (Valeur totale des prestations accordées), à fournir des informations et des calculs détaillés </w:t>
      </w:r>
      <w:r w:rsidR="007E46C0">
        <w:rPr>
          <w:rFonts w:ascii="Arial" w:hAnsi="Arial" w:cs="Arial"/>
          <w:iCs/>
          <w:sz w:val="22"/>
          <w:szCs w:val="22"/>
          <w:lang w:eastAsia="fr-FR"/>
        </w:rPr>
        <w:t xml:space="preserve">dans son prochain rapport </w:t>
      </w:r>
      <w:r w:rsidR="005F38E2" w:rsidRPr="005F38E2">
        <w:rPr>
          <w:rFonts w:ascii="Arial" w:hAnsi="Arial" w:cs="Arial"/>
          <w:iCs/>
          <w:sz w:val="22"/>
          <w:szCs w:val="22"/>
          <w:lang w:eastAsia="fr-FR"/>
        </w:rPr>
        <w:t>qui montrent que la Norvège remplit les obligations découl</w:t>
      </w:r>
      <w:r w:rsidR="005F38E2">
        <w:rPr>
          <w:rFonts w:ascii="Arial" w:hAnsi="Arial" w:cs="Arial"/>
          <w:iCs/>
          <w:sz w:val="22"/>
          <w:szCs w:val="22"/>
          <w:lang w:eastAsia="fr-FR"/>
        </w:rPr>
        <w:t>ant de ces dispositions du Code ;</w:t>
      </w:r>
    </w:p>
    <w:p w:rsidR="00CA1A40" w:rsidRPr="00CA1A40" w:rsidRDefault="00CA1A40" w:rsidP="00CA1A40">
      <w:pPr>
        <w:jc w:val="both"/>
        <w:rPr>
          <w:rFonts w:ascii="Arial" w:hAnsi="Arial" w:cs="Arial"/>
          <w:iCs/>
          <w:sz w:val="22"/>
          <w:szCs w:val="22"/>
          <w:lang w:eastAsia="fr-FR"/>
        </w:rPr>
      </w:pPr>
    </w:p>
    <w:p w:rsidR="00035FDC" w:rsidRPr="00035FDC" w:rsidRDefault="00035FDC" w:rsidP="00035FDC">
      <w:pPr>
        <w:jc w:val="both"/>
        <w:rPr>
          <w:rFonts w:ascii="Arial" w:hAnsi="Arial" w:cs="Arial"/>
          <w:iCs/>
          <w:sz w:val="22"/>
          <w:szCs w:val="22"/>
          <w:lang w:eastAsia="fr-FR"/>
        </w:rPr>
      </w:pPr>
      <w:r>
        <w:rPr>
          <w:rFonts w:ascii="Arial" w:hAnsi="Arial" w:cs="Arial"/>
          <w:iCs/>
          <w:sz w:val="22"/>
          <w:szCs w:val="22"/>
          <w:lang w:eastAsia="fr-FR"/>
        </w:rPr>
        <w:t>X.</w:t>
      </w:r>
      <w:r>
        <w:rPr>
          <w:rFonts w:ascii="Arial" w:hAnsi="Arial" w:cs="Arial"/>
          <w:iCs/>
          <w:sz w:val="22"/>
          <w:szCs w:val="22"/>
          <w:lang w:eastAsia="fr-FR"/>
        </w:rPr>
        <w:tab/>
      </w:r>
      <w:r w:rsidRPr="00035FDC">
        <w:rPr>
          <w:rFonts w:ascii="Arial" w:hAnsi="Arial" w:cs="Arial"/>
          <w:iCs/>
          <w:sz w:val="22"/>
          <w:szCs w:val="22"/>
          <w:lang w:eastAsia="fr-FR"/>
        </w:rPr>
        <w:t xml:space="preserve">en ce qui concerne la </w:t>
      </w:r>
      <w:r w:rsidRPr="00035FDC">
        <w:rPr>
          <w:rFonts w:ascii="Arial" w:hAnsi="Arial" w:cs="Arial"/>
          <w:i/>
          <w:iCs/>
          <w:sz w:val="22"/>
          <w:szCs w:val="22"/>
          <w:lang w:eastAsia="fr-FR"/>
        </w:rPr>
        <w:t>Partie VIII (Prestations de maternité),</w:t>
      </w:r>
      <w:r>
        <w:rPr>
          <w:rFonts w:ascii="Arial" w:hAnsi="Arial" w:cs="Arial"/>
          <w:i/>
          <w:iCs/>
          <w:sz w:val="22"/>
          <w:szCs w:val="22"/>
          <w:lang w:eastAsia="fr-FR"/>
        </w:rPr>
        <w:t xml:space="preserve"> à la lumière des éléments susmentionnés, à </w:t>
      </w:r>
      <w:r w:rsidRPr="00035FDC">
        <w:rPr>
          <w:rFonts w:ascii="Arial" w:hAnsi="Arial" w:cs="Arial"/>
          <w:iCs/>
          <w:sz w:val="22"/>
          <w:szCs w:val="22"/>
          <w:lang w:eastAsia="fr-FR"/>
        </w:rPr>
        <w:t>envisager l’acceptation des obligations du Code et du Protocole par rapport à la Partie VIII, conformément à l’</w:t>
      </w:r>
      <w:r w:rsidRPr="00035FDC">
        <w:rPr>
          <w:rFonts w:ascii="Arial" w:hAnsi="Arial" w:cs="Arial"/>
          <w:i/>
          <w:iCs/>
          <w:sz w:val="22"/>
          <w:szCs w:val="22"/>
          <w:lang w:eastAsia="fr-FR"/>
        </w:rPr>
        <w:t>article 4</w:t>
      </w:r>
      <w:r>
        <w:rPr>
          <w:rFonts w:ascii="Arial" w:hAnsi="Arial" w:cs="Arial"/>
          <w:iCs/>
          <w:sz w:val="22"/>
          <w:szCs w:val="22"/>
          <w:lang w:eastAsia="fr-FR"/>
        </w:rPr>
        <w:t xml:space="preserve"> du Code ;</w:t>
      </w:r>
    </w:p>
    <w:p w:rsidR="00CA1A40" w:rsidRPr="00CA1A40" w:rsidRDefault="00CA1A40" w:rsidP="00CA1A40">
      <w:pPr>
        <w:jc w:val="both"/>
        <w:rPr>
          <w:rFonts w:ascii="Arial" w:hAnsi="Arial" w:cs="Arial"/>
          <w:iCs/>
          <w:sz w:val="22"/>
          <w:szCs w:val="22"/>
          <w:lang w:eastAsia="fr-FR"/>
        </w:rPr>
      </w:pPr>
    </w:p>
    <w:p w:rsidR="003641D4" w:rsidRPr="003641D4" w:rsidRDefault="007E46C0" w:rsidP="003641D4">
      <w:pPr>
        <w:jc w:val="both"/>
        <w:rPr>
          <w:rFonts w:ascii="Arial" w:hAnsi="Arial" w:cs="Arial"/>
          <w:i/>
          <w:iCs/>
          <w:sz w:val="22"/>
          <w:szCs w:val="22"/>
          <w:lang w:eastAsia="fr-FR"/>
        </w:rPr>
      </w:pPr>
      <w:r>
        <w:rPr>
          <w:rFonts w:ascii="Arial" w:hAnsi="Arial" w:cs="Arial"/>
          <w:iCs/>
          <w:sz w:val="22"/>
          <w:szCs w:val="22"/>
          <w:lang w:eastAsia="fr-FR"/>
        </w:rPr>
        <w:t>XI.</w:t>
      </w:r>
      <w:r>
        <w:rPr>
          <w:rFonts w:ascii="Arial" w:hAnsi="Arial" w:cs="Arial"/>
          <w:iCs/>
          <w:sz w:val="22"/>
          <w:szCs w:val="22"/>
          <w:lang w:eastAsia="fr-FR"/>
        </w:rPr>
        <w:tab/>
        <w:t xml:space="preserve">en ce qui </w:t>
      </w:r>
      <w:r w:rsidR="003641D4" w:rsidRPr="003641D4">
        <w:rPr>
          <w:rFonts w:ascii="Arial" w:hAnsi="Arial" w:cs="Arial"/>
          <w:iCs/>
          <w:sz w:val="22"/>
          <w:szCs w:val="22"/>
          <w:lang w:eastAsia="fr-FR"/>
        </w:rPr>
        <w:t xml:space="preserve">concerne la </w:t>
      </w:r>
      <w:r w:rsidR="003641D4" w:rsidRPr="003641D4">
        <w:rPr>
          <w:rFonts w:ascii="Arial" w:hAnsi="Arial" w:cs="Arial"/>
          <w:i/>
          <w:iCs/>
          <w:sz w:val="22"/>
          <w:szCs w:val="22"/>
          <w:lang w:eastAsia="fr-FR"/>
        </w:rPr>
        <w:t xml:space="preserve">Partie IX (Prestations d’invalidité) du Code : </w:t>
      </w:r>
    </w:p>
    <w:p w:rsidR="003641D4" w:rsidRPr="003641D4" w:rsidRDefault="003641D4" w:rsidP="003641D4">
      <w:pPr>
        <w:jc w:val="both"/>
        <w:rPr>
          <w:rFonts w:ascii="Arial" w:hAnsi="Arial" w:cs="Arial"/>
          <w:i/>
          <w:iCs/>
          <w:sz w:val="22"/>
          <w:szCs w:val="22"/>
          <w:lang w:eastAsia="fr-FR"/>
        </w:rPr>
      </w:pPr>
    </w:p>
    <w:p w:rsidR="003641D4" w:rsidRPr="003641D4" w:rsidRDefault="003641D4" w:rsidP="003641D4">
      <w:pPr>
        <w:jc w:val="both"/>
        <w:rPr>
          <w:rFonts w:ascii="Arial" w:hAnsi="Arial" w:cs="Arial"/>
          <w:i/>
          <w:iCs/>
          <w:sz w:val="22"/>
          <w:szCs w:val="22"/>
          <w:lang w:eastAsia="fr-FR"/>
        </w:rPr>
      </w:pPr>
      <w:r w:rsidRPr="007E46C0">
        <w:rPr>
          <w:rFonts w:ascii="Arial" w:hAnsi="Arial" w:cs="Arial"/>
          <w:iCs/>
          <w:sz w:val="22"/>
          <w:szCs w:val="22"/>
          <w:lang w:eastAsia="fr-FR"/>
        </w:rPr>
        <w:t>i.</w:t>
      </w:r>
      <w:r w:rsidRPr="003641D4">
        <w:rPr>
          <w:rFonts w:ascii="Arial" w:hAnsi="Arial" w:cs="Arial"/>
          <w:i/>
          <w:iCs/>
          <w:sz w:val="22"/>
          <w:szCs w:val="22"/>
          <w:lang w:eastAsia="fr-FR"/>
        </w:rPr>
        <w:tab/>
        <w:t>Article 56, Calcul du niveau des prestations :</w:t>
      </w:r>
      <w:r w:rsidRPr="003641D4">
        <w:rPr>
          <w:rFonts w:ascii="Arial" w:hAnsi="Arial" w:cs="Arial"/>
          <w:i/>
          <w:iCs/>
          <w:sz w:val="22"/>
          <w:szCs w:val="22"/>
          <w:lang w:eastAsia="fr-FR"/>
        </w:rPr>
        <w:t> </w:t>
      </w:r>
    </w:p>
    <w:p w:rsidR="003641D4" w:rsidRPr="003641D4" w:rsidRDefault="003641D4" w:rsidP="003641D4">
      <w:pPr>
        <w:jc w:val="both"/>
        <w:rPr>
          <w:rFonts w:ascii="Arial" w:hAnsi="Arial" w:cs="Arial"/>
          <w:i/>
          <w:iCs/>
          <w:sz w:val="22"/>
          <w:szCs w:val="22"/>
          <w:lang w:eastAsia="fr-FR"/>
        </w:rPr>
      </w:pPr>
    </w:p>
    <w:p w:rsidR="003641D4" w:rsidRPr="003641D4" w:rsidRDefault="003641D4" w:rsidP="003641D4">
      <w:pPr>
        <w:jc w:val="both"/>
        <w:rPr>
          <w:rFonts w:ascii="Arial" w:hAnsi="Arial" w:cs="Arial"/>
          <w:iCs/>
          <w:sz w:val="22"/>
          <w:szCs w:val="22"/>
          <w:lang w:eastAsia="fr-FR"/>
        </w:rPr>
      </w:pPr>
      <w:r w:rsidRPr="003641D4">
        <w:rPr>
          <w:rFonts w:ascii="Arial" w:hAnsi="Arial" w:cs="Arial"/>
          <w:iCs/>
          <w:sz w:val="22"/>
          <w:szCs w:val="22"/>
          <w:lang w:eastAsia="fr-FR"/>
        </w:rPr>
        <w:t>a.</w:t>
      </w:r>
      <w:r w:rsidRPr="003641D4">
        <w:rPr>
          <w:rFonts w:ascii="Arial" w:hAnsi="Arial" w:cs="Arial"/>
          <w:iCs/>
          <w:sz w:val="22"/>
          <w:szCs w:val="22"/>
          <w:lang w:eastAsia="fr-FR"/>
        </w:rPr>
        <w:tab/>
        <w:t>à propos de la composition des prestations d’invalidité, compte tenu du fait que chaque élément de la prestation d’invalidité est soumis à des conditions d’attribution différentes</w:t>
      </w:r>
      <w:r>
        <w:rPr>
          <w:rFonts w:ascii="Arial" w:hAnsi="Arial" w:cs="Arial"/>
          <w:iCs/>
          <w:sz w:val="22"/>
          <w:szCs w:val="22"/>
          <w:lang w:eastAsia="fr-FR"/>
        </w:rPr>
        <w:t>, à</w:t>
      </w:r>
      <w:r w:rsidRPr="003641D4">
        <w:rPr>
          <w:rFonts w:ascii="Arial" w:hAnsi="Arial" w:cs="Arial"/>
          <w:iCs/>
          <w:sz w:val="22"/>
          <w:szCs w:val="22"/>
          <w:lang w:eastAsia="fr-FR"/>
        </w:rPr>
        <w:t xml:space="preserve"> spécifier quelles sont celles qui s’appliquent à la prestation d’invalidité aux fins de la Partie IX du Code et qui doivent être prises en considération aux fins du calcul de son taux de remplacement </w:t>
      </w:r>
      <w:r>
        <w:rPr>
          <w:rFonts w:ascii="Arial" w:hAnsi="Arial" w:cs="Arial"/>
          <w:iCs/>
          <w:sz w:val="22"/>
          <w:szCs w:val="22"/>
          <w:lang w:eastAsia="fr-FR"/>
        </w:rPr>
        <w:t>selon le scénario type. Le gouvernement est également prié d’expliquer</w:t>
      </w:r>
      <w:r w:rsidRPr="003641D4">
        <w:rPr>
          <w:rFonts w:ascii="Arial" w:hAnsi="Arial" w:cs="Arial"/>
          <w:iCs/>
          <w:sz w:val="22"/>
          <w:szCs w:val="22"/>
          <w:lang w:eastAsia="fr-FR"/>
        </w:rPr>
        <w:t xml:space="preserve"> les règles régissant le cumul des éléments choisis et de calculer les taux qui en résultent applicables au bénéficiaire type, en prenant en considération les prescriptions de l’art</w:t>
      </w:r>
      <w:r>
        <w:rPr>
          <w:rFonts w:ascii="Arial" w:hAnsi="Arial" w:cs="Arial"/>
          <w:iCs/>
          <w:sz w:val="22"/>
          <w:szCs w:val="22"/>
          <w:lang w:eastAsia="fr-FR"/>
        </w:rPr>
        <w:t>icle 65, paragraphe 3, du Code ;</w:t>
      </w:r>
    </w:p>
    <w:p w:rsidR="00CA1A40" w:rsidRPr="00CA1A40" w:rsidRDefault="00CA1A40" w:rsidP="00CA1A40">
      <w:pPr>
        <w:jc w:val="both"/>
        <w:rPr>
          <w:rFonts w:ascii="Arial" w:hAnsi="Arial" w:cs="Arial"/>
          <w:iCs/>
          <w:sz w:val="22"/>
          <w:szCs w:val="22"/>
          <w:lang w:eastAsia="fr-FR"/>
        </w:rPr>
      </w:pPr>
    </w:p>
    <w:p w:rsidR="00BD12E4" w:rsidRPr="00BD12E4" w:rsidRDefault="00CA1A40" w:rsidP="00BD12E4">
      <w:pPr>
        <w:jc w:val="both"/>
        <w:rPr>
          <w:rFonts w:ascii="Arial" w:hAnsi="Arial" w:cs="Arial"/>
          <w:iCs/>
          <w:sz w:val="22"/>
          <w:szCs w:val="22"/>
          <w:lang w:eastAsia="fr-FR"/>
        </w:rPr>
      </w:pPr>
      <w:r w:rsidRPr="00BD12E4">
        <w:rPr>
          <w:rFonts w:ascii="Arial" w:hAnsi="Arial" w:cs="Arial"/>
          <w:iCs/>
          <w:sz w:val="22"/>
          <w:szCs w:val="22"/>
          <w:lang w:eastAsia="fr-FR"/>
        </w:rPr>
        <w:t>b.</w:t>
      </w:r>
      <w:r w:rsidR="007E46C0">
        <w:rPr>
          <w:rFonts w:ascii="Arial" w:hAnsi="Arial" w:cs="Arial"/>
          <w:iCs/>
          <w:sz w:val="22"/>
          <w:szCs w:val="22"/>
          <w:lang w:eastAsia="fr-FR"/>
        </w:rPr>
        <w:tab/>
      </w:r>
      <w:r w:rsidR="00BD12E4" w:rsidRPr="00BD12E4">
        <w:rPr>
          <w:rFonts w:ascii="Arial" w:hAnsi="Arial" w:cs="Arial"/>
          <w:iCs/>
          <w:sz w:val="22"/>
          <w:szCs w:val="22"/>
          <w:lang w:eastAsia="fr-FR"/>
        </w:rPr>
        <w:t>à propos de la durée du stage et future période d’assurance à</w:t>
      </w:r>
      <w:r w:rsidR="00BD12E4" w:rsidRPr="00BD12E4">
        <w:rPr>
          <w:rFonts w:eastAsia="SimSun"/>
          <w:color w:val="000000"/>
          <w:sz w:val="22"/>
          <w:szCs w:val="24"/>
        </w:rPr>
        <w:t xml:space="preserve"> </w:t>
      </w:r>
      <w:r w:rsidR="00BD12E4" w:rsidRPr="00BD12E4">
        <w:rPr>
          <w:rFonts w:ascii="Arial" w:hAnsi="Arial" w:cs="Arial"/>
          <w:iCs/>
          <w:sz w:val="22"/>
          <w:szCs w:val="22"/>
          <w:lang w:eastAsia="fr-FR"/>
        </w:rPr>
        <w:t>fournir des exemples supplémentaires du calcul du taux de remplacement des prestations d’invalidité pour le bénéficiaire type ayant accompli quinze ans de période d’assurance effective et ne disposant que d’une très courte période d’assurance future prévue ou d’aucune période de ce genre, comme cela peut être le cas pour le bénéficiaire qui arrive en Norvège à l’âge de 45-50 ans et est atteint d’une invalidité à l’</w:t>
      </w:r>
      <w:r w:rsidR="00BD12E4">
        <w:rPr>
          <w:rFonts w:ascii="Arial" w:hAnsi="Arial" w:cs="Arial"/>
          <w:iCs/>
          <w:sz w:val="22"/>
          <w:szCs w:val="22"/>
          <w:lang w:eastAsia="fr-FR"/>
        </w:rPr>
        <w:t>âge de 60-65 ans ;</w:t>
      </w:r>
    </w:p>
    <w:p w:rsidR="00CA1A40" w:rsidRPr="00CA1A40" w:rsidRDefault="00CA1A40" w:rsidP="00CA1A40">
      <w:pPr>
        <w:jc w:val="both"/>
        <w:rPr>
          <w:rFonts w:ascii="Arial" w:hAnsi="Arial" w:cs="Arial"/>
          <w:iCs/>
          <w:sz w:val="22"/>
          <w:szCs w:val="22"/>
          <w:lang w:eastAsia="fr-FR"/>
        </w:rPr>
      </w:pPr>
    </w:p>
    <w:p w:rsidR="00C757A8" w:rsidRPr="00C757A8" w:rsidRDefault="00CA1A40" w:rsidP="00C757A8">
      <w:pPr>
        <w:jc w:val="both"/>
        <w:rPr>
          <w:rFonts w:ascii="Arial" w:hAnsi="Arial" w:cs="Arial"/>
          <w:iCs/>
          <w:sz w:val="22"/>
          <w:szCs w:val="22"/>
          <w:lang w:eastAsia="fr-FR"/>
        </w:rPr>
      </w:pPr>
      <w:r w:rsidRPr="00C757A8">
        <w:rPr>
          <w:rFonts w:ascii="Arial" w:hAnsi="Arial" w:cs="Arial"/>
          <w:iCs/>
          <w:sz w:val="22"/>
          <w:szCs w:val="22"/>
          <w:lang w:eastAsia="fr-FR"/>
        </w:rPr>
        <w:t>c.</w:t>
      </w:r>
      <w:r w:rsidR="00C757A8">
        <w:rPr>
          <w:rFonts w:ascii="Arial" w:hAnsi="Arial" w:cs="Arial"/>
          <w:iCs/>
          <w:sz w:val="22"/>
          <w:szCs w:val="22"/>
          <w:lang w:eastAsia="fr-FR"/>
        </w:rPr>
        <w:tab/>
      </w:r>
      <w:r w:rsidR="00C757A8" w:rsidRPr="00C757A8">
        <w:rPr>
          <w:rFonts w:ascii="Arial" w:hAnsi="Arial" w:cs="Arial"/>
          <w:iCs/>
          <w:sz w:val="22"/>
          <w:szCs w:val="22"/>
          <w:lang w:eastAsia="fr-FR"/>
        </w:rPr>
        <w:t>à propos des prestations minimums d’invalidité</w:t>
      </w:r>
      <w:r w:rsidR="00C757A8" w:rsidRPr="00C757A8">
        <w:rPr>
          <w:rFonts w:eastAsia="SimSun"/>
          <w:color w:val="000000"/>
          <w:sz w:val="22"/>
          <w:szCs w:val="24"/>
        </w:rPr>
        <w:t xml:space="preserve"> </w:t>
      </w:r>
      <w:r w:rsidR="00C757A8" w:rsidRPr="00C757A8">
        <w:rPr>
          <w:rFonts w:ascii="Arial" w:hAnsi="Arial" w:cs="Arial"/>
          <w:iCs/>
          <w:sz w:val="22"/>
          <w:szCs w:val="22"/>
          <w:lang w:eastAsia="fr-FR"/>
        </w:rPr>
        <w:t xml:space="preserve">à indiquer </w:t>
      </w:r>
      <w:r w:rsidR="000227B4">
        <w:rPr>
          <w:rFonts w:ascii="Arial" w:hAnsi="Arial" w:cs="Arial"/>
          <w:iCs/>
          <w:sz w:val="22"/>
          <w:szCs w:val="22"/>
          <w:lang w:eastAsia="fr-FR"/>
        </w:rPr>
        <w:t xml:space="preserve">dans son prochain rapport </w:t>
      </w:r>
      <w:r w:rsidR="00C757A8" w:rsidRPr="00C757A8">
        <w:rPr>
          <w:rFonts w:ascii="Arial" w:hAnsi="Arial" w:cs="Arial"/>
          <w:iCs/>
          <w:sz w:val="22"/>
          <w:szCs w:val="22"/>
          <w:lang w:eastAsia="fr-FR"/>
        </w:rPr>
        <w:t>les conditions selon lesquelles les prestations minimums d’invalidité sont accordées au taux ordinaire ou élevé et de montrer que le taux applicable au bénéficiaire type se conforme aux prescriptions de l’article 66 du Code</w:t>
      </w:r>
      <w:r w:rsidR="007E46C0">
        <w:rPr>
          <w:rFonts w:ascii="Arial" w:hAnsi="Arial" w:cs="Arial"/>
          <w:iCs/>
          <w:sz w:val="22"/>
          <w:szCs w:val="22"/>
          <w:lang w:eastAsia="fr-FR"/>
        </w:rPr>
        <w:t> ;</w:t>
      </w:r>
    </w:p>
    <w:p w:rsidR="00CA1A40" w:rsidRPr="00CA1A40" w:rsidRDefault="00CA1A40" w:rsidP="00CA1A40">
      <w:pPr>
        <w:jc w:val="both"/>
        <w:rPr>
          <w:rFonts w:ascii="Arial" w:hAnsi="Arial" w:cs="Arial"/>
          <w:iCs/>
          <w:sz w:val="22"/>
          <w:szCs w:val="22"/>
          <w:lang w:eastAsia="fr-FR"/>
        </w:rPr>
      </w:pPr>
    </w:p>
    <w:p w:rsidR="00910CB2" w:rsidRPr="00910CB2" w:rsidRDefault="00CA1A40" w:rsidP="00CA1A40">
      <w:pPr>
        <w:jc w:val="both"/>
        <w:rPr>
          <w:rFonts w:ascii="Arial" w:hAnsi="Arial" w:cs="Arial"/>
          <w:iCs/>
          <w:sz w:val="22"/>
          <w:szCs w:val="22"/>
          <w:lang w:eastAsia="fr-FR"/>
        </w:rPr>
      </w:pPr>
      <w:r w:rsidRPr="00910CB2">
        <w:rPr>
          <w:rFonts w:ascii="Arial" w:hAnsi="Arial" w:cs="Arial"/>
          <w:iCs/>
          <w:sz w:val="22"/>
          <w:szCs w:val="22"/>
          <w:lang w:eastAsia="fr-FR"/>
        </w:rPr>
        <w:t>d.</w:t>
      </w:r>
      <w:r w:rsidR="00910CB2" w:rsidRPr="00910CB2">
        <w:rPr>
          <w:rFonts w:ascii="Arial" w:eastAsia="SimSun" w:hAnsi="Arial" w:cs="Arial"/>
          <w:color w:val="000000"/>
          <w:sz w:val="22"/>
          <w:szCs w:val="24"/>
        </w:rPr>
        <w:tab/>
      </w:r>
      <w:r w:rsidR="00910CB2" w:rsidRPr="00910CB2">
        <w:rPr>
          <w:rFonts w:ascii="Arial" w:hAnsi="Arial" w:cs="Arial"/>
          <w:iCs/>
          <w:sz w:val="22"/>
          <w:szCs w:val="22"/>
          <w:lang w:eastAsia="fr-FR"/>
        </w:rPr>
        <w:t>à propos du supplément pour enfant</w:t>
      </w:r>
      <w:r w:rsidR="00910CB2" w:rsidRPr="00910CB2">
        <w:rPr>
          <w:rFonts w:eastAsia="SimSun"/>
          <w:color w:val="000000"/>
          <w:sz w:val="22"/>
          <w:szCs w:val="22"/>
        </w:rPr>
        <w:t xml:space="preserve">, </w:t>
      </w:r>
      <w:r w:rsidR="007E46C0">
        <w:rPr>
          <w:rFonts w:ascii="Arial" w:hAnsi="Arial" w:cs="Arial"/>
          <w:iCs/>
          <w:sz w:val="22"/>
          <w:szCs w:val="22"/>
          <w:lang w:eastAsia="fr-FR"/>
        </w:rPr>
        <w:t>d</w:t>
      </w:r>
      <w:r w:rsidR="00910CB2" w:rsidRPr="00910CB2">
        <w:rPr>
          <w:rFonts w:ascii="Arial" w:hAnsi="Arial" w:cs="Arial"/>
          <w:iCs/>
          <w:sz w:val="22"/>
          <w:szCs w:val="22"/>
          <w:lang w:eastAsia="fr-FR"/>
        </w:rPr>
        <w:t>ans le cas où le gouvernement voudrait continuer à inclure le supplément pour enfant dans le calcul du niveau de remplacement des prestations d’invalidité, à fournir des informations suivantes dans son prochain rapport :</w:t>
      </w:r>
    </w:p>
    <w:p w:rsidR="00910CB2" w:rsidRPr="00910CB2" w:rsidRDefault="00910CB2" w:rsidP="00CA1A40">
      <w:pPr>
        <w:jc w:val="both"/>
        <w:rPr>
          <w:rFonts w:ascii="Arial" w:hAnsi="Arial" w:cs="Arial"/>
          <w:iCs/>
          <w:sz w:val="22"/>
          <w:szCs w:val="22"/>
          <w:lang w:eastAsia="fr-FR"/>
        </w:rPr>
      </w:pPr>
    </w:p>
    <w:p w:rsidR="00910CB2" w:rsidRPr="00910CB2" w:rsidRDefault="00910CB2" w:rsidP="00CA1A40">
      <w:pPr>
        <w:jc w:val="both"/>
        <w:rPr>
          <w:rFonts w:ascii="Arial" w:hAnsi="Arial" w:cs="Arial"/>
          <w:iCs/>
          <w:sz w:val="22"/>
          <w:szCs w:val="22"/>
          <w:lang w:eastAsia="fr-FR"/>
        </w:rPr>
      </w:pPr>
      <w:r w:rsidRPr="00910CB2">
        <w:rPr>
          <w:rFonts w:ascii="Arial" w:hAnsi="Arial" w:cs="Arial"/>
          <w:iCs/>
          <w:sz w:val="22"/>
          <w:szCs w:val="22"/>
          <w:lang w:eastAsia="fr-FR"/>
        </w:rPr>
        <w:t>(i)</w:t>
      </w:r>
      <w:r w:rsidRPr="00910CB2">
        <w:rPr>
          <w:rFonts w:ascii="Arial" w:hAnsi="Arial" w:cs="Arial"/>
          <w:iCs/>
          <w:sz w:val="22"/>
          <w:szCs w:val="22"/>
          <w:lang w:eastAsia="fr-FR"/>
        </w:rPr>
        <w:tab/>
        <w:t>d’indiquer les conditions de stage selon lesquelles le supplément est accordé ainsi que les règles de calcul de son montant</w:t>
      </w:r>
      <w:r w:rsidR="007E46C0">
        <w:rPr>
          <w:rFonts w:ascii="Arial" w:hAnsi="Arial" w:cs="Arial"/>
          <w:iCs/>
          <w:sz w:val="22"/>
          <w:szCs w:val="22"/>
          <w:lang w:eastAsia="fr-FR"/>
        </w:rPr>
        <w:t xml:space="preserve"> </w:t>
      </w:r>
      <w:r w:rsidRPr="00910CB2">
        <w:rPr>
          <w:rFonts w:ascii="Arial" w:hAnsi="Arial" w:cs="Arial"/>
          <w:iCs/>
          <w:sz w:val="22"/>
          <w:szCs w:val="22"/>
          <w:lang w:eastAsia="fr-FR"/>
        </w:rPr>
        <w:t xml:space="preserve">; </w:t>
      </w:r>
    </w:p>
    <w:p w:rsidR="00910CB2" w:rsidRPr="00910CB2" w:rsidRDefault="00910CB2" w:rsidP="00CA1A40">
      <w:pPr>
        <w:jc w:val="both"/>
        <w:rPr>
          <w:rFonts w:ascii="Arial" w:hAnsi="Arial" w:cs="Arial"/>
          <w:iCs/>
          <w:sz w:val="22"/>
          <w:szCs w:val="22"/>
          <w:lang w:eastAsia="fr-FR"/>
        </w:rPr>
      </w:pPr>
    </w:p>
    <w:p w:rsidR="00910CB2" w:rsidRPr="00910CB2" w:rsidRDefault="00910CB2" w:rsidP="00CA1A40">
      <w:pPr>
        <w:jc w:val="both"/>
        <w:rPr>
          <w:rFonts w:ascii="Arial" w:hAnsi="Arial" w:cs="Arial"/>
          <w:iCs/>
          <w:sz w:val="22"/>
          <w:szCs w:val="22"/>
          <w:lang w:eastAsia="fr-FR"/>
        </w:rPr>
      </w:pPr>
      <w:r w:rsidRPr="00910CB2">
        <w:rPr>
          <w:rFonts w:ascii="Arial" w:hAnsi="Arial" w:cs="Arial"/>
          <w:iCs/>
          <w:sz w:val="22"/>
          <w:szCs w:val="22"/>
          <w:lang w:eastAsia="fr-FR"/>
        </w:rPr>
        <w:t>(ii)</w:t>
      </w:r>
      <w:r w:rsidRPr="00910CB2">
        <w:rPr>
          <w:rFonts w:ascii="Arial" w:hAnsi="Arial" w:cs="Arial"/>
          <w:iCs/>
          <w:sz w:val="22"/>
          <w:szCs w:val="22"/>
          <w:lang w:eastAsia="fr-FR"/>
        </w:rPr>
        <w:tab/>
        <w:t>de spécifier les conditions et le taux qui devraient s’appliquer au bénéficiaire type conformément à la Partie IX du Code</w:t>
      </w:r>
      <w:r w:rsidR="007E46C0">
        <w:rPr>
          <w:rFonts w:ascii="Arial" w:hAnsi="Arial" w:cs="Arial"/>
          <w:iCs/>
          <w:sz w:val="22"/>
          <w:szCs w:val="22"/>
          <w:lang w:eastAsia="fr-FR"/>
        </w:rPr>
        <w:t xml:space="preserve"> </w:t>
      </w:r>
      <w:r w:rsidRPr="00910CB2">
        <w:rPr>
          <w:rFonts w:ascii="Arial" w:hAnsi="Arial" w:cs="Arial"/>
          <w:iCs/>
          <w:sz w:val="22"/>
          <w:szCs w:val="22"/>
          <w:lang w:eastAsia="fr-FR"/>
        </w:rPr>
        <w:t xml:space="preserve">; </w:t>
      </w:r>
    </w:p>
    <w:p w:rsidR="00910CB2" w:rsidRPr="00910CB2" w:rsidRDefault="00910CB2" w:rsidP="00CA1A40">
      <w:pPr>
        <w:jc w:val="both"/>
        <w:rPr>
          <w:rFonts w:ascii="Arial" w:hAnsi="Arial" w:cs="Arial"/>
          <w:iCs/>
          <w:sz w:val="22"/>
          <w:szCs w:val="22"/>
          <w:lang w:eastAsia="fr-FR"/>
        </w:rPr>
      </w:pPr>
    </w:p>
    <w:p w:rsidR="00910CB2" w:rsidRPr="00910CB2" w:rsidRDefault="00910CB2" w:rsidP="00CA1A40">
      <w:pPr>
        <w:jc w:val="both"/>
        <w:rPr>
          <w:rFonts w:ascii="Arial" w:hAnsi="Arial" w:cs="Arial"/>
          <w:iCs/>
          <w:sz w:val="22"/>
          <w:szCs w:val="22"/>
          <w:lang w:eastAsia="fr-FR"/>
        </w:rPr>
      </w:pPr>
      <w:r w:rsidRPr="00910CB2">
        <w:rPr>
          <w:rFonts w:ascii="Arial" w:hAnsi="Arial" w:cs="Arial"/>
          <w:iCs/>
          <w:sz w:val="22"/>
          <w:szCs w:val="22"/>
          <w:lang w:eastAsia="fr-FR"/>
        </w:rPr>
        <w:t>(iii)</w:t>
      </w:r>
      <w:r w:rsidRPr="00910CB2">
        <w:rPr>
          <w:rFonts w:ascii="Arial" w:hAnsi="Arial" w:cs="Arial"/>
          <w:iCs/>
          <w:sz w:val="22"/>
          <w:szCs w:val="22"/>
          <w:lang w:eastAsia="fr-FR"/>
        </w:rPr>
        <w:tab/>
        <w:t>de fournir des exemples dans lesquels le supplément pour enfant est calculé pour le bénéficiaire type qui a accompli le stage maximum prévu à l’article 57 du Code sans y avoir ajouté de futures années éventuelles d’assurance</w:t>
      </w:r>
      <w:r w:rsidR="007E46C0">
        <w:rPr>
          <w:rFonts w:ascii="Arial" w:hAnsi="Arial" w:cs="Arial"/>
          <w:iCs/>
          <w:sz w:val="22"/>
          <w:szCs w:val="22"/>
          <w:lang w:eastAsia="fr-FR"/>
        </w:rPr>
        <w:t xml:space="preserve"> </w:t>
      </w:r>
      <w:r w:rsidRPr="00910CB2">
        <w:rPr>
          <w:rFonts w:ascii="Arial" w:hAnsi="Arial" w:cs="Arial"/>
          <w:iCs/>
          <w:sz w:val="22"/>
          <w:szCs w:val="22"/>
          <w:lang w:eastAsia="fr-FR"/>
        </w:rPr>
        <w:t xml:space="preserve">; </w:t>
      </w:r>
    </w:p>
    <w:p w:rsidR="00910CB2" w:rsidRPr="00910CB2" w:rsidRDefault="00910CB2" w:rsidP="00CA1A40">
      <w:pPr>
        <w:jc w:val="both"/>
        <w:rPr>
          <w:rFonts w:ascii="Arial" w:hAnsi="Arial" w:cs="Arial"/>
          <w:iCs/>
          <w:sz w:val="22"/>
          <w:szCs w:val="22"/>
          <w:lang w:eastAsia="fr-FR"/>
        </w:rPr>
      </w:pPr>
    </w:p>
    <w:p w:rsidR="00CA1A40" w:rsidRPr="00910CB2" w:rsidRDefault="00910CB2" w:rsidP="00CA1A40">
      <w:pPr>
        <w:jc w:val="both"/>
        <w:rPr>
          <w:rFonts w:ascii="Arial" w:hAnsi="Arial" w:cs="Arial"/>
          <w:iCs/>
          <w:sz w:val="22"/>
          <w:szCs w:val="22"/>
          <w:lang w:eastAsia="fr-FR"/>
        </w:rPr>
      </w:pPr>
      <w:r w:rsidRPr="00910CB2">
        <w:rPr>
          <w:rFonts w:ascii="Arial" w:hAnsi="Arial" w:cs="Arial"/>
          <w:iCs/>
          <w:sz w:val="22"/>
          <w:szCs w:val="22"/>
          <w:lang w:eastAsia="fr-FR"/>
        </w:rPr>
        <w:t>(iv)</w:t>
      </w:r>
      <w:r w:rsidRPr="00910CB2">
        <w:rPr>
          <w:rFonts w:ascii="Arial" w:hAnsi="Arial" w:cs="Arial"/>
          <w:iCs/>
          <w:sz w:val="22"/>
          <w:szCs w:val="22"/>
          <w:lang w:eastAsia="fr-FR"/>
        </w:rPr>
        <w:tab/>
        <w:t>de confirmer que la limite de revenu pour le supplément pour enfant est fixé de manière suffisamment élevée pour veiller à ce que ce supplément soit payé à toutes les personnes protégées dont les gains ne dépassent pas ceux</w:t>
      </w:r>
      <w:r w:rsidR="007E46C0">
        <w:rPr>
          <w:rFonts w:ascii="Arial" w:hAnsi="Arial" w:cs="Arial"/>
          <w:iCs/>
          <w:sz w:val="22"/>
          <w:szCs w:val="22"/>
          <w:lang w:eastAsia="fr-FR"/>
        </w:rPr>
        <w:t xml:space="preserve"> de l’ouvrier masculin qualifié ;</w:t>
      </w:r>
    </w:p>
    <w:p w:rsidR="00CA1A40" w:rsidRPr="00910CB2" w:rsidRDefault="00CA1A40" w:rsidP="00CA1A40">
      <w:pPr>
        <w:jc w:val="both"/>
        <w:rPr>
          <w:rFonts w:ascii="Arial" w:hAnsi="Arial" w:cs="Arial"/>
          <w:iCs/>
          <w:sz w:val="22"/>
          <w:szCs w:val="22"/>
          <w:lang w:eastAsia="fr-FR"/>
        </w:rPr>
      </w:pPr>
    </w:p>
    <w:p w:rsidR="00CA1A40" w:rsidRPr="00077332" w:rsidRDefault="00CA1A40" w:rsidP="00CA1A40">
      <w:pPr>
        <w:jc w:val="both"/>
        <w:rPr>
          <w:rFonts w:ascii="Arial" w:hAnsi="Arial" w:cs="Arial"/>
          <w:iCs/>
          <w:sz w:val="22"/>
          <w:szCs w:val="22"/>
          <w:lang w:eastAsia="fr-FR"/>
        </w:rPr>
      </w:pPr>
      <w:r w:rsidRPr="00077332">
        <w:rPr>
          <w:rFonts w:ascii="Arial" w:hAnsi="Arial" w:cs="Arial"/>
          <w:iCs/>
          <w:sz w:val="22"/>
          <w:szCs w:val="22"/>
          <w:lang w:eastAsia="fr-FR"/>
        </w:rPr>
        <w:t>ii.</w:t>
      </w:r>
      <w:r w:rsidR="00077332" w:rsidRPr="00077332">
        <w:rPr>
          <w:rFonts w:ascii="Arial" w:eastAsia="SimSun" w:hAnsi="Arial" w:cs="Arial"/>
          <w:color w:val="000000"/>
          <w:sz w:val="22"/>
          <w:szCs w:val="22"/>
        </w:rPr>
        <w:tab/>
      </w:r>
      <w:r w:rsidR="00077332" w:rsidRPr="00077332">
        <w:rPr>
          <w:rFonts w:ascii="Arial" w:eastAsia="SimSun" w:hAnsi="Arial" w:cs="Arial"/>
          <w:iCs/>
          <w:color w:val="000000"/>
          <w:sz w:val="22"/>
          <w:szCs w:val="22"/>
        </w:rPr>
        <w:t>à propos de l’Article 57, paragraphe 1, Durée du stage et condition de l’assurance</w:t>
      </w:r>
      <w:r w:rsidR="00077332">
        <w:rPr>
          <w:rFonts w:ascii="Arial" w:eastAsia="SimSun" w:hAnsi="Arial" w:cs="Arial"/>
          <w:iCs/>
          <w:color w:val="000000"/>
          <w:sz w:val="22"/>
          <w:szCs w:val="22"/>
        </w:rPr>
        <w:t xml:space="preserve">, à </w:t>
      </w:r>
      <w:r w:rsidR="00077332" w:rsidRPr="00077332">
        <w:rPr>
          <w:rFonts w:ascii="Arial" w:hAnsi="Arial" w:cs="Arial"/>
          <w:iCs/>
          <w:sz w:val="22"/>
          <w:szCs w:val="22"/>
          <w:lang w:eastAsia="fr-FR"/>
        </w:rPr>
        <w:t xml:space="preserve">indiquer </w:t>
      </w:r>
      <w:r w:rsidR="001977F7">
        <w:rPr>
          <w:rFonts w:ascii="Arial" w:hAnsi="Arial" w:cs="Arial"/>
          <w:iCs/>
          <w:sz w:val="22"/>
          <w:szCs w:val="22"/>
          <w:lang w:eastAsia="fr-FR"/>
        </w:rPr>
        <w:t xml:space="preserve">dans son prochain rapport </w:t>
      </w:r>
      <w:r w:rsidR="00077332" w:rsidRPr="00077332">
        <w:rPr>
          <w:rFonts w:ascii="Arial" w:hAnsi="Arial" w:cs="Arial"/>
          <w:iCs/>
          <w:sz w:val="22"/>
          <w:szCs w:val="22"/>
          <w:lang w:eastAsia="fr-FR"/>
        </w:rPr>
        <w:t>quels sont les autres motifs, en plus du fait d’atteindre l’âge limite de 67 ans, qui pourraient entraîner la suppression de l’assurance et la perte en conséquence des prestations d’</w:t>
      </w:r>
      <w:r w:rsidR="00077332">
        <w:rPr>
          <w:rFonts w:ascii="Arial" w:hAnsi="Arial" w:cs="Arial"/>
          <w:iCs/>
          <w:sz w:val="22"/>
          <w:szCs w:val="22"/>
          <w:lang w:eastAsia="fr-FR"/>
        </w:rPr>
        <w:t>invalidité dans de tels cas </w:t>
      </w:r>
      <w:r w:rsidR="00AB1BDC">
        <w:rPr>
          <w:rFonts w:ascii="Arial" w:hAnsi="Arial" w:cs="Arial"/>
          <w:iCs/>
          <w:sz w:val="22"/>
          <w:szCs w:val="22"/>
          <w:lang w:eastAsia="fr-FR"/>
        </w:rPr>
        <w:t>susmentionnés</w:t>
      </w:r>
      <w:r w:rsidR="00077332">
        <w:rPr>
          <w:rFonts w:ascii="Arial" w:hAnsi="Arial" w:cs="Arial"/>
          <w:iCs/>
          <w:sz w:val="22"/>
          <w:szCs w:val="22"/>
          <w:lang w:eastAsia="fr-FR"/>
        </w:rPr>
        <w:t>;</w:t>
      </w:r>
    </w:p>
    <w:p w:rsidR="00CA1A40" w:rsidRPr="00CA1A40" w:rsidRDefault="00CA1A40" w:rsidP="00CA1A40">
      <w:pPr>
        <w:jc w:val="both"/>
        <w:rPr>
          <w:rFonts w:ascii="Arial" w:hAnsi="Arial" w:cs="Arial"/>
          <w:iCs/>
          <w:sz w:val="22"/>
          <w:szCs w:val="22"/>
          <w:lang w:eastAsia="fr-FR"/>
        </w:rPr>
      </w:pPr>
    </w:p>
    <w:p w:rsidR="00077332" w:rsidRPr="00077332" w:rsidRDefault="00CA1A40" w:rsidP="00077332">
      <w:pPr>
        <w:jc w:val="both"/>
        <w:rPr>
          <w:rFonts w:ascii="Arial" w:hAnsi="Arial" w:cs="Arial"/>
          <w:iCs/>
          <w:sz w:val="22"/>
          <w:szCs w:val="22"/>
          <w:lang w:eastAsia="fr-FR"/>
        </w:rPr>
      </w:pPr>
      <w:r w:rsidRPr="00077332">
        <w:rPr>
          <w:rFonts w:ascii="Arial" w:hAnsi="Arial" w:cs="Arial"/>
          <w:iCs/>
          <w:sz w:val="22"/>
          <w:szCs w:val="22"/>
          <w:lang w:eastAsia="fr-FR"/>
        </w:rPr>
        <w:t>iii.</w:t>
      </w:r>
      <w:r w:rsidR="00077332" w:rsidRPr="00077332">
        <w:rPr>
          <w:rFonts w:ascii="Arial" w:hAnsi="Arial" w:cs="Arial"/>
          <w:iCs/>
          <w:sz w:val="22"/>
          <w:szCs w:val="22"/>
          <w:lang w:eastAsia="fr-FR"/>
        </w:rPr>
        <w:tab/>
        <w:t>à propos de l’Article 57, paragraphe 2, Prestation réduite</w:t>
      </w:r>
      <w:r w:rsidR="00077332" w:rsidRPr="00077332">
        <w:rPr>
          <w:rFonts w:ascii="Arial" w:eastAsia="SimSun" w:hAnsi="Arial" w:cs="Arial"/>
          <w:color w:val="000000"/>
          <w:sz w:val="22"/>
          <w:szCs w:val="24"/>
        </w:rPr>
        <w:t xml:space="preserve"> à indiquer dans son prochain rapport </w:t>
      </w:r>
      <w:r w:rsidR="00077332" w:rsidRPr="00077332">
        <w:rPr>
          <w:rFonts w:ascii="Arial" w:hAnsi="Arial" w:cs="Arial"/>
          <w:iCs/>
          <w:sz w:val="22"/>
          <w:szCs w:val="22"/>
          <w:lang w:eastAsia="fr-FR"/>
        </w:rPr>
        <w:t>si une prestation d’invalidité réduite est payable à un assuré qui peut justifier de cinq années de cotisation ou d’emploi, mais non de période de résidence en Norvège ;</w:t>
      </w:r>
    </w:p>
    <w:p w:rsidR="00CA1A40" w:rsidRPr="00CA1A40" w:rsidRDefault="00CA1A40" w:rsidP="00CA1A40">
      <w:pPr>
        <w:jc w:val="both"/>
        <w:rPr>
          <w:rFonts w:ascii="Arial" w:hAnsi="Arial" w:cs="Arial"/>
          <w:iCs/>
          <w:sz w:val="22"/>
          <w:szCs w:val="22"/>
          <w:lang w:eastAsia="fr-FR"/>
        </w:rPr>
      </w:pPr>
    </w:p>
    <w:p w:rsidR="00517F38" w:rsidRPr="00517F38" w:rsidRDefault="00517F38" w:rsidP="00517F38">
      <w:pPr>
        <w:jc w:val="both"/>
        <w:rPr>
          <w:rFonts w:ascii="Arial" w:hAnsi="Arial" w:cs="Arial"/>
          <w:iCs/>
          <w:sz w:val="22"/>
          <w:szCs w:val="22"/>
          <w:lang w:eastAsia="fr-FR"/>
        </w:rPr>
      </w:pPr>
      <w:r w:rsidRPr="00517F38">
        <w:rPr>
          <w:rFonts w:ascii="Arial" w:hAnsi="Arial" w:cs="Arial"/>
          <w:iCs/>
          <w:sz w:val="22"/>
          <w:szCs w:val="22"/>
          <w:lang w:eastAsia="fr-FR"/>
        </w:rPr>
        <w:t>iv.</w:t>
      </w:r>
      <w:r w:rsidRPr="00517F38">
        <w:rPr>
          <w:rFonts w:ascii="Arial" w:hAnsi="Arial" w:cs="Arial"/>
          <w:iCs/>
          <w:sz w:val="22"/>
          <w:szCs w:val="22"/>
          <w:lang w:eastAsia="fr-FR"/>
        </w:rPr>
        <w:tab/>
        <w:t xml:space="preserve">à propos de </w:t>
      </w:r>
      <w:r w:rsidR="008341B6" w:rsidRPr="00517F38">
        <w:rPr>
          <w:rFonts w:ascii="Arial" w:hAnsi="Arial" w:cs="Arial"/>
          <w:iCs/>
          <w:sz w:val="22"/>
          <w:szCs w:val="22"/>
          <w:lang w:eastAsia="fr-FR"/>
        </w:rPr>
        <w:t>l’Article 58, Limite d’âge pour la durée des prestations</w:t>
      </w:r>
      <w:r w:rsidRPr="00517F38">
        <w:rPr>
          <w:rFonts w:ascii="Arial" w:hAnsi="Arial" w:cs="Arial"/>
          <w:iCs/>
          <w:sz w:val="22"/>
          <w:szCs w:val="22"/>
          <w:lang w:eastAsia="fr-FR"/>
        </w:rPr>
        <w:t xml:space="preserve">, à expliquer </w:t>
      </w:r>
      <w:r w:rsidR="0015290E">
        <w:rPr>
          <w:rFonts w:ascii="Arial" w:hAnsi="Arial" w:cs="Arial"/>
          <w:iCs/>
          <w:sz w:val="22"/>
          <w:szCs w:val="22"/>
          <w:lang w:eastAsia="fr-FR"/>
        </w:rPr>
        <w:t xml:space="preserve">dans son prochain rapport </w:t>
      </w:r>
      <w:r w:rsidRPr="00517F38">
        <w:rPr>
          <w:rFonts w:ascii="Arial" w:hAnsi="Arial" w:cs="Arial"/>
          <w:iCs/>
          <w:sz w:val="22"/>
          <w:szCs w:val="22"/>
          <w:lang w:eastAsia="fr-FR"/>
        </w:rPr>
        <w:t>comment la protection est assurée aux bénéficiaires de la pension d’invalidité qui, après avoir atteint l’âge de 67 ans, n’ont pas encore réclamé leur pension de vieillesse. Le gouvernement est également prié de préciser aussi pourquoi, dans les exemples de calcul du taux de remplacement des prestations d’invalidité fournis dans le rapport, les futures périodes d’assurance sont calculées jusqu’à l’âge de 62 ans au lieu de 67, alors que dans des exemples similaires concernant les prestations de survivants ces futures périodes sont calculées jusqu’à l’âge de 67 ans, lorsque le conjoint survivant peut être trans</w:t>
      </w:r>
      <w:r w:rsidR="007E46C0">
        <w:rPr>
          <w:rFonts w:ascii="Arial" w:hAnsi="Arial" w:cs="Arial"/>
          <w:iCs/>
          <w:sz w:val="22"/>
          <w:szCs w:val="22"/>
          <w:lang w:eastAsia="fr-FR"/>
        </w:rPr>
        <w:t>féré à la pension de vieillesse ;</w:t>
      </w:r>
    </w:p>
    <w:p w:rsidR="00CA1A40" w:rsidRDefault="00CA1A40" w:rsidP="00CA1A40">
      <w:pPr>
        <w:jc w:val="both"/>
        <w:rPr>
          <w:rFonts w:ascii="Arial" w:hAnsi="Arial" w:cs="Arial"/>
          <w:i/>
          <w:iCs/>
          <w:sz w:val="22"/>
          <w:szCs w:val="22"/>
          <w:lang w:eastAsia="fr-FR"/>
        </w:rPr>
      </w:pPr>
    </w:p>
    <w:p w:rsidR="00E64232" w:rsidRPr="007E46C0" w:rsidRDefault="00E64232" w:rsidP="00CA1A40">
      <w:pPr>
        <w:jc w:val="both"/>
        <w:rPr>
          <w:rFonts w:ascii="Arial" w:hAnsi="Arial" w:cs="Arial"/>
          <w:iCs/>
          <w:sz w:val="22"/>
          <w:szCs w:val="22"/>
          <w:lang w:eastAsia="fr-FR"/>
        </w:rPr>
      </w:pPr>
      <w:r w:rsidRPr="007E46C0">
        <w:rPr>
          <w:rFonts w:ascii="Arial" w:hAnsi="Arial" w:cs="Arial"/>
          <w:iCs/>
          <w:sz w:val="22"/>
          <w:szCs w:val="22"/>
          <w:lang w:eastAsia="fr-FR"/>
        </w:rPr>
        <w:t>XII.</w:t>
      </w:r>
      <w:r w:rsidRPr="007E46C0">
        <w:rPr>
          <w:rFonts w:ascii="Arial" w:hAnsi="Arial" w:cs="Arial"/>
          <w:iCs/>
          <w:sz w:val="22"/>
          <w:szCs w:val="22"/>
          <w:lang w:eastAsia="fr-FR"/>
        </w:rPr>
        <w:tab/>
        <w:t xml:space="preserve">en ce qui concerne la Partie X (Prestations de survivants) : </w:t>
      </w:r>
    </w:p>
    <w:p w:rsidR="00E64232" w:rsidRPr="00E64232" w:rsidRDefault="00E64232" w:rsidP="00CA1A40">
      <w:pPr>
        <w:jc w:val="both"/>
        <w:rPr>
          <w:rFonts w:ascii="Arial" w:hAnsi="Arial" w:cs="Arial"/>
          <w:iCs/>
          <w:sz w:val="22"/>
          <w:szCs w:val="22"/>
          <w:lang w:eastAsia="fr-FR"/>
        </w:rPr>
      </w:pPr>
    </w:p>
    <w:p w:rsidR="007E46C0" w:rsidRDefault="00E64232" w:rsidP="00CA1A40">
      <w:pPr>
        <w:jc w:val="both"/>
        <w:rPr>
          <w:rFonts w:ascii="Arial" w:eastAsia="SimSun" w:hAnsi="Arial" w:cs="Arial"/>
          <w:color w:val="000000"/>
          <w:sz w:val="22"/>
          <w:szCs w:val="24"/>
        </w:rPr>
      </w:pPr>
      <w:r w:rsidRPr="00E64232">
        <w:rPr>
          <w:rFonts w:ascii="Arial" w:hAnsi="Arial" w:cs="Arial"/>
          <w:iCs/>
          <w:sz w:val="22"/>
          <w:szCs w:val="22"/>
          <w:lang w:eastAsia="fr-FR"/>
        </w:rPr>
        <w:t>i.</w:t>
      </w:r>
      <w:r w:rsidRPr="00E64232">
        <w:rPr>
          <w:rFonts w:ascii="Arial" w:hAnsi="Arial" w:cs="Arial"/>
          <w:iCs/>
          <w:sz w:val="22"/>
          <w:szCs w:val="22"/>
          <w:lang w:eastAsia="fr-FR"/>
        </w:rPr>
        <w:tab/>
        <w:t xml:space="preserve">à propos de l’Article 62 (Calcul des prestations), à procéder </w:t>
      </w:r>
      <w:r w:rsidR="00300B98">
        <w:rPr>
          <w:rFonts w:ascii="Arial" w:hAnsi="Arial" w:cs="Arial"/>
          <w:iCs/>
          <w:sz w:val="22"/>
          <w:szCs w:val="22"/>
          <w:lang w:eastAsia="fr-FR"/>
        </w:rPr>
        <w:t xml:space="preserve">dans son prochain rapport </w:t>
      </w:r>
      <w:r w:rsidRPr="00E64232">
        <w:rPr>
          <w:rFonts w:ascii="Arial" w:hAnsi="Arial" w:cs="Arial"/>
          <w:iCs/>
          <w:sz w:val="22"/>
          <w:szCs w:val="22"/>
          <w:lang w:eastAsia="fr-FR"/>
        </w:rPr>
        <w:t>à un nouveau calcul du taux de remplacement des prestations de survivants pour un bénéficiaire type, en prenant en considération les indications susmentionnées. Le gouvernement est également prié d’</w:t>
      </w:r>
      <w:proofErr w:type="spellStart"/>
      <w:r w:rsidRPr="00E64232">
        <w:rPr>
          <w:rFonts w:ascii="Arial" w:hAnsi="Arial" w:cs="Arial"/>
          <w:iCs/>
          <w:sz w:val="22"/>
          <w:szCs w:val="22"/>
          <w:lang w:eastAsia="fr-FR"/>
        </w:rPr>
        <w:t>epliquer</w:t>
      </w:r>
      <w:proofErr w:type="spellEnd"/>
      <w:r w:rsidRPr="00E64232">
        <w:rPr>
          <w:rFonts w:ascii="Arial" w:hAnsi="Arial" w:cs="Arial"/>
          <w:iCs/>
          <w:sz w:val="22"/>
          <w:szCs w:val="22"/>
          <w:lang w:eastAsia="fr-FR"/>
        </w:rPr>
        <w:t xml:space="preserve"> </w:t>
      </w:r>
      <w:r w:rsidR="003E1E75" w:rsidRPr="00E64232">
        <w:rPr>
          <w:rFonts w:ascii="Arial" w:eastAsia="SimSun" w:hAnsi="Arial" w:cs="Arial"/>
          <w:color w:val="000000"/>
          <w:sz w:val="22"/>
          <w:szCs w:val="24"/>
        </w:rPr>
        <w:t>dans quelle mesure le régime norvégien des prestations de survivants</w:t>
      </w:r>
      <w:r w:rsidRPr="00E64232">
        <w:rPr>
          <w:rFonts w:ascii="Arial" w:eastAsia="SimSun" w:hAnsi="Arial" w:cs="Arial"/>
          <w:color w:val="000000"/>
          <w:sz w:val="22"/>
          <w:szCs w:val="24"/>
        </w:rPr>
        <w:t xml:space="preserve"> se conforme ou a recours aux </w:t>
      </w:r>
      <w:r w:rsidR="003E1E75" w:rsidRPr="00E64232">
        <w:rPr>
          <w:rFonts w:ascii="Arial" w:eastAsia="SimSun" w:hAnsi="Arial" w:cs="Arial"/>
          <w:color w:val="000000"/>
          <w:sz w:val="22"/>
          <w:szCs w:val="24"/>
        </w:rPr>
        <w:t xml:space="preserve">dispositions </w:t>
      </w:r>
      <w:r w:rsidRPr="00E64232">
        <w:rPr>
          <w:rFonts w:ascii="Arial" w:eastAsia="SimSun" w:hAnsi="Arial" w:cs="Arial"/>
          <w:color w:val="000000"/>
          <w:sz w:val="22"/>
          <w:szCs w:val="24"/>
        </w:rPr>
        <w:t xml:space="preserve">susmentionnées </w:t>
      </w:r>
      <w:r w:rsidR="003E1E75" w:rsidRPr="00E64232">
        <w:rPr>
          <w:rFonts w:ascii="Arial" w:eastAsia="SimSun" w:hAnsi="Arial" w:cs="Arial"/>
          <w:color w:val="000000"/>
          <w:sz w:val="22"/>
          <w:szCs w:val="24"/>
        </w:rPr>
        <w:t>du Code et comment celles-ci influent sur le calcul du taux de remplacement des prestations de survivants pour le bénéficiaire type</w:t>
      </w:r>
      <w:r w:rsidR="007E46C0">
        <w:rPr>
          <w:rFonts w:ascii="Arial" w:eastAsia="SimSun" w:hAnsi="Arial" w:cs="Arial"/>
          <w:color w:val="000000"/>
          <w:sz w:val="22"/>
          <w:szCs w:val="24"/>
        </w:rPr>
        <w:t> ;</w:t>
      </w:r>
    </w:p>
    <w:p w:rsidR="00517F38" w:rsidRDefault="007E46C0" w:rsidP="00CA1A40">
      <w:pPr>
        <w:jc w:val="both"/>
        <w:rPr>
          <w:rFonts w:ascii="Arial" w:hAnsi="Arial" w:cs="Arial"/>
          <w:iCs/>
          <w:sz w:val="22"/>
          <w:szCs w:val="22"/>
          <w:lang w:eastAsia="fr-FR"/>
        </w:rPr>
      </w:pPr>
      <w:r>
        <w:rPr>
          <w:rFonts w:ascii="Arial" w:hAnsi="Arial" w:cs="Arial"/>
          <w:iCs/>
          <w:sz w:val="22"/>
          <w:szCs w:val="22"/>
          <w:lang w:eastAsia="fr-FR"/>
        </w:rPr>
        <w:t xml:space="preserve"> </w:t>
      </w:r>
    </w:p>
    <w:p w:rsidR="00DB567A" w:rsidRDefault="00E64232" w:rsidP="00260789">
      <w:pPr>
        <w:jc w:val="both"/>
        <w:rPr>
          <w:rFonts w:ascii="Arial" w:hAnsi="Arial" w:cs="Arial"/>
          <w:iCs/>
          <w:sz w:val="22"/>
          <w:szCs w:val="22"/>
          <w:lang w:eastAsia="fr-FR"/>
        </w:rPr>
      </w:pPr>
      <w:r w:rsidRPr="007E46C0">
        <w:rPr>
          <w:rFonts w:ascii="Arial" w:hAnsi="Arial" w:cs="Arial"/>
          <w:iCs/>
          <w:sz w:val="22"/>
          <w:szCs w:val="22"/>
          <w:lang w:eastAsia="fr-FR"/>
        </w:rPr>
        <w:t>ii.</w:t>
      </w:r>
      <w:r w:rsidR="00DB567A">
        <w:rPr>
          <w:rFonts w:ascii="Arial" w:hAnsi="Arial" w:cs="Arial"/>
          <w:iCs/>
          <w:sz w:val="22"/>
          <w:szCs w:val="22"/>
          <w:lang w:eastAsia="fr-FR"/>
        </w:rPr>
        <w:tab/>
        <w:t>à propos de l’Article 63(1</w:t>
      </w:r>
      <w:proofErr w:type="gramStart"/>
      <w:r w:rsidR="00DB567A">
        <w:rPr>
          <w:rFonts w:ascii="Arial" w:hAnsi="Arial" w:cs="Arial"/>
          <w:iCs/>
          <w:sz w:val="22"/>
          <w:szCs w:val="22"/>
          <w:lang w:eastAsia="fr-FR"/>
        </w:rPr>
        <w:t>)(</w:t>
      </w:r>
      <w:proofErr w:type="gramEnd"/>
      <w:r w:rsidR="00DB567A">
        <w:rPr>
          <w:rFonts w:ascii="Arial" w:hAnsi="Arial" w:cs="Arial"/>
          <w:iCs/>
          <w:sz w:val="22"/>
          <w:szCs w:val="22"/>
          <w:lang w:eastAsia="fr-FR"/>
        </w:rPr>
        <w:t xml:space="preserve">a), Durée de stage à accomplir, à expliquer dans son prochain rapport dans quelle mesure les conditions d’attribution des prestations de survivants susvisées peuvent être mises en conformité avec les prescriptions du Code ; </w:t>
      </w:r>
      <w:r w:rsidRPr="007E46C0">
        <w:rPr>
          <w:rFonts w:ascii="Arial" w:hAnsi="Arial" w:cs="Arial"/>
          <w:iCs/>
          <w:sz w:val="22"/>
          <w:szCs w:val="22"/>
          <w:lang w:eastAsia="fr-FR"/>
        </w:rPr>
        <w:tab/>
      </w:r>
    </w:p>
    <w:p w:rsidR="00AB608C" w:rsidRPr="00260789" w:rsidRDefault="00AB608C" w:rsidP="00260789">
      <w:pPr>
        <w:jc w:val="both"/>
        <w:rPr>
          <w:rFonts w:ascii="Arial" w:hAnsi="Arial" w:cs="Arial"/>
          <w:iCs/>
          <w:sz w:val="22"/>
          <w:szCs w:val="22"/>
          <w:lang w:eastAsia="fr-FR"/>
        </w:rPr>
      </w:pPr>
    </w:p>
    <w:p w:rsidR="00E64232" w:rsidRPr="00AB608C" w:rsidRDefault="00AB608C" w:rsidP="00CA1A40">
      <w:pPr>
        <w:jc w:val="both"/>
        <w:rPr>
          <w:rFonts w:ascii="Arial" w:hAnsi="Arial" w:cs="Arial"/>
          <w:iCs/>
          <w:sz w:val="22"/>
          <w:szCs w:val="22"/>
          <w:lang w:eastAsia="fr-FR"/>
        </w:rPr>
      </w:pPr>
      <w:r w:rsidRPr="00AB608C">
        <w:rPr>
          <w:rFonts w:ascii="Arial" w:hAnsi="Arial" w:cs="Arial"/>
          <w:iCs/>
          <w:sz w:val="22"/>
          <w:szCs w:val="22"/>
          <w:lang w:eastAsia="fr-FR"/>
        </w:rPr>
        <w:t>iii.</w:t>
      </w:r>
      <w:r w:rsidRPr="00AB608C">
        <w:rPr>
          <w:rFonts w:ascii="Arial" w:hAnsi="Arial" w:cs="Arial"/>
          <w:iCs/>
          <w:sz w:val="22"/>
          <w:szCs w:val="22"/>
          <w:lang w:eastAsia="fr-FR"/>
        </w:rPr>
        <w:tab/>
      </w:r>
      <w:r w:rsidR="006B3B3E">
        <w:rPr>
          <w:rFonts w:ascii="Arial" w:hAnsi="Arial" w:cs="Arial"/>
          <w:iCs/>
          <w:sz w:val="22"/>
          <w:szCs w:val="22"/>
          <w:lang w:eastAsia="fr-FR"/>
        </w:rPr>
        <w:t>à propos de l’A</w:t>
      </w:r>
      <w:r w:rsidR="00DB567A">
        <w:rPr>
          <w:rFonts w:ascii="Arial" w:hAnsi="Arial" w:cs="Arial"/>
          <w:iCs/>
          <w:sz w:val="22"/>
          <w:szCs w:val="22"/>
          <w:lang w:eastAsia="fr-FR"/>
        </w:rPr>
        <w:t>rticle 63(</w:t>
      </w:r>
      <w:r w:rsidRPr="00AB608C">
        <w:rPr>
          <w:rFonts w:ascii="Arial" w:hAnsi="Arial" w:cs="Arial"/>
          <w:iCs/>
          <w:sz w:val="22"/>
          <w:szCs w:val="22"/>
          <w:lang w:eastAsia="fr-FR"/>
        </w:rPr>
        <w:t>2</w:t>
      </w:r>
      <w:r w:rsidR="00DB567A">
        <w:rPr>
          <w:rFonts w:ascii="Arial" w:hAnsi="Arial" w:cs="Arial"/>
          <w:iCs/>
          <w:sz w:val="22"/>
          <w:szCs w:val="22"/>
          <w:lang w:eastAsia="fr-FR"/>
        </w:rPr>
        <w:t>)(</w:t>
      </w:r>
      <w:r w:rsidRPr="00AB608C">
        <w:rPr>
          <w:rFonts w:ascii="Arial" w:hAnsi="Arial" w:cs="Arial"/>
          <w:iCs/>
          <w:sz w:val="22"/>
          <w:szCs w:val="22"/>
          <w:lang w:eastAsia="fr-FR"/>
        </w:rPr>
        <w:t>a) (Prestations réduites</w:t>
      </w:r>
      <w:r w:rsidR="004A6B89">
        <w:rPr>
          <w:rFonts w:ascii="Arial" w:hAnsi="Arial" w:cs="Arial"/>
          <w:iCs/>
          <w:sz w:val="22"/>
          <w:szCs w:val="22"/>
          <w:lang w:eastAsia="fr-FR"/>
        </w:rPr>
        <w:t>)</w:t>
      </w:r>
      <w:r w:rsidRPr="00AB608C">
        <w:rPr>
          <w:rFonts w:eastAsia="SimSun"/>
          <w:color w:val="000000"/>
          <w:sz w:val="22"/>
          <w:szCs w:val="24"/>
        </w:rPr>
        <w:t xml:space="preserve"> </w:t>
      </w:r>
      <w:r w:rsidR="004A6B89">
        <w:rPr>
          <w:rFonts w:ascii="Arial" w:hAnsi="Arial" w:cs="Arial"/>
          <w:iCs/>
          <w:sz w:val="22"/>
          <w:szCs w:val="22"/>
          <w:lang w:eastAsia="fr-FR"/>
        </w:rPr>
        <w:t>à indiquer dans son prochain</w:t>
      </w:r>
      <w:r w:rsidRPr="00AB608C">
        <w:rPr>
          <w:rFonts w:ascii="Arial" w:hAnsi="Arial" w:cs="Arial"/>
          <w:iCs/>
          <w:sz w:val="22"/>
          <w:szCs w:val="22"/>
          <w:lang w:eastAsia="fr-FR"/>
        </w:rPr>
        <w:t xml:space="preserve"> rapport,  si la prestation réduite de survivants peut être payable à un bénéficiaire type dont le soutien de famille décédé pouvait justifier de cinq années de cotisation ou d’emploi, m</w:t>
      </w:r>
      <w:r w:rsidR="007E46C0">
        <w:rPr>
          <w:rFonts w:ascii="Arial" w:hAnsi="Arial" w:cs="Arial"/>
          <w:iCs/>
          <w:sz w:val="22"/>
          <w:szCs w:val="22"/>
          <w:lang w:eastAsia="fr-FR"/>
        </w:rPr>
        <w:t>ais non de résidence en Norvège ;</w:t>
      </w:r>
    </w:p>
    <w:p w:rsidR="006B3B3E" w:rsidRDefault="006B3B3E" w:rsidP="00CA1A40">
      <w:pPr>
        <w:jc w:val="both"/>
        <w:rPr>
          <w:rFonts w:ascii="Arial" w:hAnsi="Arial" w:cs="Arial"/>
          <w:iCs/>
          <w:sz w:val="22"/>
          <w:szCs w:val="22"/>
          <w:lang w:eastAsia="fr-FR"/>
        </w:rPr>
      </w:pPr>
    </w:p>
    <w:p w:rsidR="006B3B3E" w:rsidRPr="006B3B3E" w:rsidRDefault="006B3B3E" w:rsidP="006B3B3E">
      <w:pPr>
        <w:jc w:val="both"/>
        <w:rPr>
          <w:rFonts w:ascii="Arial" w:hAnsi="Arial" w:cs="Arial"/>
          <w:iCs/>
          <w:sz w:val="22"/>
          <w:szCs w:val="22"/>
          <w:lang w:eastAsia="fr-FR"/>
        </w:rPr>
      </w:pPr>
      <w:r w:rsidRPr="006B3B3E">
        <w:rPr>
          <w:rFonts w:ascii="Arial" w:hAnsi="Arial" w:cs="Arial"/>
          <w:iCs/>
          <w:sz w:val="22"/>
          <w:szCs w:val="22"/>
          <w:lang w:eastAsia="fr-FR"/>
        </w:rPr>
        <w:t>iv.</w:t>
      </w:r>
      <w:r w:rsidRPr="006B3B3E">
        <w:rPr>
          <w:rFonts w:ascii="Arial" w:hAnsi="Arial" w:cs="Arial"/>
          <w:iCs/>
          <w:sz w:val="22"/>
          <w:szCs w:val="22"/>
          <w:lang w:eastAsia="fr-FR"/>
        </w:rPr>
        <w:tab/>
        <w:t xml:space="preserve">à propos de l’Article 64 (Durée de la prestation) lu conjointement avec l’article 68 c) (Coordination des prestations), à expliquer </w:t>
      </w:r>
      <w:r w:rsidR="00930268">
        <w:rPr>
          <w:rFonts w:ascii="Arial" w:hAnsi="Arial" w:cs="Arial"/>
          <w:iCs/>
          <w:sz w:val="22"/>
          <w:szCs w:val="22"/>
          <w:lang w:eastAsia="fr-FR"/>
        </w:rPr>
        <w:t xml:space="preserve">dans son prochain rapport </w:t>
      </w:r>
      <w:r w:rsidRPr="006B3B3E">
        <w:rPr>
          <w:rFonts w:ascii="Arial" w:hAnsi="Arial" w:cs="Arial"/>
          <w:iCs/>
          <w:sz w:val="22"/>
          <w:szCs w:val="22"/>
          <w:lang w:eastAsia="fr-FR"/>
        </w:rPr>
        <w:t>comment les règles de coordination entre les prestations en espèces de la sécurité sociale, prescrites par l’article 68 c) du Co</w:t>
      </w:r>
      <w:r w:rsidR="00521A65">
        <w:rPr>
          <w:rFonts w:ascii="Arial" w:hAnsi="Arial" w:cs="Arial"/>
          <w:iCs/>
          <w:sz w:val="22"/>
          <w:szCs w:val="22"/>
          <w:lang w:eastAsia="fr-FR"/>
        </w:rPr>
        <w:t>de, sont respectées dans le</w:t>
      </w:r>
      <w:r w:rsidR="007E46C0">
        <w:rPr>
          <w:rFonts w:ascii="Arial" w:hAnsi="Arial" w:cs="Arial"/>
          <w:iCs/>
          <w:sz w:val="22"/>
          <w:szCs w:val="22"/>
          <w:lang w:eastAsia="fr-FR"/>
        </w:rPr>
        <w:t xml:space="preserve"> cas</w:t>
      </w:r>
      <w:r w:rsidR="00AE1730">
        <w:rPr>
          <w:rFonts w:ascii="Arial" w:hAnsi="Arial" w:cs="Arial"/>
          <w:iCs/>
          <w:sz w:val="22"/>
          <w:szCs w:val="22"/>
          <w:lang w:eastAsia="fr-FR"/>
        </w:rPr>
        <w:t xml:space="preserve"> s</w:t>
      </w:r>
      <w:r w:rsidR="00521A65">
        <w:rPr>
          <w:rFonts w:ascii="Arial" w:hAnsi="Arial" w:cs="Arial"/>
          <w:iCs/>
          <w:sz w:val="22"/>
          <w:szCs w:val="22"/>
          <w:lang w:eastAsia="fr-FR"/>
        </w:rPr>
        <w:t>usmentionné</w:t>
      </w:r>
      <w:r w:rsidR="007E46C0">
        <w:rPr>
          <w:rFonts w:ascii="Arial" w:hAnsi="Arial" w:cs="Arial"/>
          <w:iCs/>
          <w:sz w:val="22"/>
          <w:szCs w:val="22"/>
          <w:lang w:eastAsia="fr-FR"/>
        </w:rPr>
        <w:t> ;</w:t>
      </w:r>
    </w:p>
    <w:p w:rsidR="00AB608C" w:rsidRPr="00260789" w:rsidRDefault="00AB608C" w:rsidP="00CA1A40">
      <w:pPr>
        <w:jc w:val="both"/>
        <w:rPr>
          <w:rFonts w:ascii="Arial" w:hAnsi="Arial" w:cs="Arial"/>
          <w:iCs/>
          <w:sz w:val="22"/>
          <w:szCs w:val="22"/>
          <w:lang w:eastAsia="fr-FR"/>
        </w:rPr>
      </w:pPr>
      <w:r>
        <w:rPr>
          <w:rFonts w:ascii="Arial" w:hAnsi="Arial" w:cs="Arial"/>
          <w:iCs/>
          <w:sz w:val="22"/>
          <w:szCs w:val="22"/>
          <w:lang w:eastAsia="fr-FR"/>
        </w:rPr>
        <w:tab/>
      </w:r>
    </w:p>
    <w:p w:rsidR="00CA1A40" w:rsidRPr="00FD1FE7" w:rsidRDefault="00FD1FE7" w:rsidP="00CA1A40">
      <w:pPr>
        <w:jc w:val="both"/>
        <w:rPr>
          <w:rFonts w:ascii="Arial" w:hAnsi="Arial" w:cs="Arial"/>
          <w:iCs/>
          <w:sz w:val="22"/>
          <w:szCs w:val="22"/>
          <w:lang w:eastAsia="fr-FR"/>
        </w:rPr>
      </w:pPr>
      <w:r w:rsidRPr="00FD1FE7">
        <w:rPr>
          <w:rFonts w:ascii="Arial" w:hAnsi="Arial" w:cs="Arial"/>
          <w:iCs/>
          <w:sz w:val="22"/>
          <w:szCs w:val="22"/>
          <w:lang w:eastAsia="fr-FR"/>
        </w:rPr>
        <w:t>XI</w:t>
      </w:r>
      <w:r w:rsidR="007E46C0">
        <w:rPr>
          <w:rFonts w:ascii="Arial" w:hAnsi="Arial" w:cs="Arial"/>
          <w:iCs/>
          <w:sz w:val="22"/>
          <w:szCs w:val="22"/>
          <w:lang w:eastAsia="fr-FR"/>
        </w:rPr>
        <w:t>I</w:t>
      </w:r>
      <w:r w:rsidRPr="00FD1FE7">
        <w:rPr>
          <w:rFonts w:ascii="Arial" w:hAnsi="Arial" w:cs="Arial"/>
          <w:iCs/>
          <w:sz w:val="22"/>
          <w:szCs w:val="22"/>
          <w:lang w:eastAsia="fr-FR"/>
        </w:rPr>
        <w:t>I.</w:t>
      </w:r>
      <w:r w:rsidRPr="00FD1FE7">
        <w:rPr>
          <w:rFonts w:ascii="Arial" w:hAnsi="Arial" w:cs="Arial"/>
          <w:iCs/>
          <w:sz w:val="22"/>
          <w:szCs w:val="22"/>
          <w:lang w:eastAsia="fr-FR"/>
        </w:rPr>
        <w:tab/>
        <w:t>en ce qui concerne la Partie XI, (Calcul des paiements périodiques), articles 65 et 66 du Code, Détermination du salaire de référenc</w:t>
      </w:r>
      <w:r w:rsidR="007E46C0">
        <w:rPr>
          <w:rFonts w:ascii="Arial" w:hAnsi="Arial" w:cs="Arial"/>
          <w:iCs/>
          <w:sz w:val="22"/>
          <w:szCs w:val="22"/>
          <w:lang w:eastAsia="fr-FR"/>
        </w:rPr>
        <w:t>e</w:t>
      </w:r>
      <w:r w:rsidRPr="00FD1FE7">
        <w:rPr>
          <w:rFonts w:ascii="Arial" w:hAnsi="Arial" w:cs="Arial"/>
          <w:iCs/>
          <w:sz w:val="22"/>
          <w:szCs w:val="22"/>
          <w:lang w:eastAsia="fr-FR"/>
        </w:rPr>
        <w:t>,</w:t>
      </w:r>
      <w:r w:rsidR="007331F8">
        <w:rPr>
          <w:rFonts w:ascii="Arial" w:hAnsi="Arial" w:cs="Arial"/>
          <w:iCs/>
          <w:sz w:val="22"/>
          <w:szCs w:val="22"/>
          <w:lang w:eastAsia="fr-FR"/>
        </w:rPr>
        <w:t xml:space="preserve"> à déterminer dans son prochain</w:t>
      </w:r>
      <w:r w:rsidRPr="00FD1FE7">
        <w:rPr>
          <w:rFonts w:ascii="Arial" w:hAnsi="Arial" w:cs="Arial"/>
          <w:iCs/>
          <w:sz w:val="22"/>
          <w:szCs w:val="22"/>
          <w:lang w:eastAsia="fr-FR"/>
        </w:rPr>
        <w:t xml:space="preserve"> rapport également le salaire de référence du manœuvre ordinaire adulte masculin conformément à l’article 66 du Code</w:t>
      </w:r>
      <w:r w:rsidR="007E46C0">
        <w:rPr>
          <w:rFonts w:ascii="Arial" w:hAnsi="Arial" w:cs="Arial"/>
          <w:iCs/>
          <w:sz w:val="22"/>
          <w:szCs w:val="22"/>
          <w:lang w:eastAsia="fr-FR"/>
        </w:rPr>
        <w:t>.</w:t>
      </w:r>
    </w:p>
    <w:p w:rsidR="00CA1A40" w:rsidRPr="00FD1FE7" w:rsidRDefault="00CA1A40" w:rsidP="00CA1A40">
      <w:pPr>
        <w:jc w:val="both"/>
        <w:rPr>
          <w:rFonts w:ascii="Arial" w:hAnsi="Arial" w:cs="Arial"/>
          <w:iCs/>
          <w:sz w:val="22"/>
          <w:szCs w:val="22"/>
          <w:lang w:eastAsia="fr-FR"/>
        </w:rPr>
      </w:pPr>
    </w:p>
    <w:p w:rsidR="00954CA5" w:rsidRPr="005C36BB" w:rsidRDefault="00954CA5" w:rsidP="000457E6">
      <w:pPr>
        <w:jc w:val="both"/>
        <w:rPr>
          <w:rFonts w:ascii="Arial" w:hAnsi="Arial" w:cs="Arial"/>
          <w:sz w:val="22"/>
          <w:szCs w:val="22"/>
          <w:lang w:eastAsia="fr-FR"/>
        </w:rPr>
      </w:pPr>
    </w:p>
    <w:p w:rsidR="001A4523" w:rsidRPr="005C36BB" w:rsidRDefault="001A4523">
      <w:pPr>
        <w:rPr>
          <w:rFonts w:ascii="Arial" w:hAnsi="Arial" w:cs="Arial"/>
          <w:sz w:val="22"/>
          <w:szCs w:val="22"/>
          <w:lang w:eastAsia="fr-FR"/>
        </w:rPr>
      </w:pPr>
    </w:p>
    <w:p w:rsidR="00BC35ED" w:rsidRDefault="00BC35ED">
      <w:pPr>
        <w:rPr>
          <w:rFonts w:ascii="Arial" w:hAnsi="Arial" w:cs="Arial"/>
          <w:sz w:val="22"/>
          <w:szCs w:val="22"/>
          <w:lang w:eastAsia="fr-FR"/>
        </w:rPr>
      </w:pPr>
      <w:r>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4C3F67" w:rsidRDefault="00B965F3" w:rsidP="00836F93">
      <w:pPr>
        <w:jc w:val="both"/>
        <w:rPr>
          <w:rFonts w:ascii="Arial" w:hAnsi="Arial" w:cs="Arial"/>
          <w:b/>
          <w:sz w:val="22"/>
          <w:szCs w:val="22"/>
          <w:lang w:eastAsia="fr-FR"/>
        </w:rPr>
      </w:pPr>
      <w:r w:rsidRPr="004C3F67">
        <w:rPr>
          <w:rFonts w:ascii="Arial" w:hAnsi="Arial" w:cs="Arial"/>
          <w:b/>
          <w:sz w:val="22"/>
          <w:szCs w:val="22"/>
          <w:lang w:eastAsia="fr-FR"/>
        </w:rPr>
        <w:t xml:space="preserve">Résolution </w:t>
      </w:r>
      <w:r w:rsidR="00CA1A40">
        <w:rPr>
          <w:rFonts w:ascii="Arial" w:hAnsi="Arial" w:cs="Arial"/>
          <w:b/>
          <w:sz w:val="22"/>
          <w:szCs w:val="22"/>
          <w:lang w:eastAsia="fr-FR"/>
        </w:rPr>
        <w:t>CM/</w:t>
      </w:r>
      <w:proofErr w:type="spellStart"/>
      <w:r w:rsidR="00CA1A40">
        <w:rPr>
          <w:rFonts w:ascii="Arial" w:hAnsi="Arial" w:cs="Arial"/>
          <w:b/>
          <w:sz w:val="22"/>
          <w:szCs w:val="22"/>
          <w:lang w:eastAsia="fr-FR"/>
        </w:rPr>
        <w:t>ResCSS</w:t>
      </w:r>
      <w:proofErr w:type="spellEnd"/>
      <w:r w:rsidR="00CA1A40">
        <w:rPr>
          <w:rFonts w:ascii="Arial" w:hAnsi="Arial" w:cs="Arial"/>
          <w:b/>
          <w:sz w:val="22"/>
          <w:szCs w:val="22"/>
          <w:lang w:eastAsia="fr-FR"/>
        </w:rPr>
        <w:t>(2017</w:t>
      </w:r>
      <w:r w:rsidR="00F54C84" w:rsidRPr="004C3F67">
        <w:rPr>
          <w:rFonts w:ascii="Arial" w:hAnsi="Arial" w:cs="Arial"/>
          <w:b/>
          <w:sz w:val="22"/>
          <w:szCs w:val="22"/>
          <w:lang w:eastAsia="fr-FR"/>
        </w:rPr>
        <w:t>)</w:t>
      </w:r>
      <w:r w:rsidR="00836F93" w:rsidRPr="004C3F67">
        <w:rPr>
          <w:rFonts w:ascii="Arial" w:hAnsi="Arial" w:cs="Arial"/>
          <w:b/>
          <w:sz w:val="22"/>
          <w:szCs w:val="22"/>
          <w:lang w:eastAsia="fr-FR"/>
        </w:rPr>
        <w:t>…</w:t>
      </w:r>
    </w:p>
    <w:p w:rsidR="00836F93" w:rsidRPr="004C3F67" w:rsidRDefault="00836F93" w:rsidP="00836F93">
      <w:pPr>
        <w:jc w:val="both"/>
        <w:rPr>
          <w:rFonts w:ascii="Arial" w:hAnsi="Arial" w:cs="Arial"/>
          <w:b/>
          <w:sz w:val="22"/>
          <w:szCs w:val="22"/>
          <w:lang w:eastAsia="fr-FR"/>
        </w:rPr>
      </w:pPr>
      <w:proofErr w:type="gramStart"/>
      <w:r w:rsidRPr="004C3F67">
        <w:rPr>
          <w:rFonts w:ascii="Arial" w:hAnsi="Arial" w:cs="Arial"/>
          <w:b/>
          <w:sz w:val="22"/>
          <w:szCs w:val="22"/>
          <w:lang w:eastAsia="fr-FR"/>
        </w:rPr>
        <w:t>sur</w:t>
      </w:r>
      <w:proofErr w:type="gramEnd"/>
      <w:r w:rsidRPr="004C3F67">
        <w:rPr>
          <w:rFonts w:ascii="Arial" w:hAnsi="Arial" w:cs="Arial"/>
          <w:b/>
          <w:sz w:val="22"/>
          <w:szCs w:val="22"/>
          <w:lang w:eastAsia="fr-FR"/>
        </w:rPr>
        <w:t xml:space="preserve"> l’application du Code européen de sécurité sociale et de son Protocole </w:t>
      </w:r>
    </w:p>
    <w:p w:rsidR="00836F93" w:rsidRPr="004C3F67" w:rsidRDefault="00836F93" w:rsidP="00836F93">
      <w:pPr>
        <w:jc w:val="both"/>
        <w:rPr>
          <w:rFonts w:ascii="Arial" w:hAnsi="Arial" w:cs="Arial"/>
          <w:b/>
          <w:sz w:val="22"/>
          <w:szCs w:val="22"/>
          <w:lang w:eastAsia="fr-FR"/>
        </w:rPr>
      </w:pPr>
      <w:proofErr w:type="gramStart"/>
      <w:r w:rsidRPr="004C3F67">
        <w:rPr>
          <w:rFonts w:ascii="Arial" w:hAnsi="Arial" w:cs="Arial"/>
          <w:b/>
          <w:sz w:val="22"/>
          <w:szCs w:val="22"/>
          <w:lang w:eastAsia="fr-FR"/>
        </w:rPr>
        <w:t>par</w:t>
      </w:r>
      <w:proofErr w:type="gramEnd"/>
      <w:r w:rsidRPr="004C3F67">
        <w:rPr>
          <w:rFonts w:ascii="Arial" w:hAnsi="Arial" w:cs="Arial"/>
          <w:b/>
          <w:sz w:val="22"/>
          <w:szCs w:val="22"/>
          <w:lang w:eastAsia="fr-FR"/>
        </w:rPr>
        <w:t xml:space="preserve"> les Pays-Bas</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4C3F67" w:rsidRDefault="00836F93"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cette date les Pays-Bas, qui les ont ratifiés le 16 mars 1967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des Pays-Bas a spécifié qu’il acceptait, en plus des parties qui doivent obligatoirement être appliquées par toute Partie contractante (parties I, XI, XII, XIII et XIV), les parties suivantes du Code, tel que modifié par le Protocole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002F704C">
        <w:rPr>
          <w:rFonts w:ascii="Arial" w:hAnsi="Arial" w:cs="Arial"/>
          <w:sz w:val="22"/>
          <w:szCs w:val="22"/>
          <w:lang w:eastAsia="fr-FR"/>
        </w:rPr>
        <w:t xml:space="preserve"> des Pays-Bas a soumis son 49</w:t>
      </w:r>
      <w:r w:rsidRPr="005C36BB">
        <w:rPr>
          <w:rFonts w:ascii="Arial" w:hAnsi="Arial" w:cs="Arial"/>
          <w:sz w:val="22"/>
          <w:szCs w:val="22"/>
          <w:lang w:eastAsia="fr-FR"/>
        </w:rPr>
        <w:t xml:space="preserve">e rapport annuel sur l’application du Code, tel que modifié par le Protocole, </w:t>
      </w:r>
      <w:r w:rsidR="00F74D25"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F74D25" w:rsidRPr="005C36BB" w:rsidRDefault="00F74D25" w:rsidP="00F74D25">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 </w:t>
      </w:r>
    </w:p>
    <w:p w:rsidR="00C85A36" w:rsidRPr="005C36BB" w:rsidRDefault="00C85A36" w:rsidP="00C85A36">
      <w:pPr>
        <w:jc w:val="both"/>
        <w:rPr>
          <w:rFonts w:ascii="Arial" w:hAnsi="Arial" w:cs="Arial"/>
          <w:iCs/>
          <w:sz w:val="22"/>
          <w:szCs w:val="22"/>
          <w:lang w:eastAsia="fr-FR"/>
        </w:rPr>
      </w:pPr>
    </w:p>
    <w:p w:rsidR="002F704C" w:rsidRPr="002F704C" w:rsidRDefault="00C85A36" w:rsidP="002F704C">
      <w:pPr>
        <w:jc w:val="both"/>
        <w:rPr>
          <w:rFonts w:ascii="Arial" w:hAnsi="Arial" w:cs="Arial"/>
          <w:iCs/>
          <w:sz w:val="22"/>
          <w:szCs w:val="22"/>
          <w:lang w:eastAsia="fr-FR"/>
        </w:rPr>
      </w:pPr>
      <w:r w:rsidRPr="002F704C">
        <w:rPr>
          <w:rFonts w:ascii="Arial" w:hAnsi="Arial" w:cs="Arial"/>
          <w:iCs/>
          <w:sz w:val="22"/>
          <w:szCs w:val="22"/>
          <w:lang w:eastAsia="fr-FR"/>
        </w:rPr>
        <w:t>I.</w:t>
      </w:r>
      <w:r w:rsidRPr="002F704C">
        <w:rPr>
          <w:rFonts w:ascii="Arial" w:hAnsi="Arial" w:cs="Arial"/>
          <w:iCs/>
          <w:sz w:val="22"/>
          <w:szCs w:val="22"/>
          <w:lang w:eastAsia="fr-FR"/>
        </w:rPr>
        <w:tab/>
        <w:t xml:space="preserve">en ce qui concerne </w:t>
      </w:r>
      <w:r w:rsidR="002F704C" w:rsidRPr="002F704C">
        <w:rPr>
          <w:rFonts w:ascii="Arial" w:hAnsi="Arial" w:cs="Arial"/>
          <w:iCs/>
          <w:sz w:val="22"/>
          <w:szCs w:val="22"/>
          <w:lang w:eastAsia="fr-FR"/>
        </w:rPr>
        <w:t>la Partie XIII (Dispositions divers</w:t>
      </w:r>
      <w:r w:rsidR="00AE1730">
        <w:rPr>
          <w:rFonts w:ascii="Arial" w:hAnsi="Arial" w:cs="Arial"/>
          <w:iCs/>
          <w:sz w:val="22"/>
          <w:szCs w:val="22"/>
          <w:lang w:eastAsia="fr-FR"/>
        </w:rPr>
        <w:t>es), article 74, paragraphe 1, que l</w:t>
      </w:r>
      <w:r w:rsidR="002F704C" w:rsidRPr="002F704C">
        <w:rPr>
          <w:rFonts w:ascii="Arial" w:hAnsi="Arial" w:cs="Arial"/>
          <w:iCs/>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w:t>
      </w:r>
      <w:r w:rsidR="009C6C1E">
        <w:rPr>
          <w:rFonts w:ascii="Arial" w:hAnsi="Arial" w:cs="Arial"/>
          <w:iCs/>
          <w:sz w:val="22"/>
          <w:szCs w:val="22"/>
          <w:lang w:eastAsia="fr-FR"/>
        </w:rPr>
        <w:t xml:space="preserve">tionné,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 xml:space="preserve">, </w:t>
      </w:r>
      <w:r w:rsidR="002F704C" w:rsidRPr="002F704C">
        <w:rPr>
          <w:rFonts w:ascii="Arial" w:hAnsi="Arial" w:cs="Arial"/>
          <w:iCs/>
          <w:sz w:val="22"/>
          <w:szCs w:val="22"/>
          <w:lang w:eastAsia="fr-FR"/>
        </w:rPr>
        <w:t>comporte ainsi toutes les informations pertinentes four</w:t>
      </w:r>
      <w:r w:rsidR="002F704C">
        <w:rPr>
          <w:rFonts w:ascii="Arial" w:hAnsi="Arial" w:cs="Arial"/>
          <w:iCs/>
          <w:sz w:val="22"/>
          <w:szCs w:val="22"/>
          <w:lang w:eastAsia="fr-FR"/>
        </w:rPr>
        <w:t xml:space="preserve">nies par les Pays-Bas </w:t>
      </w:r>
      <w:r w:rsidR="002F704C" w:rsidRPr="002F704C">
        <w:rPr>
          <w:rFonts w:ascii="Arial" w:hAnsi="Arial" w:cs="Arial"/>
          <w:iCs/>
          <w:sz w:val="22"/>
          <w:szCs w:val="22"/>
          <w:lang w:eastAsia="fr-FR"/>
        </w:rPr>
        <w:t>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incorporée</w:t>
      </w:r>
      <w:r w:rsidR="00115FE6">
        <w:rPr>
          <w:rFonts w:ascii="Arial" w:hAnsi="Arial" w:cs="Arial"/>
          <w:iCs/>
          <w:sz w:val="22"/>
          <w:szCs w:val="22"/>
          <w:lang w:eastAsia="fr-FR"/>
        </w:rPr>
        <w:t xml:space="preserve">s </w:t>
      </w:r>
      <w:r w:rsidR="002F704C" w:rsidRPr="002F704C">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C85A36" w:rsidRPr="005C36BB" w:rsidRDefault="00C85A36" w:rsidP="00C85A36">
      <w:pPr>
        <w:jc w:val="both"/>
        <w:rPr>
          <w:rFonts w:ascii="Arial" w:hAnsi="Arial" w:cs="Arial"/>
          <w:iCs/>
          <w:sz w:val="22"/>
          <w:szCs w:val="22"/>
          <w:lang w:eastAsia="fr-FR"/>
        </w:rPr>
      </w:pPr>
    </w:p>
    <w:p w:rsidR="00E914FF" w:rsidRPr="00E914FF" w:rsidRDefault="00C85A36" w:rsidP="00E914FF">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E914FF" w:rsidRPr="00E914FF">
        <w:rPr>
          <w:rFonts w:ascii="Arial" w:hAnsi="Arial" w:cs="Arial"/>
          <w:iCs/>
          <w:sz w:val="22"/>
          <w:szCs w:val="22"/>
          <w:lang w:eastAsia="fr-FR"/>
        </w:rPr>
        <w:t xml:space="preserve">les </w:t>
      </w:r>
      <w:r w:rsidR="00E914FF" w:rsidRPr="00E914FF">
        <w:rPr>
          <w:rFonts w:ascii="Arial" w:hAnsi="Arial" w:cs="Arial"/>
          <w:i/>
          <w:iCs/>
          <w:sz w:val="22"/>
          <w:szCs w:val="22"/>
          <w:lang w:eastAsia="fr-FR"/>
        </w:rPr>
        <w:t xml:space="preserve">sources et </w:t>
      </w:r>
      <w:r w:rsidR="008115E4">
        <w:rPr>
          <w:rFonts w:ascii="Arial" w:hAnsi="Arial" w:cs="Arial"/>
          <w:i/>
          <w:iCs/>
          <w:sz w:val="22"/>
          <w:szCs w:val="22"/>
          <w:lang w:eastAsia="fr-FR"/>
        </w:rPr>
        <w:t xml:space="preserve">la </w:t>
      </w:r>
      <w:r w:rsidR="00E914FF" w:rsidRPr="00E914FF">
        <w:rPr>
          <w:rFonts w:ascii="Arial" w:hAnsi="Arial" w:cs="Arial"/>
          <w:i/>
          <w:iCs/>
          <w:sz w:val="22"/>
          <w:szCs w:val="22"/>
          <w:lang w:eastAsia="fr-FR"/>
        </w:rPr>
        <w:t>pertinence des données statistiques, qu’a</w:t>
      </w:r>
      <w:r w:rsidR="00E914FF" w:rsidRPr="00E914FF">
        <w:rPr>
          <w:rFonts w:ascii="Arial" w:hAnsi="Arial" w:cs="Arial"/>
          <w:iCs/>
          <w:sz w:val="22"/>
          <w:szCs w:val="22"/>
          <w:lang w:eastAsia="fr-FR"/>
        </w:rPr>
        <w:t>ux termes de l’</w:t>
      </w:r>
      <w:r w:rsidR="00E914FF" w:rsidRPr="00E914FF">
        <w:rPr>
          <w:rFonts w:ascii="Arial" w:hAnsi="Arial" w:cs="Arial"/>
          <w:i/>
          <w:iCs/>
          <w:sz w:val="22"/>
          <w:szCs w:val="22"/>
          <w:lang w:eastAsia="fr-FR"/>
        </w:rPr>
        <w:t>article 74, paragraphe 1 b)</w:t>
      </w:r>
      <w:r w:rsidR="00E914FF" w:rsidRPr="00E914FF">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des</w:t>
      </w:r>
      <w:r w:rsidR="00E914FF" w:rsidRPr="00E914FF">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w:t>
      </w:r>
      <w:r w:rsidR="00E914FF" w:rsidRPr="00E914FF">
        <w:rPr>
          <w:rFonts w:ascii="Arial" w:hAnsi="Arial" w:cs="Arial"/>
          <w:iCs/>
          <w:sz w:val="22"/>
          <w:szCs w:val="22"/>
          <w:lang w:eastAsia="fr-FR"/>
        </w:rPr>
        <w:lastRenderedPageBreak/>
        <w:t xml:space="preserve">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E914FF">
        <w:rPr>
          <w:rFonts w:ascii="Arial" w:hAnsi="Arial" w:cs="Arial"/>
          <w:iCs/>
          <w:sz w:val="22"/>
          <w:szCs w:val="22"/>
          <w:lang w:eastAsia="fr-FR"/>
        </w:rPr>
        <w:t>Rapport et C</w:t>
      </w:r>
      <w:r w:rsidR="00E914FF" w:rsidRPr="00E914FF">
        <w:rPr>
          <w:rFonts w:ascii="Arial" w:hAnsi="Arial" w:cs="Arial"/>
          <w:iCs/>
          <w:sz w:val="22"/>
          <w:szCs w:val="22"/>
          <w:lang w:eastAsia="fr-FR"/>
        </w:rPr>
        <w:t>onclusions de l’OIT sur l’application du Code et de son Protocole et qu’elle a préalablement rempli avec les données fournies dans les derniers rapports du gouvernement</w:t>
      </w:r>
      <w:r w:rsidR="00E914FF">
        <w:rPr>
          <w:rFonts w:ascii="Arial" w:hAnsi="Arial" w:cs="Arial"/>
          <w:iCs/>
          <w:sz w:val="22"/>
          <w:szCs w:val="22"/>
          <w:lang w:eastAsia="fr-FR"/>
        </w:rPr>
        <w:t xml:space="preserve"> et par Eurostat ;</w:t>
      </w:r>
    </w:p>
    <w:p w:rsidR="00C85A36" w:rsidRPr="005C36BB" w:rsidRDefault="00C85A36" w:rsidP="00C85A36">
      <w:pPr>
        <w:jc w:val="both"/>
        <w:rPr>
          <w:rFonts w:ascii="Arial" w:hAnsi="Arial" w:cs="Arial"/>
          <w:iCs/>
          <w:sz w:val="22"/>
          <w:szCs w:val="22"/>
          <w:lang w:eastAsia="fr-FR"/>
        </w:rPr>
      </w:pPr>
    </w:p>
    <w:p w:rsidR="00E914FF" w:rsidRPr="00E914FF" w:rsidRDefault="00C85A36" w:rsidP="00E914FF">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concerne </w:t>
      </w:r>
      <w:r w:rsidR="00E914FF" w:rsidRPr="00E914FF">
        <w:rPr>
          <w:rFonts w:ascii="Arial" w:hAnsi="Arial" w:cs="Arial"/>
          <w:iCs/>
          <w:sz w:val="22"/>
          <w:szCs w:val="22"/>
          <w:lang w:eastAsia="fr-FR"/>
        </w:rPr>
        <w:t xml:space="preserve">la </w:t>
      </w:r>
      <w:r w:rsidR="00E914FF" w:rsidRPr="00E914FF">
        <w:rPr>
          <w:rFonts w:ascii="Arial" w:hAnsi="Arial" w:cs="Arial"/>
          <w:i/>
          <w:iCs/>
          <w:sz w:val="22"/>
          <w:szCs w:val="22"/>
          <w:lang w:eastAsia="fr-FR"/>
        </w:rPr>
        <w:t>Partie XI (Calcul des paiements périodiques), Articles 65 et 66,</w:t>
      </w:r>
      <w:r w:rsidR="00E914FF" w:rsidRPr="00E914FF">
        <w:rPr>
          <w:rFonts w:ascii="Arial" w:hAnsi="Arial" w:cs="Arial"/>
          <w:i/>
          <w:iCs/>
          <w:sz w:val="22"/>
          <w:szCs w:val="22"/>
          <w:lang w:eastAsia="fr-FR"/>
        </w:rPr>
        <w:t> </w:t>
      </w:r>
      <w:r w:rsidR="00E914FF" w:rsidRPr="00E914FF">
        <w:rPr>
          <w:rFonts w:ascii="Arial" w:hAnsi="Arial" w:cs="Arial"/>
          <w:i/>
          <w:iCs/>
          <w:sz w:val="22"/>
          <w:szCs w:val="22"/>
          <w:lang w:eastAsia="fr-FR"/>
        </w:rPr>
        <w:t>Détermination du salaire de référence</w:t>
      </w:r>
      <w:r w:rsidR="00E914FF" w:rsidRPr="00E914FF">
        <w:rPr>
          <w:rFonts w:ascii="Arial" w:hAnsi="Arial" w:cs="Arial"/>
          <w:iCs/>
          <w:sz w:val="22"/>
          <w:szCs w:val="22"/>
          <w:lang w:eastAsia="fr-FR"/>
        </w:rPr>
        <w:t xml:space="preserve">, le Comité des Ministres a examiné les informations fournies par les gouvernements concernant la méthodologie servant à la sélection du bénéficiaire type et à la détermination du salaire de référence utilisé pour le calcul du taux de remplacement des prestations au titre des </w:t>
      </w:r>
      <w:r w:rsidR="00E914FF" w:rsidRPr="00E914FF">
        <w:rPr>
          <w:rFonts w:ascii="Arial" w:hAnsi="Arial" w:cs="Arial"/>
          <w:i/>
          <w:iCs/>
          <w:sz w:val="22"/>
          <w:szCs w:val="22"/>
          <w:lang w:eastAsia="fr-FR"/>
        </w:rPr>
        <w:t>articles 65</w:t>
      </w:r>
      <w:r w:rsidR="00E914FF" w:rsidRPr="00E914FF">
        <w:rPr>
          <w:rFonts w:ascii="Arial" w:hAnsi="Arial" w:cs="Arial"/>
          <w:iCs/>
          <w:sz w:val="22"/>
          <w:szCs w:val="22"/>
          <w:lang w:eastAsia="fr-FR"/>
        </w:rPr>
        <w:t xml:space="preserve"> à </w:t>
      </w:r>
      <w:r w:rsidR="00E914FF" w:rsidRPr="00E914FF">
        <w:rPr>
          <w:rFonts w:ascii="Arial" w:hAnsi="Arial" w:cs="Arial"/>
          <w:i/>
          <w:iCs/>
          <w:sz w:val="22"/>
          <w:szCs w:val="22"/>
          <w:lang w:eastAsia="fr-FR"/>
        </w:rPr>
        <w:t>67</w:t>
      </w:r>
      <w:r w:rsidR="00E914FF" w:rsidRPr="00E914FF">
        <w:rPr>
          <w:rFonts w:ascii="Arial" w:hAnsi="Arial" w:cs="Arial"/>
          <w:iCs/>
          <w:sz w:val="22"/>
          <w:szCs w:val="22"/>
          <w:lang w:eastAsia="fr-FR"/>
        </w:rPr>
        <w:t xml:space="preserve"> du Code. Le Comité des Ministres rappelle que les notes techniques</w:t>
      </w:r>
      <w:r w:rsidR="00AF0292">
        <w:rPr>
          <w:rFonts w:ascii="Arial" w:hAnsi="Arial" w:cs="Arial"/>
          <w:iCs/>
          <w:sz w:val="22"/>
          <w:szCs w:val="22"/>
          <w:lang w:eastAsia="fr-FR"/>
        </w:rPr>
        <w:t xml:space="preserve"> susmentionnées</w:t>
      </w:r>
      <w:r w:rsidR="00E914FF" w:rsidRPr="00E914FF">
        <w:rPr>
          <w:rFonts w:ascii="Arial" w:hAnsi="Arial" w:cs="Arial"/>
          <w:iCs/>
          <w:sz w:val="22"/>
          <w:szCs w:val="22"/>
          <w:lang w:eastAsia="fr-FR"/>
        </w:rPr>
        <w:t xml:space="preserve"> du BIT pour chaque pays partie au Code expliquent toutes les options envisagées par les </w:t>
      </w:r>
      <w:r w:rsidR="00E914FF" w:rsidRPr="00E914FF">
        <w:rPr>
          <w:rFonts w:ascii="Arial" w:hAnsi="Arial" w:cs="Arial"/>
          <w:i/>
          <w:iCs/>
          <w:sz w:val="22"/>
          <w:szCs w:val="22"/>
          <w:lang w:eastAsia="fr-FR"/>
        </w:rPr>
        <w:t>articles 65</w:t>
      </w:r>
      <w:r w:rsidR="00E914FF" w:rsidRPr="00E914FF">
        <w:rPr>
          <w:rFonts w:ascii="Arial" w:hAnsi="Arial" w:cs="Arial"/>
          <w:iCs/>
          <w:sz w:val="22"/>
          <w:szCs w:val="22"/>
          <w:lang w:eastAsia="fr-FR"/>
        </w:rPr>
        <w:t xml:space="preserve"> à </w:t>
      </w:r>
      <w:r w:rsidR="00E914FF" w:rsidRPr="00E914FF">
        <w:rPr>
          <w:rFonts w:ascii="Arial" w:hAnsi="Arial" w:cs="Arial"/>
          <w:i/>
          <w:iCs/>
          <w:sz w:val="22"/>
          <w:szCs w:val="22"/>
          <w:lang w:eastAsia="fr-FR"/>
        </w:rPr>
        <w:t>67</w:t>
      </w:r>
      <w:r w:rsidR="00E914FF" w:rsidRPr="00E914FF">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E914FF">
        <w:rPr>
          <w:rFonts w:ascii="Arial" w:hAnsi="Arial" w:cs="Arial"/>
          <w:iCs/>
          <w:sz w:val="22"/>
          <w:szCs w:val="22"/>
          <w:lang w:eastAsia="fr-FR"/>
        </w:rPr>
        <w:t>, y compris les Pays-Bas,</w:t>
      </w:r>
      <w:r w:rsidR="00E914FF" w:rsidRPr="00E914FF">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9F2BFC" w:rsidRDefault="009F2BFC" w:rsidP="00CA1A40">
      <w:pPr>
        <w:jc w:val="both"/>
        <w:rPr>
          <w:rFonts w:ascii="Arial" w:hAnsi="Arial" w:cs="Arial"/>
          <w:iCs/>
          <w:sz w:val="22"/>
          <w:szCs w:val="22"/>
          <w:lang w:eastAsia="fr-FR"/>
        </w:rPr>
      </w:pPr>
    </w:p>
    <w:p w:rsidR="00E914FF" w:rsidRPr="00E914FF" w:rsidRDefault="00836F93" w:rsidP="00E914FF">
      <w:pPr>
        <w:jc w:val="both"/>
        <w:rPr>
          <w:rFonts w:ascii="Arial" w:hAnsi="Arial" w:cs="Arial"/>
          <w:sz w:val="22"/>
          <w:szCs w:val="22"/>
        </w:rPr>
      </w:pPr>
      <w:r w:rsidRPr="005C36BB">
        <w:rPr>
          <w:rFonts w:ascii="Arial" w:hAnsi="Arial" w:cs="Arial"/>
          <w:iCs/>
          <w:sz w:val="22"/>
          <w:szCs w:val="22"/>
          <w:lang w:eastAsia="fr-FR"/>
        </w:rPr>
        <w:t>C</w:t>
      </w:r>
      <w:r w:rsidR="000154CD">
        <w:rPr>
          <w:rFonts w:ascii="Arial" w:hAnsi="Arial" w:cs="Arial"/>
          <w:sz w:val="22"/>
          <w:szCs w:val="22"/>
        </w:rPr>
        <w:t xml:space="preserve">onstate </w:t>
      </w:r>
      <w:r w:rsidR="00E914FF" w:rsidRPr="00E914FF">
        <w:rPr>
          <w:rFonts w:ascii="Arial" w:hAnsi="Arial" w:cs="Arial"/>
          <w:sz w:val="22"/>
          <w:szCs w:val="22"/>
        </w:rPr>
        <w:t>que la législation et la pratique des Pays Bas donnent pleinement effet à toutes les Parties acceptées du Cod</w:t>
      </w:r>
      <w:r w:rsidR="00E914FF">
        <w:rPr>
          <w:rFonts w:ascii="Arial" w:hAnsi="Arial" w:cs="Arial"/>
          <w:sz w:val="22"/>
          <w:szCs w:val="22"/>
        </w:rPr>
        <w:t xml:space="preserve">e et du Protocole. </w:t>
      </w:r>
      <w:r w:rsidR="00E914FF" w:rsidRPr="00E914FF">
        <w:rPr>
          <w:rFonts w:ascii="Arial" w:hAnsi="Arial" w:cs="Arial"/>
          <w:sz w:val="22"/>
          <w:szCs w:val="22"/>
        </w:rPr>
        <w:t>Le Comité des Ministres examinera les autres questions soulevées dan</w:t>
      </w:r>
      <w:r w:rsidR="00E914FF">
        <w:rPr>
          <w:rFonts w:ascii="Arial" w:hAnsi="Arial" w:cs="Arial"/>
          <w:sz w:val="22"/>
          <w:szCs w:val="22"/>
        </w:rPr>
        <w:t xml:space="preserve">s sa </w:t>
      </w:r>
      <w:r w:rsidR="003B7A6C" w:rsidRPr="003B7A6C">
        <w:rPr>
          <w:rFonts w:ascii="Arial" w:hAnsi="Arial" w:cs="Arial"/>
          <w:sz w:val="22"/>
          <w:szCs w:val="22"/>
        </w:rPr>
        <w:t xml:space="preserve">dernière Résolution </w:t>
      </w:r>
      <w:r w:rsidR="00E914FF">
        <w:rPr>
          <w:rFonts w:ascii="Arial" w:hAnsi="Arial" w:cs="Arial"/>
          <w:sz w:val="22"/>
          <w:szCs w:val="22"/>
        </w:rPr>
        <w:t>CM/</w:t>
      </w:r>
      <w:proofErr w:type="spellStart"/>
      <w:r w:rsidR="00E914FF">
        <w:rPr>
          <w:rFonts w:ascii="Arial" w:hAnsi="Arial" w:cs="Arial"/>
          <w:sz w:val="22"/>
          <w:szCs w:val="22"/>
        </w:rPr>
        <w:t>ResCSS</w:t>
      </w:r>
      <w:proofErr w:type="spellEnd"/>
      <w:r w:rsidR="00E914FF">
        <w:rPr>
          <w:rFonts w:ascii="Arial" w:hAnsi="Arial" w:cs="Arial"/>
          <w:sz w:val="22"/>
          <w:szCs w:val="22"/>
        </w:rPr>
        <w:t>(2016)12</w:t>
      </w:r>
      <w:r w:rsidR="00E914FF" w:rsidRPr="00E914FF">
        <w:rPr>
          <w:rFonts w:ascii="Arial" w:hAnsi="Arial" w:cs="Arial"/>
          <w:sz w:val="22"/>
          <w:szCs w:val="22"/>
        </w:rPr>
        <w:t xml:space="preserve"> sur l’application du Code eu</w:t>
      </w:r>
      <w:r w:rsidR="00105761">
        <w:rPr>
          <w:rFonts w:ascii="Arial" w:hAnsi="Arial" w:cs="Arial"/>
          <w:sz w:val="22"/>
          <w:szCs w:val="22"/>
        </w:rPr>
        <w:t>ropéen de sécurité sociale et de son</w:t>
      </w:r>
      <w:r w:rsidR="00E914FF" w:rsidRPr="00E914FF">
        <w:rPr>
          <w:rFonts w:ascii="Arial" w:hAnsi="Arial" w:cs="Arial"/>
          <w:sz w:val="22"/>
          <w:szCs w:val="22"/>
        </w:rPr>
        <w:t xml:space="preserve"> Protocole </w:t>
      </w:r>
      <w:r w:rsidR="00105761">
        <w:rPr>
          <w:rFonts w:ascii="Arial" w:hAnsi="Arial" w:cs="Arial"/>
          <w:sz w:val="22"/>
          <w:szCs w:val="22"/>
        </w:rPr>
        <w:t>par les Pays-Bas</w:t>
      </w:r>
      <w:r w:rsidR="00E914FF" w:rsidRPr="00E914FF">
        <w:rPr>
          <w:rFonts w:ascii="Arial" w:hAnsi="Arial" w:cs="Arial"/>
          <w:sz w:val="22"/>
          <w:szCs w:val="22"/>
        </w:rPr>
        <w:t xml:space="preserve"> une fois qu’il aura à sa disposition les éclaircissements demandés ;</w:t>
      </w:r>
    </w:p>
    <w:p w:rsidR="00C26A42" w:rsidRPr="005C36BB" w:rsidRDefault="00C26A42" w:rsidP="00836F93">
      <w:pPr>
        <w:jc w:val="both"/>
        <w:rPr>
          <w:rFonts w:ascii="Arial" w:hAnsi="Arial" w:cs="Arial"/>
          <w:sz w:val="22"/>
          <w:szCs w:val="22"/>
          <w:lang w:eastAsia="fr-FR"/>
        </w:rPr>
      </w:pPr>
    </w:p>
    <w:p w:rsidR="00836F93" w:rsidRPr="005C36BB" w:rsidRDefault="00836F93" w:rsidP="00AB186B">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des Pays-Bas : </w:t>
      </w:r>
    </w:p>
    <w:p w:rsidR="009F2BFC" w:rsidRPr="005C36BB" w:rsidRDefault="009F2BFC" w:rsidP="009F2BFC">
      <w:pPr>
        <w:jc w:val="both"/>
        <w:rPr>
          <w:rFonts w:ascii="Arial" w:hAnsi="Arial" w:cs="Arial"/>
          <w:iCs/>
          <w:sz w:val="22"/>
          <w:szCs w:val="22"/>
          <w:lang w:eastAsia="fr-FR"/>
        </w:rPr>
      </w:pPr>
    </w:p>
    <w:p w:rsidR="002F704C" w:rsidRPr="002F704C" w:rsidRDefault="002F704C" w:rsidP="002F704C">
      <w:pPr>
        <w:jc w:val="both"/>
        <w:rPr>
          <w:rFonts w:ascii="Arial" w:hAnsi="Arial" w:cs="Arial"/>
          <w:iCs/>
          <w:sz w:val="22"/>
          <w:szCs w:val="22"/>
          <w:lang w:eastAsia="fr-FR"/>
        </w:rPr>
      </w:pPr>
      <w:r>
        <w:rPr>
          <w:rFonts w:ascii="Arial" w:hAnsi="Arial" w:cs="Arial"/>
          <w:iCs/>
          <w:sz w:val="22"/>
          <w:szCs w:val="22"/>
          <w:lang w:eastAsia="fr-FR"/>
        </w:rPr>
        <w:t>I.</w:t>
      </w:r>
      <w:r>
        <w:rPr>
          <w:rFonts w:ascii="Arial" w:hAnsi="Arial" w:cs="Arial"/>
          <w:iCs/>
          <w:sz w:val="22"/>
          <w:szCs w:val="22"/>
          <w:lang w:eastAsia="fr-FR"/>
        </w:rPr>
        <w:tab/>
      </w:r>
      <w:r w:rsidRPr="002F704C">
        <w:rPr>
          <w:rFonts w:ascii="Arial" w:hAnsi="Arial" w:cs="Arial"/>
          <w:iCs/>
          <w:sz w:val="22"/>
          <w:szCs w:val="22"/>
          <w:lang w:eastAsia="fr-FR"/>
        </w:rPr>
        <w:t>en ce qui concerne la Partie XIII (Dispositions diverses), article 74, paragraphe 1</w:t>
      </w:r>
      <w:r w:rsidR="00105761">
        <w:rPr>
          <w:rFonts w:ascii="Arial" w:hAnsi="Arial" w:cs="Arial"/>
          <w:iCs/>
          <w:sz w:val="22"/>
          <w:szCs w:val="22"/>
          <w:lang w:eastAsia="fr-FR"/>
        </w:rPr>
        <w:t>,</w:t>
      </w:r>
      <w:r w:rsidRPr="002F704C">
        <w:t xml:space="preserve"> </w:t>
      </w:r>
      <w:r w:rsidRPr="002F704C">
        <w:rPr>
          <w:rFonts w:ascii="Arial" w:hAnsi="Arial" w:cs="Arial"/>
          <w:iCs/>
          <w:sz w:val="22"/>
          <w:szCs w:val="22"/>
          <w:lang w:eastAsia="fr-FR"/>
        </w:rPr>
        <w:t xml:space="preserve">à fournir dans son prochain rapport, les informations manquantes susmentionnées, des précisions techniques, des dispositions de la législation nationale </w:t>
      </w:r>
      <w:r w:rsidR="00105761">
        <w:rPr>
          <w:rFonts w:ascii="Arial" w:hAnsi="Arial" w:cs="Arial"/>
          <w:iCs/>
          <w:sz w:val="22"/>
          <w:szCs w:val="22"/>
          <w:lang w:eastAsia="fr-FR"/>
        </w:rPr>
        <w:t>et des statistiques actualisées ;</w:t>
      </w:r>
    </w:p>
    <w:p w:rsidR="009F2BFC" w:rsidRPr="005C36BB" w:rsidRDefault="009F2BFC" w:rsidP="009F2BFC">
      <w:pPr>
        <w:jc w:val="both"/>
        <w:rPr>
          <w:rFonts w:ascii="Arial" w:hAnsi="Arial" w:cs="Arial"/>
          <w:iCs/>
          <w:sz w:val="22"/>
          <w:szCs w:val="22"/>
          <w:lang w:eastAsia="fr-FR"/>
        </w:rPr>
      </w:pPr>
    </w:p>
    <w:p w:rsidR="00105761" w:rsidRPr="00105761" w:rsidRDefault="00105761" w:rsidP="00105761">
      <w:pPr>
        <w:jc w:val="both"/>
        <w:rPr>
          <w:rFonts w:ascii="Arial" w:hAnsi="Arial" w:cs="Arial"/>
          <w:iCs/>
          <w:sz w:val="22"/>
          <w:szCs w:val="22"/>
          <w:lang w:eastAsia="fr-FR"/>
        </w:rPr>
      </w:pPr>
      <w:r w:rsidRPr="00105761">
        <w:rPr>
          <w:rFonts w:ascii="Arial" w:hAnsi="Arial" w:cs="Arial"/>
          <w:iCs/>
          <w:sz w:val="22"/>
          <w:szCs w:val="22"/>
          <w:lang w:eastAsia="fr-FR"/>
        </w:rPr>
        <w:t>II.</w:t>
      </w:r>
      <w:r w:rsidRPr="00105761">
        <w:rPr>
          <w:rFonts w:ascii="Arial" w:hAnsi="Arial" w:cs="Arial"/>
          <w:iCs/>
          <w:sz w:val="22"/>
          <w:szCs w:val="22"/>
          <w:lang w:eastAsia="fr-FR"/>
        </w:rPr>
        <w:tab/>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 ;</w:t>
      </w:r>
    </w:p>
    <w:p w:rsidR="00BC7C4D" w:rsidRPr="00E914FF" w:rsidRDefault="00BC7C4D" w:rsidP="006E3FC6">
      <w:pPr>
        <w:jc w:val="both"/>
        <w:rPr>
          <w:rFonts w:ascii="Arial" w:hAnsi="Arial" w:cs="Arial"/>
          <w:iCs/>
          <w:sz w:val="22"/>
          <w:szCs w:val="22"/>
          <w:lang w:eastAsia="fr-FR"/>
        </w:rPr>
      </w:pPr>
    </w:p>
    <w:p w:rsidR="004558B0" w:rsidRPr="004558B0" w:rsidRDefault="009F2BFC" w:rsidP="004558B0">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concerne </w:t>
      </w:r>
      <w:r w:rsidR="004558B0" w:rsidRPr="004558B0">
        <w:rPr>
          <w:rFonts w:ascii="Arial" w:hAnsi="Arial" w:cs="Arial"/>
          <w:iCs/>
          <w:sz w:val="22"/>
          <w:szCs w:val="22"/>
          <w:lang w:eastAsia="fr-FR"/>
        </w:rPr>
        <w:t>la Partie XI (Calcul des paiements périodiques), Articles 65 et 66,</w:t>
      </w:r>
      <w:r w:rsidR="004558B0" w:rsidRPr="004558B0">
        <w:rPr>
          <w:rFonts w:ascii="Arial" w:hAnsi="Arial" w:cs="Arial"/>
          <w:iCs/>
          <w:sz w:val="22"/>
          <w:szCs w:val="22"/>
          <w:lang w:eastAsia="fr-FR"/>
        </w:rPr>
        <w:t> </w:t>
      </w:r>
      <w:r w:rsidR="004558B0" w:rsidRPr="004558B0">
        <w:rPr>
          <w:rFonts w:ascii="Arial" w:hAnsi="Arial" w:cs="Arial"/>
          <w:iCs/>
          <w:sz w:val="22"/>
          <w:szCs w:val="22"/>
          <w:lang w:eastAsia="fr-FR"/>
        </w:rPr>
        <w:t xml:space="preserve">Détermination du salaire de référence, à expliquer </w:t>
      </w:r>
      <w:r w:rsidR="002E259F">
        <w:rPr>
          <w:rFonts w:ascii="Arial" w:hAnsi="Arial" w:cs="Arial"/>
          <w:iCs/>
          <w:sz w:val="22"/>
          <w:szCs w:val="22"/>
          <w:lang w:eastAsia="fr-FR"/>
        </w:rPr>
        <w:t xml:space="preserve">dans son prochain rapport, </w:t>
      </w:r>
      <w:r w:rsidR="001809CA" w:rsidRPr="001809CA">
        <w:rPr>
          <w:rFonts w:ascii="Arial" w:hAnsi="Arial" w:cs="Arial"/>
          <w:iCs/>
          <w:sz w:val="22"/>
          <w:szCs w:val="22"/>
          <w:lang w:eastAsia="fr-FR"/>
        </w:rPr>
        <w:t>des différences</w:t>
      </w:r>
      <w:r w:rsidR="001809CA">
        <w:rPr>
          <w:rFonts w:ascii="Arial" w:hAnsi="Arial" w:cs="Arial"/>
          <w:iCs/>
          <w:sz w:val="22"/>
          <w:szCs w:val="22"/>
          <w:lang w:eastAsia="fr-FR"/>
        </w:rPr>
        <w:t xml:space="preserve"> </w:t>
      </w:r>
      <w:r w:rsidR="004558B0" w:rsidRPr="004558B0">
        <w:rPr>
          <w:rFonts w:ascii="Arial" w:hAnsi="Arial" w:cs="Arial"/>
          <w:iCs/>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105761">
        <w:rPr>
          <w:rFonts w:ascii="Arial" w:hAnsi="Arial" w:cs="Arial"/>
          <w:iCs/>
          <w:sz w:val="22"/>
          <w:szCs w:val="22"/>
          <w:lang w:eastAsia="fr-FR"/>
        </w:rPr>
        <w:t xml:space="preserve">e EUROSTAT des salaires </w:t>
      </w:r>
      <w:r w:rsidR="005C040D">
        <w:rPr>
          <w:rFonts w:ascii="Arial" w:hAnsi="Arial" w:cs="Arial"/>
          <w:iCs/>
          <w:sz w:val="22"/>
          <w:szCs w:val="22"/>
          <w:lang w:eastAsia="fr-FR"/>
        </w:rPr>
        <w:t>(SES)</w:t>
      </w:r>
      <w:r w:rsidR="004558B0" w:rsidRPr="004558B0">
        <w:rPr>
          <w:rFonts w:ascii="Arial" w:hAnsi="Arial" w:cs="Arial"/>
          <w:iCs/>
          <w:sz w:val="22"/>
          <w:szCs w:val="22"/>
          <w:lang w:eastAsia="fr-FR"/>
        </w:rPr>
        <w:t xml:space="preserve"> n’atteindrait pas le pourcentage prescrit par le Code.</w:t>
      </w:r>
    </w:p>
    <w:p w:rsidR="009F2BFC" w:rsidRPr="005C36BB" w:rsidRDefault="009F2BFC" w:rsidP="006E3FC6">
      <w:pPr>
        <w:jc w:val="both"/>
        <w:rPr>
          <w:rFonts w:ascii="Arial" w:hAnsi="Arial" w:cs="Arial"/>
          <w:sz w:val="22"/>
          <w:szCs w:val="22"/>
          <w:lang w:eastAsia="fr-FR"/>
        </w:rPr>
      </w:pPr>
    </w:p>
    <w:p w:rsidR="00836F93" w:rsidRPr="005C36BB" w:rsidRDefault="00836F93" w:rsidP="00AB186B">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160D97" w:rsidRDefault="00FC0446" w:rsidP="00836F93">
      <w:pPr>
        <w:jc w:val="both"/>
        <w:rPr>
          <w:rFonts w:ascii="Arial" w:hAnsi="Arial" w:cs="Arial"/>
          <w:b/>
          <w:sz w:val="22"/>
          <w:szCs w:val="22"/>
          <w:lang w:eastAsia="fr-FR"/>
        </w:rPr>
      </w:pPr>
      <w:r w:rsidRPr="00160D97">
        <w:rPr>
          <w:rFonts w:ascii="Arial" w:hAnsi="Arial" w:cs="Arial"/>
          <w:b/>
          <w:sz w:val="22"/>
          <w:szCs w:val="22"/>
          <w:lang w:eastAsia="fr-FR"/>
        </w:rPr>
        <w:t xml:space="preserve">Résolution </w:t>
      </w:r>
      <w:r w:rsidR="005665A0">
        <w:rPr>
          <w:rFonts w:ascii="Arial" w:hAnsi="Arial" w:cs="Arial"/>
          <w:b/>
          <w:sz w:val="22"/>
          <w:szCs w:val="22"/>
          <w:lang w:eastAsia="fr-FR"/>
        </w:rPr>
        <w:t>CM/</w:t>
      </w:r>
      <w:proofErr w:type="spellStart"/>
      <w:r w:rsidR="005665A0">
        <w:rPr>
          <w:rFonts w:ascii="Arial" w:hAnsi="Arial" w:cs="Arial"/>
          <w:b/>
          <w:sz w:val="22"/>
          <w:szCs w:val="22"/>
          <w:lang w:eastAsia="fr-FR"/>
        </w:rPr>
        <w:t>ResCSS</w:t>
      </w:r>
      <w:proofErr w:type="spellEnd"/>
      <w:r w:rsidR="005665A0">
        <w:rPr>
          <w:rFonts w:ascii="Arial" w:hAnsi="Arial" w:cs="Arial"/>
          <w:b/>
          <w:sz w:val="22"/>
          <w:szCs w:val="22"/>
          <w:lang w:eastAsia="fr-FR"/>
        </w:rPr>
        <w:t>(2017</w:t>
      </w:r>
      <w:r w:rsidR="00F54C84" w:rsidRPr="00160D97">
        <w:rPr>
          <w:rFonts w:ascii="Arial" w:hAnsi="Arial" w:cs="Arial"/>
          <w:b/>
          <w:sz w:val="22"/>
          <w:szCs w:val="22"/>
          <w:lang w:eastAsia="fr-FR"/>
        </w:rPr>
        <w:t>)</w:t>
      </w:r>
      <w:r w:rsidR="00836F93" w:rsidRPr="00160D97">
        <w:rPr>
          <w:rFonts w:ascii="Arial" w:hAnsi="Arial" w:cs="Arial"/>
          <w:b/>
          <w:sz w:val="22"/>
          <w:szCs w:val="22"/>
          <w:lang w:eastAsia="fr-FR"/>
        </w:rPr>
        <w:t>…</w:t>
      </w:r>
    </w:p>
    <w:p w:rsidR="00836F93" w:rsidRPr="00160D97" w:rsidRDefault="00836F93" w:rsidP="00836F93">
      <w:pPr>
        <w:jc w:val="both"/>
        <w:rPr>
          <w:rFonts w:ascii="Arial" w:hAnsi="Arial" w:cs="Arial"/>
          <w:b/>
          <w:sz w:val="22"/>
          <w:szCs w:val="22"/>
          <w:lang w:eastAsia="fr-FR"/>
        </w:rPr>
      </w:pPr>
      <w:proofErr w:type="gramStart"/>
      <w:r w:rsidRPr="00160D97">
        <w:rPr>
          <w:rFonts w:ascii="Arial" w:hAnsi="Arial" w:cs="Arial"/>
          <w:b/>
          <w:sz w:val="22"/>
          <w:szCs w:val="22"/>
          <w:lang w:eastAsia="fr-FR"/>
        </w:rPr>
        <w:t>sur</w:t>
      </w:r>
      <w:proofErr w:type="gramEnd"/>
      <w:r w:rsidRPr="00160D97">
        <w:rPr>
          <w:rFonts w:ascii="Arial" w:hAnsi="Arial" w:cs="Arial"/>
          <w:b/>
          <w:sz w:val="22"/>
          <w:szCs w:val="22"/>
          <w:lang w:eastAsia="fr-FR"/>
        </w:rPr>
        <w:t xml:space="preserve"> l’application du Code européen de sécurité sociale et de son Protocole </w:t>
      </w:r>
    </w:p>
    <w:p w:rsidR="00836F93" w:rsidRPr="00160D97" w:rsidRDefault="00836F93" w:rsidP="00836F93">
      <w:pPr>
        <w:jc w:val="both"/>
        <w:rPr>
          <w:rFonts w:ascii="Arial" w:hAnsi="Arial" w:cs="Arial"/>
          <w:b/>
          <w:sz w:val="22"/>
          <w:szCs w:val="22"/>
          <w:lang w:eastAsia="fr-FR"/>
        </w:rPr>
      </w:pPr>
      <w:proofErr w:type="gramStart"/>
      <w:r w:rsidRPr="00160D97">
        <w:rPr>
          <w:rFonts w:ascii="Arial" w:hAnsi="Arial" w:cs="Arial"/>
          <w:b/>
          <w:sz w:val="22"/>
          <w:szCs w:val="22"/>
          <w:lang w:eastAsia="fr-FR"/>
        </w:rPr>
        <w:t>par</w:t>
      </w:r>
      <w:proofErr w:type="gramEnd"/>
      <w:r w:rsidRPr="00160D97">
        <w:rPr>
          <w:rFonts w:ascii="Arial" w:hAnsi="Arial" w:cs="Arial"/>
          <w:b/>
          <w:sz w:val="22"/>
          <w:szCs w:val="22"/>
          <w:lang w:eastAsia="fr-FR"/>
        </w:rPr>
        <w:t xml:space="preserve"> le Portugal</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le 16 mai 1985 le Portugal, qui les a ratifiés le 15 mai 1984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Portugal a spécifié qu’il acceptait, en plus des parties qui doivent obligatoirement être appliquées par toute Partie contractante (parties I, XI, XII, XIII et XIV), les parties suivantes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tel que modifié par le Protocole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Portugal</w:t>
      </w:r>
      <w:r w:rsidR="0006567B">
        <w:rPr>
          <w:rFonts w:ascii="Arial" w:hAnsi="Arial" w:cs="Arial"/>
          <w:sz w:val="22"/>
          <w:szCs w:val="22"/>
          <w:lang w:eastAsia="fr-FR"/>
        </w:rPr>
        <w:t xml:space="preserve"> a soumis son 31</w:t>
      </w:r>
      <w:r w:rsidRPr="005C36BB">
        <w:rPr>
          <w:rFonts w:ascii="Arial" w:hAnsi="Arial" w:cs="Arial"/>
          <w:sz w:val="22"/>
          <w:szCs w:val="22"/>
          <w:lang w:eastAsia="fr-FR"/>
        </w:rPr>
        <w:t xml:space="preserve">e rapport annuel sur l’application du Code, tel que modifié par le Protocole, </w:t>
      </w:r>
      <w:r w:rsidR="00357C66"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357C66" w:rsidRPr="005C36BB" w:rsidRDefault="00357C66" w:rsidP="00357C66">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005C040D">
        <w:rPr>
          <w:rFonts w:ascii="Arial" w:hAnsi="Arial" w:cs="Arial"/>
          <w:sz w:val="22"/>
          <w:szCs w:val="22"/>
          <w:lang w:eastAsia="fr-FR"/>
        </w:rPr>
        <w:t xml:space="preserve"> juillet 2015 au 30 juin 2016 </w:t>
      </w:r>
      <w:r w:rsidRPr="006E1D49">
        <w:rPr>
          <w:rFonts w:ascii="Arial" w:hAnsi="Arial" w:cs="Arial"/>
          <w:sz w:val="22"/>
          <w:szCs w:val="22"/>
          <w:lang w:eastAsia="fr-FR"/>
        </w:rPr>
        <w:t>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w:t>
      </w:r>
    </w:p>
    <w:p w:rsidR="00836F93" w:rsidRPr="005C36BB" w:rsidRDefault="00836F93" w:rsidP="00836F93">
      <w:pPr>
        <w:jc w:val="both"/>
        <w:rPr>
          <w:rFonts w:ascii="Arial" w:hAnsi="Arial" w:cs="Arial"/>
          <w:sz w:val="22"/>
          <w:szCs w:val="22"/>
          <w:lang w:eastAsia="fr-FR"/>
        </w:rPr>
      </w:pPr>
    </w:p>
    <w:p w:rsidR="0006567B" w:rsidRPr="0006567B" w:rsidRDefault="006F3A9F" w:rsidP="0006567B">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06567B" w:rsidRPr="0006567B">
        <w:rPr>
          <w:rFonts w:ascii="Arial" w:hAnsi="Arial" w:cs="Arial"/>
          <w:iCs/>
          <w:sz w:val="22"/>
          <w:szCs w:val="22"/>
          <w:lang w:eastAsia="fr-FR"/>
        </w:rPr>
        <w:t xml:space="preserve">la </w:t>
      </w:r>
      <w:r w:rsidR="0006567B" w:rsidRPr="0006567B">
        <w:rPr>
          <w:rFonts w:ascii="Arial" w:hAnsi="Arial" w:cs="Arial"/>
          <w:i/>
          <w:iCs/>
          <w:sz w:val="22"/>
          <w:szCs w:val="22"/>
          <w:lang w:eastAsia="fr-FR"/>
        </w:rPr>
        <w:t>Partie XI (Calcul des paiements périodiques), Articles 65 et 66,</w:t>
      </w:r>
      <w:r w:rsidR="0006567B" w:rsidRPr="0006567B">
        <w:rPr>
          <w:rFonts w:ascii="Arial" w:hAnsi="Arial" w:cs="Arial"/>
          <w:i/>
          <w:iCs/>
          <w:sz w:val="22"/>
          <w:szCs w:val="22"/>
          <w:lang w:eastAsia="fr-FR"/>
        </w:rPr>
        <w:t> </w:t>
      </w:r>
      <w:r w:rsidR="0006567B" w:rsidRPr="0006567B">
        <w:rPr>
          <w:rFonts w:ascii="Arial" w:hAnsi="Arial" w:cs="Arial"/>
          <w:i/>
          <w:iCs/>
          <w:sz w:val="22"/>
          <w:szCs w:val="22"/>
          <w:lang w:eastAsia="fr-FR"/>
        </w:rPr>
        <w:t>Détermination du salaire de référence</w:t>
      </w:r>
      <w:r w:rsidR="0006567B">
        <w:rPr>
          <w:rFonts w:ascii="Arial" w:hAnsi="Arial" w:cs="Arial"/>
          <w:iCs/>
          <w:sz w:val="22"/>
          <w:szCs w:val="22"/>
          <w:lang w:eastAsia="fr-FR"/>
        </w:rPr>
        <w:t xml:space="preserve">, </w:t>
      </w:r>
      <w:r w:rsidR="0006567B" w:rsidRPr="0006567B">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06567B" w:rsidRPr="0006567B">
        <w:rPr>
          <w:rFonts w:ascii="Arial" w:hAnsi="Arial" w:cs="Arial"/>
          <w:i/>
          <w:iCs/>
          <w:sz w:val="22"/>
          <w:szCs w:val="22"/>
          <w:lang w:eastAsia="fr-FR"/>
        </w:rPr>
        <w:t>articles 65</w:t>
      </w:r>
      <w:r w:rsidR="0006567B" w:rsidRPr="0006567B">
        <w:rPr>
          <w:rFonts w:ascii="Arial" w:hAnsi="Arial" w:cs="Arial"/>
          <w:iCs/>
          <w:sz w:val="22"/>
          <w:szCs w:val="22"/>
          <w:lang w:eastAsia="fr-FR"/>
        </w:rPr>
        <w:t xml:space="preserve"> à </w:t>
      </w:r>
      <w:r w:rsidR="0006567B" w:rsidRPr="0006567B">
        <w:rPr>
          <w:rFonts w:ascii="Arial" w:hAnsi="Arial" w:cs="Arial"/>
          <w:i/>
          <w:iCs/>
          <w:sz w:val="22"/>
          <w:szCs w:val="22"/>
          <w:lang w:eastAsia="fr-FR"/>
        </w:rPr>
        <w:t>67</w:t>
      </w:r>
      <w:r w:rsidR="0006567B" w:rsidRPr="0006567B">
        <w:rPr>
          <w:rFonts w:ascii="Arial" w:hAnsi="Arial" w:cs="Arial"/>
          <w:iCs/>
          <w:sz w:val="22"/>
          <w:szCs w:val="22"/>
          <w:lang w:eastAsia="fr-FR"/>
        </w:rPr>
        <w:t xml:space="preserve"> du Code. Le Comité des Ministres rappelle que les notes techniques </w:t>
      </w:r>
      <w:r w:rsidR="00AF0292">
        <w:rPr>
          <w:rFonts w:ascii="Arial" w:hAnsi="Arial" w:cs="Arial"/>
          <w:iCs/>
          <w:sz w:val="22"/>
          <w:szCs w:val="22"/>
          <w:lang w:eastAsia="fr-FR"/>
        </w:rPr>
        <w:t xml:space="preserve">susmentionnées </w:t>
      </w:r>
      <w:r w:rsidR="0006567B" w:rsidRPr="0006567B">
        <w:rPr>
          <w:rFonts w:ascii="Arial" w:hAnsi="Arial" w:cs="Arial"/>
          <w:iCs/>
          <w:sz w:val="22"/>
          <w:szCs w:val="22"/>
          <w:lang w:eastAsia="fr-FR"/>
        </w:rPr>
        <w:t xml:space="preserve">du BIT pour chaque pays partie au Code expliquent toutes les options envisagées par les </w:t>
      </w:r>
      <w:r w:rsidR="0006567B" w:rsidRPr="0006567B">
        <w:rPr>
          <w:rFonts w:ascii="Arial" w:hAnsi="Arial" w:cs="Arial"/>
          <w:i/>
          <w:iCs/>
          <w:sz w:val="22"/>
          <w:szCs w:val="22"/>
          <w:lang w:eastAsia="fr-FR"/>
        </w:rPr>
        <w:t>articles 65</w:t>
      </w:r>
      <w:r w:rsidR="0006567B" w:rsidRPr="0006567B">
        <w:rPr>
          <w:rFonts w:ascii="Arial" w:hAnsi="Arial" w:cs="Arial"/>
          <w:iCs/>
          <w:sz w:val="22"/>
          <w:szCs w:val="22"/>
          <w:lang w:eastAsia="fr-FR"/>
        </w:rPr>
        <w:t xml:space="preserve"> à </w:t>
      </w:r>
      <w:r w:rsidR="0006567B" w:rsidRPr="0006567B">
        <w:rPr>
          <w:rFonts w:ascii="Arial" w:hAnsi="Arial" w:cs="Arial"/>
          <w:i/>
          <w:iCs/>
          <w:sz w:val="22"/>
          <w:szCs w:val="22"/>
          <w:lang w:eastAsia="fr-FR"/>
        </w:rPr>
        <w:t>67</w:t>
      </w:r>
      <w:r w:rsidR="0006567B" w:rsidRPr="0006567B">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06567B">
        <w:rPr>
          <w:rFonts w:ascii="Arial" w:hAnsi="Arial" w:cs="Arial"/>
          <w:iCs/>
          <w:sz w:val="22"/>
          <w:szCs w:val="22"/>
          <w:lang w:eastAsia="fr-FR"/>
        </w:rPr>
        <w:t>, y compris le Portugal,</w:t>
      </w:r>
      <w:r w:rsidR="0006567B" w:rsidRPr="0006567B">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5665A0" w:rsidRDefault="005665A0" w:rsidP="000E1AF0">
      <w:pPr>
        <w:jc w:val="both"/>
        <w:rPr>
          <w:rFonts w:ascii="Arial" w:hAnsi="Arial" w:cs="Arial"/>
          <w:iCs/>
          <w:sz w:val="22"/>
          <w:szCs w:val="22"/>
          <w:lang w:eastAsia="fr-FR"/>
        </w:rPr>
      </w:pPr>
    </w:p>
    <w:p w:rsidR="0006567B" w:rsidRPr="0006567B" w:rsidRDefault="006F3A9F" w:rsidP="0006567B">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w:t>
      </w:r>
      <w:r w:rsidR="002C4069">
        <w:rPr>
          <w:rFonts w:ascii="Arial" w:hAnsi="Arial" w:cs="Arial"/>
          <w:iCs/>
          <w:sz w:val="22"/>
          <w:szCs w:val="22"/>
          <w:lang w:eastAsia="fr-FR"/>
        </w:rPr>
        <w:t xml:space="preserve">la Partie </w:t>
      </w:r>
      <w:r w:rsidR="00483DB8">
        <w:rPr>
          <w:rFonts w:ascii="Arial" w:hAnsi="Arial" w:cs="Arial"/>
          <w:iCs/>
          <w:sz w:val="22"/>
          <w:szCs w:val="22"/>
          <w:lang w:eastAsia="fr-FR"/>
        </w:rPr>
        <w:t>X</w:t>
      </w:r>
      <w:r w:rsidR="002C4069">
        <w:rPr>
          <w:rFonts w:ascii="Arial" w:hAnsi="Arial" w:cs="Arial"/>
          <w:iCs/>
          <w:sz w:val="22"/>
          <w:szCs w:val="22"/>
          <w:lang w:eastAsia="fr-FR"/>
        </w:rPr>
        <w:t>III (</w:t>
      </w:r>
      <w:r w:rsidR="002C4069" w:rsidRPr="002C4069">
        <w:rPr>
          <w:rFonts w:ascii="Arial" w:hAnsi="Arial" w:cs="Arial"/>
          <w:iCs/>
          <w:sz w:val="22"/>
          <w:szCs w:val="22"/>
          <w:lang w:eastAsia="fr-FR"/>
        </w:rPr>
        <w:t>Dispositions diverses</w:t>
      </w:r>
      <w:r w:rsidR="002C4069">
        <w:rPr>
          <w:rFonts w:ascii="Arial" w:hAnsi="Arial" w:cs="Arial"/>
          <w:iCs/>
          <w:sz w:val="22"/>
          <w:szCs w:val="22"/>
          <w:lang w:eastAsia="fr-FR"/>
        </w:rPr>
        <w:t xml:space="preserve">), Article 74(1), </w:t>
      </w:r>
      <w:r w:rsidR="008115E4">
        <w:rPr>
          <w:rFonts w:ascii="Arial" w:hAnsi="Arial" w:cs="Arial"/>
          <w:iCs/>
          <w:sz w:val="22"/>
          <w:szCs w:val="22"/>
          <w:lang w:eastAsia="fr-FR"/>
        </w:rPr>
        <w:t xml:space="preserve">les </w:t>
      </w:r>
      <w:r w:rsidR="0006567B" w:rsidRPr="0006567B">
        <w:rPr>
          <w:rFonts w:ascii="Arial" w:hAnsi="Arial" w:cs="Arial"/>
          <w:i/>
          <w:iCs/>
          <w:sz w:val="22"/>
          <w:szCs w:val="22"/>
          <w:lang w:eastAsia="fr-FR"/>
        </w:rPr>
        <w:t xml:space="preserve">sources et </w:t>
      </w:r>
      <w:r w:rsidR="008115E4">
        <w:rPr>
          <w:rFonts w:ascii="Arial" w:hAnsi="Arial" w:cs="Arial"/>
          <w:i/>
          <w:iCs/>
          <w:sz w:val="22"/>
          <w:szCs w:val="22"/>
          <w:lang w:eastAsia="fr-FR"/>
        </w:rPr>
        <w:t xml:space="preserve">la </w:t>
      </w:r>
      <w:r w:rsidR="0006567B" w:rsidRPr="0006567B">
        <w:rPr>
          <w:rFonts w:ascii="Arial" w:hAnsi="Arial" w:cs="Arial"/>
          <w:i/>
          <w:iCs/>
          <w:sz w:val="22"/>
          <w:szCs w:val="22"/>
          <w:lang w:eastAsia="fr-FR"/>
        </w:rPr>
        <w:t>pertinence des données statistiques, qu’a</w:t>
      </w:r>
      <w:r w:rsidR="0006567B" w:rsidRPr="0006567B">
        <w:rPr>
          <w:rFonts w:ascii="Arial" w:hAnsi="Arial" w:cs="Arial"/>
          <w:iCs/>
          <w:sz w:val="22"/>
          <w:szCs w:val="22"/>
          <w:lang w:eastAsia="fr-FR"/>
        </w:rPr>
        <w:t>ux termes de l’</w:t>
      </w:r>
      <w:r w:rsidR="0006567B" w:rsidRPr="0006567B">
        <w:rPr>
          <w:rFonts w:ascii="Arial" w:hAnsi="Arial" w:cs="Arial"/>
          <w:i/>
          <w:iCs/>
          <w:sz w:val="22"/>
          <w:szCs w:val="22"/>
          <w:lang w:eastAsia="fr-FR"/>
        </w:rPr>
        <w:t>article 74, paragraphe 1 b)</w:t>
      </w:r>
      <w:r w:rsidR="0006567B" w:rsidRPr="0006567B">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des</w:t>
      </w:r>
      <w:r w:rsidR="0006567B" w:rsidRPr="0006567B">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2C4069">
        <w:rPr>
          <w:rFonts w:ascii="Arial" w:hAnsi="Arial" w:cs="Arial"/>
          <w:iCs/>
          <w:sz w:val="22"/>
          <w:szCs w:val="22"/>
          <w:lang w:eastAsia="fr-FR"/>
        </w:rPr>
        <w:t>Rapport et C</w:t>
      </w:r>
      <w:r w:rsidR="0006567B" w:rsidRPr="0006567B">
        <w:rPr>
          <w:rFonts w:ascii="Arial" w:hAnsi="Arial" w:cs="Arial"/>
          <w:iCs/>
          <w:sz w:val="22"/>
          <w:szCs w:val="22"/>
          <w:lang w:eastAsia="fr-FR"/>
        </w:rPr>
        <w:t>onclusions de l’OIT sur l’application du Code et de son Protocole et qu’elle a préalablement rempli avec les données fournies dans les derniers rapports du gouvernement</w:t>
      </w:r>
      <w:r w:rsidR="00483DB8">
        <w:rPr>
          <w:rFonts w:ascii="Arial" w:hAnsi="Arial" w:cs="Arial"/>
          <w:iCs/>
          <w:sz w:val="22"/>
          <w:szCs w:val="22"/>
          <w:lang w:eastAsia="fr-FR"/>
        </w:rPr>
        <w:t xml:space="preserve"> et par Eurostat ;</w:t>
      </w:r>
    </w:p>
    <w:p w:rsidR="005516B7" w:rsidRPr="005C36BB" w:rsidRDefault="005516B7" w:rsidP="005665A0">
      <w:pPr>
        <w:jc w:val="both"/>
        <w:rPr>
          <w:rFonts w:ascii="Arial" w:hAnsi="Arial" w:cs="Arial"/>
          <w:iCs/>
          <w:sz w:val="22"/>
          <w:szCs w:val="22"/>
          <w:lang w:eastAsia="fr-FR"/>
        </w:rPr>
      </w:pPr>
    </w:p>
    <w:p w:rsidR="00AE398E" w:rsidRPr="00AE398E" w:rsidRDefault="000E1AF0" w:rsidP="00AE398E">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AE398E" w:rsidRPr="00AE398E">
        <w:rPr>
          <w:rFonts w:ascii="Arial" w:hAnsi="Arial" w:cs="Arial"/>
          <w:sz w:val="22"/>
          <w:szCs w:val="22"/>
          <w:lang w:eastAsia="fr-FR"/>
        </w:rPr>
        <w:t>constate que le système de sécurité sociale du Portugal continue à donner effet aux Parties acceptées du Code (II et VIII) et du Protocole (III, IV, V, VII, IX et X) mais fonctionne, en grande partie, en dessous du seuil de pauvreté. Le Comité de</w:t>
      </w:r>
      <w:r w:rsidR="00AE398E">
        <w:rPr>
          <w:rFonts w:ascii="Arial" w:hAnsi="Arial" w:cs="Arial"/>
          <w:sz w:val="22"/>
          <w:szCs w:val="22"/>
          <w:lang w:eastAsia="fr-FR"/>
        </w:rPr>
        <w:t>s Ministres examinera les</w:t>
      </w:r>
      <w:r w:rsidR="00AE398E" w:rsidRPr="00AE398E">
        <w:rPr>
          <w:rFonts w:ascii="Arial" w:hAnsi="Arial" w:cs="Arial"/>
          <w:sz w:val="22"/>
          <w:szCs w:val="22"/>
          <w:lang w:eastAsia="fr-FR"/>
        </w:rPr>
        <w:t xml:space="preserve"> questions soulevées dan</w:t>
      </w:r>
      <w:r w:rsidR="00AE398E">
        <w:rPr>
          <w:rFonts w:ascii="Arial" w:hAnsi="Arial" w:cs="Arial"/>
          <w:sz w:val="22"/>
          <w:szCs w:val="22"/>
          <w:lang w:eastAsia="fr-FR"/>
        </w:rPr>
        <w:t xml:space="preserve">s sa </w:t>
      </w:r>
      <w:r w:rsidR="003B7A6C" w:rsidRPr="003B7A6C">
        <w:rPr>
          <w:rFonts w:ascii="Arial" w:hAnsi="Arial" w:cs="Arial"/>
          <w:sz w:val="22"/>
          <w:szCs w:val="22"/>
          <w:lang w:eastAsia="fr-FR"/>
        </w:rPr>
        <w:t xml:space="preserve">dernière Résolution </w:t>
      </w:r>
      <w:r w:rsidR="00AE398E">
        <w:rPr>
          <w:rFonts w:ascii="Arial" w:hAnsi="Arial" w:cs="Arial"/>
          <w:sz w:val="22"/>
          <w:szCs w:val="22"/>
          <w:lang w:eastAsia="fr-FR"/>
        </w:rPr>
        <w:t>CM/</w:t>
      </w:r>
      <w:proofErr w:type="spellStart"/>
      <w:r w:rsidR="00AE398E">
        <w:rPr>
          <w:rFonts w:ascii="Arial" w:hAnsi="Arial" w:cs="Arial"/>
          <w:sz w:val="22"/>
          <w:szCs w:val="22"/>
          <w:lang w:eastAsia="fr-FR"/>
        </w:rPr>
        <w:t>ResCSS</w:t>
      </w:r>
      <w:proofErr w:type="spellEnd"/>
      <w:r w:rsidR="00AE398E">
        <w:rPr>
          <w:rFonts w:ascii="Arial" w:hAnsi="Arial" w:cs="Arial"/>
          <w:sz w:val="22"/>
          <w:szCs w:val="22"/>
          <w:lang w:eastAsia="fr-FR"/>
        </w:rPr>
        <w:t>(2016)14</w:t>
      </w:r>
      <w:r w:rsidR="00AE398E" w:rsidRPr="00AE398E">
        <w:rPr>
          <w:rFonts w:ascii="Arial" w:hAnsi="Arial" w:cs="Arial"/>
          <w:sz w:val="22"/>
          <w:szCs w:val="22"/>
          <w:lang w:eastAsia="fr-FR"/>
        </w:rPr>
        <w:t xml:space="preserve"> sur l’application du Code européen de sécurité sociale</w:t>
      </w:r>
      <w:r w:rsidR="00C27499">
        <w:rPr>
          <w:rFonts w:ascii="Arial" w:hAnsi="Arial" w:cs="Arial"/>
          <w:sz w:val="22"/>
          <w:szCs w:val="22"/>
          <w:lang w:eastAsia="fr-FR"/>
        </w:rPr>
        <w:t xml:space="preserve"> et de son</w:t>
      </w:r>
      <w:r w:rsidR="00AE398E">
        <w:rPr>
          <w:rFonts w:ascii="Arial" w:hAnsi="Arial" w:cs="Arial"/>
          <w:sz w:val="22"/>
          <w:szCs w:val="22"/>
          <w:lang w:eastAsia="fr-FR"/>
        </w:rPr>
        <w:t xml:space="preserve"> Protocole par le Portugal </w:t>
      </w:r>
      <w:r w:rsidR="00AE398E" w:rsidRPr="00AE398E">
        <w:rPr>
          <w:rFonts w:ascii="Arial" w:hAnsi="Arial" w:cs="Arial"/>
          <w:sz w:val="22"/>
          <w:szCs w:val="22"/>
          <w:lang w:eastAsia="fr-FR"/>
        </w:rPr>
        <w:t xml:space="preserve">une fois qu’elle aura à sa disposition le salaire de référence révisé pour calculer le niveau des prestations et l’évaluation par les actuaires </w:t>
      </w:r>
      <w:r w:rsidR="00AE398E" w:rsidRPr="00AE398E">
        <w:rPr>
          <w:rFonts w:ascii="Arial" w:hAnsi="Arial" w:cs="Arial"/>
          <w:sz w:val="22"/>
          <w:szCs w:val="22"/>
          <w:lang w:eastAsia="fr-FR"/>
        </w:rPr>
        <w:lastRenderedPageBreak/>
        <w:t>du BIT de la capacité du système national de sécurité sociale de maintenir les personnes protégées</w:t>
      </w:r>
      <w:r w:rsidR="00AE398E">
        <w:rPr>
          <w:rFonts w:ascii="Arial" w:hAnsi="Arial" w:cs="Arial"/>
          <w:sz w:val="22"/>
          <w:szCs w:val="22"/>
          <w:lang w:eastAsia="fr-FR"/>
        </w:rPr>
        <w:t xml:space="preserve"> au-dessus du seuil de pauvreté ;</w:t>
      </w:r>
    </w:p>
    <w:p w:rsidR="00B00E52" w:rsidRDefault="00B00E52" w:rsidP="00744D98">
      <w:pPr>
        <w:jc w:val="both"/>
        <w:rPr>
          <w:rFonts w:ascii="Arial" w:hAnsi="Arial" w:cs="Arial"/>
          <w:sz w:val="22"/>
          <w:szCs w:val="22"/>
          <w:lang w:eastAsia="fr-FR"/>
        </w:rPr>
      </w:pPr>
    </w:p>
    <w:p w:rsidR="00836F93" w:rsidRPr="005C36BB" w:rsidRDefault="00836F93" w:rsidP="0069761E">
      <w:pPr>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Portugal :</w:t>
      </w:r>
    </w:p>
    <w:p w:rsidR="00836F93" w:rsidRPr="005C36BB" w:rsidRDefault="00836F93" w:rsidP="00836F93">
      <w:pPr>
        <w:jc w:val="both"/>
        <w:rPr>
          <w:rFonts w:ascii="Arial" w:hAnsi="Arial" w:cs="Arial"/>
          <w:sz w:val="22"/>
          <w:szCs w:val="22"/>
          <w:lang w:eastAsia="fr-FR"/>
        </w:rPr>
      </w:pPr>
    </w:p>
    <w:p w:rsidR="0006567B" w:rsidRPr="0006567B" w:rsidRDefault="00483DB8" w:rsidP="00483DB8">
      <w:pPr>
        <w:jc w:val="both"/>
        <w:rPr>
          <w:rFonts w:ascii="Arial" w:hAnsi="Arial" w:cs="Arial"/>
          <w:iCs/>
          <w:sz w:val="22"/>
          <w:szCs w:val="22"/>
          <w:lang w:eastAsia="fr-FR"/>
        </w:rPr>
      </w:pPr>
      <w:r>
        <w:rPr>
          <w:rFonts w:ascii="Arial" w:hAnsi="Arial" w:cs="Arial"/>
          <w:iCs/>
          <w:sz w:val="22"/>
          <w:szCs w:val="22"/>
          <w:lang w:eastAsia="fr-FR"/>
        </w:rPr>
        <w:t>I.</w:t>
      </w:r>
      <w:r>
        <w:rPr>
          <w:rFonts w:ascii="Arial" w:hAnsi="Arial" w:cs="Arial"/>
          <w:iCs/>
          <w:sz w:val="22"/>
          <w:szCs w:val="22"/>
          <w:lang w:eastAsia="fr-FR"/>
        </w:rPr>
        <w:tab/>
        <w:t xml:space="preserve">en ce qui </w:t>
      </w:r>
      <w:r w:rsidR="0006567B" w:rsidRPr="0006567B">
        <w:rPr>
          <w:rFonts w:ascii="Arial" w:hAnsi="Arial" w:cs="Arial"/>
          <w:iCs/>
          <w:sz w:val="22"/>
          <w:szCs w:val="22"/>
          <w:lang w:eastAsia="fr-FR"/>
        </w:rPr>
        <w:t>concerne la Partie XI (Calcul des paiements périodiques), Articles 65 et 66,</w:t>
      </w:r>
      <w:r w:rsidR="0006567B" w:rsidRPr="0006567B">
        <w:rPr>
          <w:rFonts w:ascii="Arial" w:hAnsi="Arial" w:cs="Arial"/>
          <w:iCs/>
          <w:sz w:val="22"/>
          <w:szCs w:val="22"/>
          <w:lang w:eastAsia="fr-FR"/>
        </w:rPr>
        <w:t> </w:t>
      </w:r>
      <w:r w:rsidR="0006567B" w:rsidRPr="0006567B">
        <w:rPr>
          <w:rFonts w:ascii="Arial" w:hAnsi="Arial" w:cs="Arial"/>
          <w:iCs/>
          <w:sz w:val="22"/>
          <w:szCs w:val="22"/>
          <w:lang w:eastAsia="fr-FR"/>
        </w:rPr>
        <w:t>Détermination du salaire de référence, à expliquer</w:t>
      </w:r>
      <w:r w:rsidR="0006567B">
        <w:rPr>
          <w:rFonts w:ascii="Arial" w:hAnsi="Arial" w:cs="Arial"/>
          <w:iCs/>
          <w:sz w:val="22"/>
          <w:szCs w:val="22"/>
          <w:lang w:eastAsia="fr-FR"/>
        </w:rPr>
        <w:t xml:space="preserve"> dans son prochain rapport,  </w:t>
      </w:r>
      <w:r w:rsidR="001809CA" w:rsidRPr="001809CA">
        <w:rPr>
          <w:rFonts w:ascii="Arial" w:hAnsi="Arial" w:cs="Arial"/>
          <w:iCs/>
          <w:sz w:val="22"/>
          <w:szCs w:val="22"/>
          <w:lang w:eastAsia="fr-FR"/>
        </w:rPr>
        <w:t>d</w:t>
      </w:r>
      <w:r w:rsidR="001809CA">
        <w:rPr>
          <w:rFonts w:ascii="Arial" w:hAnsi="Arial" w:cs="Arial"/>
          <w:iCs/>
          <w:sz w:val="22"/>
          <w:szCs w:val="22"/>
          <w:lang w:eastAsia="fr-FR"/>
        </w:rPr>
        <w:t xml:space="preserve">es </w:t>
      </w:r>
      <w:r w:rsidR="001809CA" w:rsidRPr="001809CA">
        <w:rPr>
          <w:rFonts w:ascii="Arial" w:hAnsi="Arial" w:cs="Arial"/>
          <w:iCs/>
          <w:sz w:val="22"/>
          <w:szCs w:val="22"/>
          <w:lang w:eastAsia="fr-FR"/>
        </w:rPr>
        <w:t>différences</w:t>
      </w:r>
      <w:r w:rsidR="001809CA">
        <w:rPr>
          <w:rFonts w:ascii="Arial" w:hAnsi="Arial" w:cs="Arial"/>
          <w:iCs/>
          <w:sz w:val="22"/>
          <w:szCs w:val="22"/>
          <w:lang w:eastAsia="fr-FR"/>
        </w:rPr>
        <w:t xml:space="preserve"> </w:t>
      </w:r>
      <w:r w:rsidR="0006567B" w:rsidRPr="0006567B">
        <w:rPr>
          <w:rFonts w:ascii="Arial" w:hAnsi="Arial" w:cs="Arial"/>
          <w:iCs/>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C27499">
        <w:rPr>
          <w:rFonts w:ascii="Arial" w:hAnsi="Arial" w:cs="Arial"/>
          <w:iCs/>
          <w:sz w:val="22"/>
          <w:szCs w:val="22"/>
          <w:lang w:eastAsia="fr-FR"/>
        </w:rPr>
        <w:t xml:space="preserve">e EUROSTAT des salaires </w:t>
      </w:r>
      <w:r w:rsidR="0006567B" w:rsidRPr="0006567B">
        <w:rPr>
          <w:rFonts w:ascii="Arial" w:hAnsi="Arial" w:cs="Arial"/>
          <w:iCs/>
          <w:sz w:val="22"/>
          <w:szCs w:val="22"/>
          <w:lang w:eastAsia="fr-FR"/>
        </w:rPr>
        <w:t>(SES), n’atteindrait pas le p</w:t>
      </w:r>
      <w:r>
        <w:rPr>
          <w:rFonts w:ascii="Arial" w:hAnsi="Arial" w:cs="Arial"/>
          <w:iCs/>
          <w:sz w:val="22"/>
          <w:szCs w:val="22"/>
          <w:lang w:eastAsia="fr-FR"/>
        </w:rPr>
        <w:t>ourcentage prescrit par le Code ;</w:t>
      </w:r>
    </w:p>
    <w:p w:rsidR="005665A0" w:rsidRDefault="005665A0" w:rsidP="00F01398">
      <w:pPr>
        <w:jc w:val="both"/>
        <w:rPr>
          <w:rFonts w:ascii="Arial" w:hAnsi="Arial" w:cs="Arial"/>
          <w:iCs/>
          <w:sz w:val="22"/>
          <w:szCs w:val="22"/>
          <w:lang w:eastAsia="fr-FR"/>
        </w:rPr>
      </w:pPr>
    </w:p>
    <w:p w:rsidR="00C27499" w:rsidRPr="00C27499" w:rsidRDefault="00C27499" w:rsidP="00C27499">
      <w:pPr>
        <w:jc w:val="both"/>
        <w:rPr>
          <w:rFonts w:ascii="Arial" w:hAnsi="Arial" w:cs="Arial"/>
          <w:iCs/>
          <w:sz w:val="22"/>
          <w:szCs w:val="22"/>
          <w:lang w:eastAsia="fr-FR"/>
        </w:rPr>
      </w:pPr>
      <w:r w:rsidRPr="00C27499">
        <w:rPr>
          <w:rFonts w:ascii="Arial" w:hAnsi="Arial" w:cs="Arial"/>
          <w:iCs/>
          <w:sz w:val="22"/>
          <w:szCs w:val="22"/>
          <w:lang w:eastAsia="fr-FR"/>
        </w:rPr>
        <w:t>II.</w:t>
      </w:r>
      <w:r w:rsidRPr="00C27499">
        <w:rPr>
          <w:rFonts w:ascii="Arial" w:hAnsi="Arial" w:cs="Arial"/>
          <w:iCs/>
          <w:sz w:val="22"/>
          <w:szCs w:val="22"/>
          <w:lang w:eastAsia="fr-FR"/>
        </w:rPr>
        <w:tab/>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 ;</w:t>
      </w:r>
    </w:p>
    <w:p w:rsidR="005665A0" w:rsidRDefault="005665A0">
      <w:pPr>
        <w:rPr>
          <w:rFonts w:ascii="Arial" w:hAnsi="Arial" w:cs="Arial"/>
          <w:iCs/>
          <w:sz w:val="22"/>
          <w:szCs w:val="22"/>
          <w:lang w:eastAsia="fr-FR"/>
        </w:rPr>
      </w:pPr>
      <w:r>
        <w:rPr>
          <w:rFonts w:ascii="Arial" w:hAnsi="Arial" w:cs="Arial"/>
          <w:iCs/>
          <w:sz w:val="22"/>
          <w:szCs w:val="22"/>
          <w:lang w:eastAsia="fr-FR"/>
        </w:rPr>
        <w:br w:type="page"/>
      </w:r>
    </w:p>
    <w:p w:rsidR="005665A0" w:rsidRPr="005C36BB" w:rsidRDefault="005665A0" w:rsidP="005665A0">
      <w:pPr>
        <w:jc w:val="both"/>
        <w:rPr>
          <w:rFonts w:ascii="Arial" w:hAnsi="Arial" w:cs="Arial"/>
          <w:iCs/>
          <w:sz w:val="22"/>
          <w:szCs w:val="22"/>
        </w:rPr>
      </w:pPr>
    </w:p>
    <w:p w:rsidR="00FB4FA9" w:rsidRPr="005C36BB" w:rsidRDefault="00FB4FA9">
      <w:pPr>
        <w:rPr>
          <w:rFonts w:ascii="Arial" w:hAnsi="Arial" w:cs="Arial"/>
          <w:iCs/>
          <w:sz w:val="22"/>
          <w:szCs w:val="22"/>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jc w:val="both"/>
        <w:rPr>
          <w:rFonts w:ascii="Arial" w:hAnsi="Arial" w:cs="Arial"/>
          <w:sz w:val="22"/>
          <w:szCs w:val="22"/>
          <w:lang w:eastAsia="fr-FR"/>
        </w:rPr>
      </w:pPr>
    </w:p>
    <w:p w:rsidR="00836F93" w:rsidRPr="0031736E" w:rsidRDefault="00FC0446" w:rsidP="00836F93">
      <w:pPr>
        <w:jc w:val="both"/>
        <w:rPr>
          <w:rFonts w:ascii="Arial" w:hAnsi="Arial" w:cs="Arial"/>
          <w:b/>
          <w:sz w:val="22"/>
          <w:szCs w:val="22"/>
          <w:lang w:eastAsia="fr-FR"/>
        </w:rPr>
      </w:pPr>
      <w:r w:rsidRPr="0031736E">
        <w:rPr>
          <w:rFonts w:ascii="Arial" w:hAnsi="Arial" w:cs="Arial"/>
          <w:b/>
          <w:sz w:val="22"/>
          <w:szCs w:val="22"/>
          <w:lang w:eastAsia="fr-FR"/>
        </w:rPr>
        <w:t xml:space="preserve">Résolution </w:t>
      </w:r>
      <w:r w:rsidR="003B5C4B">
        <w:rPr>
          <w:rFonts w:ascii="Arial" w:hAnsi="Arial" w:cs="Arial"/>
          <w:b/>
          <w:sz w:val="22"/>
          <w:szCs w:val="22"/>
          <w:lang w:eastAsia="fr-FR"/>
        </w:rPr>
        <w:t>CM/</w:t>
      </w:r>
      <w:proofErr w:type="spellStart"/>
      <w:r w:rsidR="003B5C4B">
        <w:rPr>
          <w:rFonts w:ascii="Arial" w:hAnsi="Arial" w:cs="Arial"/>
          <w:b/>
          <w:sz w:val="22"/>
          <w:szCs w:val="22"/>
          <w:lang w:eastAsia="fr-FR"/>
        </w:rPr>
        <w:t>ResCSS</w:t>
      </w:r>
      <w:proofErr w:type="spellEnd"/>
      <w:r w:rsidR="003B5C4B">
        <w:rPr>
          <w:rFonts w:ascii="Arial" w:hAnsi="Arial" w:cs="Arial"/>
          <w:b/>
          <w:sz w:val="22"/>
          <w:szCs w:val="22"/>
          <w:lang w:eastAsia="fr-FR"/>
        </w:rPr>
        <w:t>(2017</w:t>
      </w:r>
      <w:r w:rsidR="00F54C84" w:rsidRPr="0031736E">
        <w:rPr>
          <w:rFonts w:ascii="Arial" w:hAnsi="Arial" w:cs="Arial"/>
          <w:b/>
          <w:sz w:val="22"/>
          <w:szCs w:val="22"/>
          <w:lang w:eastAsia="fr-FR"/>
        </w:rPr>
        <w:t>)</w:t>
      </w:r>
      <w:proofErr w:type="gramStart"/>
      <w:r w:rsidR="00836F93" w:rsidRPr="0031736E">
        <w:rPr>
          <w:rFonts w:ascii="Arial" w:hAnsi="Arial" w:cs="Arial"/>
          <w:b/>
          <w:sz w:val="22"/>
          <w:szCs w:val="22"/>
          <w:lang w:eastAsia="fr-FR"/>
        </w:rPr>
        <w:t>..</w:t>
      </w:r>
      <w:proofErr w:type="gramEnd"/>
    </w:p>
    <w:p w:rsidR="00836F93" w:rsidRPr="0031736E" w:rsidRDefault="00836F93" w:rsidP="00836F93">
      <w:pPr>
        <w:jc w:val="both"/>
        <w:rPr>
          <w:rFonts w:ascii="Arial" w:hAnsi="Arial" w:cs="Arial"/>
          <w:b/>
          <w:sz w:val="22"/>
          <w:szCs w:val="22"/>
          <w:lang w:eastAsia="fr-FR"/>
        </w:rPr>
      </w:pPr>
      <w:proofErr w:type="gramStart"/>
      <w:r w:rsidRPr="0031736E">
        <w:rPr>
          <w:rFonts w:ascii="Arial" w:hAnsi="Arial" w:cs="Arial"/>
          <w:b/>
          <w:sz w:val="22"/>
          <w:szCs w:val="22"/>
          <w:lang w:eastAsia="fr-FR"/>
        </w:rPr>
        <w:t>sur</w:t>
      </w:r>
      <w:proofErr w:type="gramEnd"/>
      <w:r w:rsidRPr="0031736E">
        <w:rPr>
          <w:rFonts w:ascii="Arial" w:hAnsi="Arial" w:cs="Arial"/>
          <w:b/>
          <w:sz w:val="22"/>
          <w:szCs w:val="22"/>
          <w:lang w:eastAsia="fr-FR"/>
        </w:rPr>
        <w:t xml:space="preserve"> l’application du Code européen de sécu</w:t>
      </w:r>
      <w:r w:rsidR="004A40BB" w:rsidRPr="0031736E">
        <w:rPr>
          <w:rFonts w:ascii="Arial" w:hAnsi="Arial" w:cs="Arial"/>
          <w:b/>
          <w:sz w:val="22"/>
          <w:szCs w:val="22"/>
          <w:lang w:eastAsia="fr-FR"/>
        </w:rPr>
        <w:t>rité sociale</w:t>
      </w:r>
    </w:p>
    <w:p w:rsidR="00836F93" w:rsidRPr="0031736E" w:rsidRDefault="00836F93" w:rsidP="00836F93">
      <w:pPr>
        <w:jc w:val="both"/>
        <w:rPr>
          <w:rFonts w:ascii="Arial" w:hAnsi="Arial" w:cs="Arial"/>
          <w:b/>
          <w:sz w:val="22"/>
          <w:szCs w:val="22"/>
          <w:lang w:eastAsia="fr-FR"/>
        </w:rPr>
      </w:pPr>
      <w:proofErr w:type="gramStart"/>
      <w:r w:rsidRPr="0031736E">
        <w:rPr>
          <w:rFonts w:ascii="Arial" w:hAnsi="Arial" w:cs="Arial"/>
          <w:b/>
          <w:sz w:val="22"/>
          <w:szCs w:val="22"/>
          <w:lang w:eastAsia="fr-FR"/>
        </w:rPr>
        <w:t>par</w:t>
      </w:r>
      <w:proofErr w:type="gramEnd"/>
      <w:r w:rsidRPr="0031736E">
        <w:rPr>
          <w:rFonts w:ascii="Arial" w:hAnsi="Arial" w:cs="Arial"/>
          <w:b/>
          <w:sz w:val="22"/>
          <w:szCs w:val="22"/>
          <w:lang w:eastAsia="fr-FR"/>
        </w:rPr>
        <w:t xml:space="preserve"> la Roumanie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le Code, ouvert à la signature le 16 avril 1964, </w:t>
      </w:r>
      <w:r w:rsidR="00F271EC" w:rsidRPr="005C36BB">
        <w:rPr>
          <w:rFonts w:ascii="Arial" w:hAnsi="Arial" w:cs="Arial"/>
          <w:sz w:val="22"/>
          <w:szCs w:val="22"/>
          <w:lang w:eastAsia="fr-FR"/>
        </w:rPr>
        <w:t>est entré en vigueur le 17 mars </w:t>
      </w:r>
      <w:r w:rsidRPr="005C36BB">
        <w:rPr>
          <w:rFonts w:ascii="Arial" w:hAnsi="Arial" w:cs="Arial"/>
          <w:sz w:val="22"/>
          <w:szCs w:val="22"/>
          <w:lang w:eastAsia="fr-FR"/>
        </w:rPr>
        <w:t>1968 et qu’il lie depuis le 10 octobre 2010 la Roumanie, qui l’a ratifié le 9 octobre 2009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Roumanie a spécifié qu’il acceptait, en plus des parties qui doivent obligatoirement être appliquées par toute Partie contractante (parties I, XI, XII, XIII et XIV), les parties suivantes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Roumanie</w:t>
      </w:r>
      <w:r w:rsidR="007846B5">
        <w:rPr>
          <w:rFonts w:ascii="Arial" w:hAnsi="Arial" w:cs="Arial"/>
          <w:sz w:val="22"/>
          <w:szCs w:val="22"/>
          <w:lang w:eastAsia="fr-FR"/>
        </w:rPr>
        <w:t xml:space="preserve"> a soumis son 5</w:t>
      </w:r>
      <w:r w:rsidR="00432667" w:rsidRPr="005C36BB">
        <w:rPr>
          <w:rFonts w:ascii="Arial" w:hAnsi="Arial" w:cs="Arial"/>
          <w:sz w:val="22"/>
          <w:szCs w:val="22"/>
          <w:lang w:eastAsia="fr-FR"/>
        </w:rPr>
        <w:t>e</w:t>
      </w:r>
      <w:r w:rsidRPr="005C36BB">
        <w:rPr>
          <w:rFonts w:ascii="Arial" w:hAnsi="Arial" w:cs="Arial"/>
          <w:sz w:val="22"/>
          <w:szCs w:val="22"/>
          <w:lang w:eastAsia="fr-FR"/>
        </w:rPr>
        <w:t xml:space="preserve"> rapport annuel sur l’application du Code, </w:t>
      </w:r>
      <w:r w:rsidR="00432667"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432667" w:rsidRPr="005C36BB" w:rsidRDefault="00432667" w:rsidP="00432667">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BA650A" w:rsidRDefault="00BA650A"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w:t>
      </w:r>
    </w:p>
    <w:p w:rsidR="00836F93" w:rsidRPr="005C36BB" w:rsidRDefault="00836F93" w:rsidP="00836F93">
      <w:pPr>
        <w:jc w:val="both"/>
        <w:rPr>
          <w:rFonts w:ascii="Arial" w:hAnsi="Arial" w:cs="Arial"/>
          <w:sz w:val="22"/>
          <w:szCs w:val="22"/>
          <w:lang w:eastAsia="fr-FR"/>
        </w:rPr>
      </w:pPr>
    </w:p>
    <w:p w:rsidR="007846B5" w:rsidRPr="007846B5" w:rsidRDefault="006E1F4C" w:rsidP="007846B5">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7846B5" w:rsidRPr="007846B5">
        <w:rPr>
          <w:rFonts w:ascii="Arial" w:hAnsi="Arial" w:cs="Arial"/>
          <w:iCs/>
          <w:sz w:val="22"/>
          <w:szCs w:val="22"/>
          <w:lang w:eastAsia="fr-FR"/>
        </w:rPr>
        <w:t xml:space="preserve">la </w:t>
      </w:r>
      <w:r w:rsidR="007846B5" w:rsidRPr="007846B5">
        <w:rPr>
          <w:rFonts w:ascii="Arial" w:hAnsi="Arial" w:cs="Arial"/>
          <w:i/>
          <w:iCs/>
          <w:sz w:val="22"/>
          <w:szCs w:val="22"/>
          <w:lang w:eastAsia="fr-FR"/>
        </w:rPr>
        <w:t>Partie XI (Calcul des paiements périodiques), Articles 65 et 66,</w:t>
      </w:r>
      <w:r w:rsidR="007846B5" w:rsidRPr="007846B5">
        <w:rPr>
          <w:rFonts w:ascii="Arial" w:hAnsi="Arial" w:cs="Arial"/>
          <w:i/>
          <w:iCs/>
          <w:sz w:val="22"/>
          <w:szCs w:val="22"/>
          <w:lang w:eastAsia="fr-FR"/>
        </w:rPr>
        <w:t> </w:t>
      </w:r>
      <w:r w:rsidR="007846B5" w:rsidRPr="007846B5">
        <w:rPr>
          <w:rFonts w:ascii="Arial" w:hAnsi="Arial" w:cs="Arial"/>
          <w:i/>
          <w:iCs/>
          <w:sz w:val="22"/>
          <w:szCs w:val="22"/>
          <w:lang w:eastAsia="fr-FR"/>
        </w:rPr>
        <w:t>Détermination du salaire de référence</w:t>
      </w:r>
      <w:r w:rsidR="007846B5">
        <w:rPr>
          <w:rFonts w:ascii="Arial" w:hAnsi="Arial" w:cs="Arial"/>
          <w:iCs/>
          <w:sz w:val="22"/>
          <w:szCs w:val="22"/>
          <w:lang w:eastAsia="fr-FR"/>
        </w:rPr>
        <w:t xml:space="preserve">, </w:t>
      </w:r>
      <w:r w:rsidR="007846B5" w:rsidRPr="007846B5">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7846B5" w:rsidRPr="007846B5">
        <w:rPr>
          <w:rFonts w:ascii="Arial" w:hAnsi="Arial" w:cs="Arial"/>
          <w:i/>
          <w:iCs/>
          <w:sz w:val="22"/>
          <w:szCs w:val="22"/>
          <w:lang w:eastAsia="fr-FR"/>
        </w:rPr>
        <w:t>articles 65</w:t>
      </w:r>
      <w:r w:rsidR="007846B5" w:rsidRPr="007846B5">
        <w:rPr>
          <w:rFonts w:ascii="Arial" w:hAnsi="Arial" w:cs="Arial"/>
          <w:iCs/>
          <w:sz w:val="22"/>
          <w:szCs w:val="22"/>
          <w:lang w:eastAsia="fr-FR"/>
        </w:rPr>
        <w:t xml:space="preserve"> à </w:t>
      </w:r>
      <w:r w:rsidR="007846B5" w:rsidRPr="007846B5">
        <w:rPr>
          <w:rFonts w:ascii="Arial" w:hAnsi="Arial" w:cs="Arial"/>
          <w:i/>
          <w:iCs/>
          <w:sz w:val="22"/>
          <w:szCs w:val="22"/>
          <w:lang w:eastAsia="fr-FR"/>
        </w:rPr>
        <w:t>67</w:t>
      </w:r>
      <w:r w:rsidR="007846B5" w:rsidRPr="007846B5">
        <w:rPr>
          <w:rFonts w:ascii="Arial" w:hAnsi="Arial" w:cs="Arial"/>
          <w:iCs/>
          <w:sz w:val="22"/>
          <w:szCs w:val="22"/>
          <w:lang w:eastAsia="fr-FR"/>
        </w:rPr>
        <w:t xml:space="preserve"> du Code. Le Comité des Ministres rappelle que les notes techniques </w:t>
      </w:r>
      <w:r w:rsidR="00AF0292">
        <w:rPr>
          <w:rFonts w:ascii="Arial" w:hAnsi="Arial" w:cs="Arial"/>
          <w:iCs/>
          <w:sz w:val="22"/>
          <w:szCs w:val="22"/>
          <w:lang w:eastAsia="fr-FR"/>
        </w:rPr>
        <w:t xml:space="preserve">susmentionnées </w:t>
      </w:r>
      <w:r w:rsidR="007846B5" w:rsidRPr="007846B5">
        <w:rPr>
          <w:rFonts w:ascii="Arial" w:hAnsi="Arial" w:cs="Arial"/>
          <w:iCs/>
          <w:sz w:val="22"/>
          <w:szCs w:val="22"/>
          <w:lang w:eastAsia="fr-FR"/>
        </w:rPr>
        <w:t xml:space="preserve">du BIT pour chaque pays partie au Code expliquent toutes les options envisagées par les </w:t>
      </w:r>
      <w:r w:rsidR="007846B5" w:rsidRPr="007846B5">
        <w:rPr>
          <w:rFonts w:ascii="Arial" w:hAnsi="Arial" w:cs="Arial"/>
          <w:i/>
          <w:iCs/>
          <w:sz w:val="22"/>
          <w:szCs w:val="22"/>
          <w:lang w:eastAsia="fr-FR"/>
        </w:rPr>
        <w:t>articles 65</w:t>
      </w:r>
      <w:r w:rsidR="007846B5" w:rsidRPr="007846B5">
        <w:rPr>
          <w:rFonts w:ascii="Arial" w:hAnsi="Arial" w:cs="Arial"/>
          <w:iCs/>
          <w:sz w:val="22"/>
          <w:szCs w:val="22"/>
          <w:lang w:eastAsia="fr-FR"/>
        </w:rPr>
        <w:t xml:space="preserve"> à </w:t>
      </w:r>
      <w:r w:rsidR="007846B5" w:rsidRPr="007846B5">
        <w:rPr>
          <w:rFonts w:ascii="Arial" w:hAnsi="Arial" w:cs="Arial"/>
          <w:i/>
          <w:iCs/>
          <w:sz w:val="22"/>
          <w:szCs w:val="22"/>
          <w:lang w:eastAsia="fr-FR"/>
        </w:rPr>
        <w:t>67</w:t>
      </w:r>
      <w:r w:rsidR="007846B5" w:rsidRPr="007846B5">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7846B5">
        <w:rPr>
          <w:rFonts w:ascii="Arial" w:hAnsi="Arial" w:cs="Arial"/>
          <w:iCs/>
          <w:sz w:val="22"/>
          <w:szCs w:val="22"/>
          <w:lang w:eastAsia="fr-FR"/>
        </w:rPr>
        <w:t xml:space="preserve">, y compris la Roumanie, </w:t>
      </w:r>
      <w:r w:rsidR="007846B5" w:rsidRPr="007846B5">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6E1F4C" w:rsidRPr="005C36BB" w:rsidRDefault="006E1F4C" w:rsidP="006E1F4C">
      <w:pPr>
        <w:jc w:val="both"/>
        <w:rPr>
          <w:rFonts w:ascii="Arial" w:hAnsi="Arial" w:cs="Arial"/>
          <w:iCs/>
          <w:sz w:val="22"/>
          <w:szCs w:val="22"/>
          <w:lang w:eastAsia="fr-FR"/>
        </w:rPr>
      </w:pPr>
    </w:p>
    <w:p w:rsidR="007846B5" w:rsidRPr="007846B5" w:rsidRDefault="006E1F4C" w:rsidP="007846B5">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7846B5" w:rsidRPr="007846B5">
        <w:rPr>
          <w:rFonts w:ascii="Arial" w:hAnsi="Arial" w:cs="Arial"/>
          <w:iCs/>
          <w:sz w:val="22"/>
          <w:szCs w:val="22"/>
          <w:lang w:eastAsia="fr-FR"/>
        </w:rPr>
        <w:t xml:space="preserve">la </w:t>
      </w:r>
      <w:r w:rsidR="007846B5" w:rsidRPr="007846B5">
        <w:rPr>
          <w:rFonts w:ascii="Arial" w:hAnsi="Arial" w:cs="Arial"/>
          <w:i/>
          <w:iCs/>
          <w:sz w:val="22"/>
          <w:szCs w:val="22"/>
          <w:lang w:eastAsia="fr-FR"/>
        </w:rPr>
        <w:t xml:space="preserve">Partie XIII (Dispositions diverses), Article 74, paragraphe 1, </w:t>
      </w:r>
      <w:r w:rsidR="00AD1DD4">
        <w:rPr>
          <w:rFonts w:ascii="Arial" w:hAnsi="Arial" w:cs="Arial"/>
          <w:iCs/>
          <w:sz w:val="22"/>
          <w:szCs w:val="22"/>
          <w:lang w:eastAsia="fr-FR"/>
        </w:rPr>
        <w:t>que l</w:t>
      </w:r>
      <w:r w:rsidR="007846B5" w:rsidRPr="007846B5">
        <w:rPr>
          <w:rFonts w:ascii="Arial" w:hAnsi="Arial" w:cs="Arial"/>
          <w:iCs/>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iCs/>
          <w:sz w:val="22"/>
          <w:szCs w:val="22"/>
          <w:lang w:eastAsia="fr-FR"/>
        </w:rPr>
        <w:t xml:space="preserve">,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w:t>
      </w:r>
      <w:r w:rsidR="007846B5" w:rsidRPr="007846B5">
        <w:rPr>
          <w:rFonts w:ascii="Arial" w:hAnsi="Arial" w:cs="Arial"/>
          <w:iCs/>
          <w:sz w:val="22"/>
          <w:szCs w:val="22"/>
          <w:lang w:eastAsia="fr-FR"/>
        </w:rPr>
        <w:t xml:space="preserve"> comporte ainsi toutes les informations pertinentes four</w:t>
      </w:r>
      <w:r w:rsidR="007846B5">
        <w:rPr>
          <w:rFonts w:ascii="Arial" w:hAnsi="Arial" w:cs="Arial"/>
          <w:iCs/>
          <w:sz w:val="22"/>
          <w:szCs w:val="22"/>
          <w:lang w:eastAsia="fr-FR"/>
        </w:rPr>
        <w:t>nies par la Roumanie</w:t>
      </w:r>
      <w:r w:rsidR="007846B5" w:rsidRPr="007846B5">
        <w:rPr>
          <w:rFonts w:ascii="Arial" w:hAnsi="Arial" w:cs="Arial"/>
          <w:iCs/>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w:t>
      </w:r>
      <w:r w:rsidR="00AD1DD4">
        <w:rPr>
          <w:rFonts w:ascii="Arial" w:hAnsi="Arial" w:cs="Arial"/>
          <w:iCs/>
          <w:sz w:val="22"/>
          <w:szCs w:val="22"/>
          <w:lang w:eastAsia="fr-FR"/>
        </w:rPr>
        <w:t>tions pertinentes du formulaire</w:t>
      </w:r>
      <w:r w:rsidR="007846B5" w:rsidRPr="007846B5">
        <w:rPr>
          <w:rFonts w:ascii="Arial" w:hAnsi="Arial" w:cs="Arial"/>
          <w:iCs/>
          <w:sz w:val="22"/>
          <w:szCs w:val="22"/>
          <w:lang w:eastAsia="fr-FR"/>
        </w:rPr>
        <w:t xml:space="preserve"> de rapport sur l’application du Code sont incorp</w:t>
      </w:r>
      <w:r w:rsidR="00115FE6">
        <w:rPr>
          <w:rFonts w:ascii="Arial" w:hAnsi="Arial" w:cs="Arial"/>
          <w:iCs/>
          <w:sz w:val="22"/>
          <w:szCs w:val="22"/>
          <w:lang w:eastAsia="fr-FR"/>
        </w:rPr>
        <w:t xml:space="preserve">orées </w:t>
      </w:r>
      <w:r w:rsidR="007846B5" w:rsidRPr="007846B5">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3B5C4B" w:rsidRDefault="003B5C4B" w:rsidP="00B54BEA">
      <w:pPr>
        <w:jc w:val="both"/>
        <w:rPr>
          <w:rFonts w:ascii="Arial" w:hAnsi="Arial" w:cs="Arial"/>
          <w:iCs/>
          <w:sz w:val="22"/>
          <w:szCs w:val="22"/>
          <w:lang w:eastAsia="fr-FR"/>
        </w:rPr>
      </w:pPr>
    </w:p>
    <w:p w:rsidR="003B5C4B" w:rsidRDefault="003B5C4B" w:rsidP="00B54BEA">
      <w:pPr>
        <w:jc w:val="both"/>
        <w:rPr>
          <w:rFonts w:ascii="Arial" w:hAnsi="Arial" w:cs="Arial"/>
          <w:iCs/>
          <w:sz w:val="22"/>
          <w:szCs w:val="22"/>
          <w:lang w:eastAsia="fr-FR"/>
        </w:rPr>
      </w:pPr>
    </w:p>
    <w:p w:rsidR="00140AD9" w:rsidRPr="00140AD9" w:rsidRDefault="006E1F4C" w:rsidP="00140AD9">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concerne </w:t>
      </w:r>
      <w:r w:rsidR="00140AD9" w:rsidRPr="00140AD9">
        <w:rPr>
          <w:rFonts w:ascii="Arial" w:hAnsi="Arial" w:cs="Arial"/>
          <w:iCs/>
          <w:sz w:val="22"/>
          <w:szCs w:val="22"/>
          <w:lang w:eastAsia="fr-FR"/>
        </w:rPr>
        <w:t xml:space="preserve">les </w:t>
      </w:r>
      <w:r w:rsidR="00140AD9" w:rsidRPr="00140AD9">
        <w:rPr>
          <w:rFonts w:ascii="Arial" w:hAnsi="Arial" w:cs="Arial"/>
          <w:i/>
          <w:iCs/>
          <w:sz w:val="22"/>
          <w:szCs w:val="22"/>
          <w:lang w:eastAsia="fr-FR"/>
        </w:rPr>
        <w:t xml:space="preserve">sources et </w:t>
      </w:r>
      <w:r w:rsidR="008115E4">
        <w:rPr>
          <w:rFonts w:ascii="Arial" w:hAnsi="Arial" w:cs="Arial"/>
          <w:i/>
          <w:iCs/>
          <w:sz w:val="22"/>
          <w:szCs w:val="22"/>
          <w:lang w:eastAsia="fr-FR"/>
        </w:rPr>
        <w:t xml:space="preserve">la </w:t>
      </w:r>
      <w:r w:rsidR="00140AD9" w:rsidRPr="00140AD9">
        <w:rPr>
          <w:rFonts w:ascii="Arial" w:hAnsi="Arial" w:cs="Arial"/>
          <w:i/>
          <w:iCs/>
          <w:sz w:val="22"/>
          <w:szCs w:val="22"/>
          <w:lang w:eastAsia="fr-FR"/>
        </w:rPr>
        <w:t>pertinence des données statistiques, qu’a</w:t>
      </w:r>
      <w:r w:rsidR="00140AD9" w:rsidRPr="00140AD9">
        <w:rPr>
          <w:rFonts w:ascii="Arial" w:hAnsi="Arial" w:cs="Arial"/>
          <w:iCs/>
          <w:sz w:val="22"/>
          <w:szCs w:val="22"/>
          <w:lang w:eastAsia="fr-FR"/>
        </w:rPr>
        <w:t>ux termes de l’</w:t>
      </w:r>
      <w:r w:rsidR="00140AD9" w:rsidRPr="00140AD9">
        <w:rPr>
          <w:rFonts w:ascii="Arial" w:hAnsi="Arial" w:cs="Arial"/>
          <w:i/>
          <w:iCs/>
          <w:sz w:val="22"/>
          <w:szCs w:val="22"/>
          <w:lang w:eastAsia="fr-FR"/>
        </w:rPr>
        <w:t>article 74, paragraphe 1 b)</w:t>
      </w:r>
      <w:r w:rsidR="00140AD9" w:rsidRPr="00140AD9">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 xml:space="preserve">des </w:t>
      </w:r>
      <w:r w:rsidR="00140AD9" w:rsidRPr="00140AD9">
        <w:rPr>
          <w:rFonts w:ascii="Arial" w:hAnsi="Arial" w:cs="Arial"/>
          <w:iCs/>
          <w:sz w:val="22"/>
          <w:szCs w:val="22"/>
          <w:lang w:eastAsia="fr-FR"/>
        </w:rPr>
        <w:t xml:space="preserve">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140AD9">
        <w:rPr>
          <w:rFonts w:ascii="Arial" w:hAnsi="Arial" w:cs="Arial"/>
          <w:iCs/>
          <w:sz w:val="22"/>
          <w:szCs w:val="22"/>
          <w:lang w:eastAsia="fr-FR"/>
        </w:rPr>
        <w:t>Rapport et C</w:t>
      </w:r>
      <w:r w:rsidR="00140AD9" w:rsidRPr="00140AD9">
        <w:rPr>
          <w:rFonts w:ascii="Arial" w:hAnsi="Arial" w:cs="Arial"/>
          <w:iCs/>
          <w:sz w:val="22"/>
          <w:szCs w:val="22"/>
          <w:lang w:eastAsia="fr-FR"/>
        </w:rPr>
        <w:t>onclusions de l’OIT sur l’application du Code et de son Protocole et qu’elle a préalablement rempli avec les données fournies dans les derniers rapports du gouvernement</w:t>
      </w:r>
      <w:r w:rsidR="00140AD9">
        <w:rPr>
          <w:rFonts w:ascii="Arial" w:hAnsi="Arial" w:cs="Arial"/>
          <w:iCs/>
          <w:sz w:val="22"/>
          <w:szCs w:val="22"/>
          <w:lang w:eastAsia="fr-FR"/>
        </w:rPr>
        <w:t xml:space="preserve"> et par Eurostat ;</w:t>
      </w:r>
    </w:p>
    <w:p w:rsidR="006E1F4C" w:rsidRPr="005C36BB" w:rsidRDefault="006E1F4C" w:rsidP="003B5C4B">
      <w:pPr>
        <w:jc w:val="both"/>
        <w:rPr>
          <w:rFonts w:ascii="Arial" w:hAnsi="Arial" w:cs="Arial"/>
          <w:iCs/>
          <w:sz w:val="22"/>
          <w:szCs w:val="22"/>
          <w:lang w:eastAsia="fr-FR"/>
        </w:rPr>
      </w:pPr>
    </w:p>
    <w:p w:rsidR="00140AD9" w:rsidRDefault="00140AD9" w:rsidP="00140AD9">
      <w:pPr>
        <w:jc w:val="both"/>
        <w:rPr>
          <w:rFonts w:ascii="Arial" w:hAnsi="Arial" w:cs="Arial"/>
          <w:sz w:val="22"/>
          <w:szCs w:val="22"/>
          <w:lang w:eastAsia="fr-FR"/>
        </w:rPr>
      </w:pPr>
      <w:r>
        <w:rPr>
          <w:rFonts w:ascii="Arial" w:hAnsi="Arial" w:cs="Arial"/>
          <w:sz w:val="22"/>
          <w:szCs w:val="22"/>
          <w:lang w:eastAsia="fr-FR"/>
        </w:rPr>
        <w:t>C</w:t>
      </w:r>
      <w:r w:rsidRPr="00140AD9">
        <w:rPr>
          <w:rFonts w:ascii="Arial" w:hAnsi="Arial" w:cs="Arial"/>
          <w:sz w:val="22"/>
          <w:szCs w:val="22"/>
          <w:lang w:eastAsia="fr-FR"/>
        </w:rPr>
        <w:t xml:space="preserve">onstate que le système roumain de sécurité sociale continue de donner effet aux parties acceptées du Code, sous réserve de l’évaluation par les actuaires de l’OIT de sa capacité à maintenir les personnes protégées au-dessus du seuil de pauvreté. Le Comité des Ministres examinera les autres questions soulevées dans sa </w:t>
      </w:r>
      <w:r w:rsidR="003B7A6C" w:rsidRPr="003B7A6C">
        <w:rPr>
          <w:rFonts w:ascii="Arial" w:hAnsi="Arial" w:cs="Arial"/>
          <w:sz w:val="22"/>
          <w:szCs w:val="22"/>
          <w:lang w:eastAsia="fr-FR"/>
        </w:rPr>
        <w:t xml:space="preserve">dernière Résolution </w:t>
      </w:r>
      <w:r>
        <w:rPr>
          <w:rFonts w:ascii="Arial" w:hAnsi="Arial" w:cs="Arial"/>
          <w:sz w:val="22"/>
          <w:szCs w:val="22"/>
          <w:lang w:eastAsia="fr-FR"/>
        </w:rPr>
        <w:t>CM/</w:t>
      </w:r>
      <w:proofErr w:type="spellStart"/>
      <w:r>
        <w:rPr>
          <w:rFonts w:ascii="Arial" w:hAnsi="Arial" w:cs="Arial"/>
          <w:sz w:val="22"/>
          <w:szCs w:val="22"/>
          <w:lang w:eastAsia="fr-FR"/>
        </w:rPr>
        <w:t>ResCSS</w:t>
      </w:r>
      <w:proofErr w:type="spellEnd"/>
      <w:r>
        <w:rPr>
          <w:rFonts w:ascii="Arial" w:hAnsi="Arial" w:cs="Arial"/>
          <w:sz w:val="22"/>
          <w:szCs w:val="22"/>
          <w:lang w:eastAsia="fr-FR"/>
        </w:rPr>
        <w:t>(2016)15</w:t>
      </w:r>
      <w:r w:rsidRPr="00140AD9">
        <w:rPr>
          <w:rFonts w:ascii="Arial" w:hAnsi="Arial" w:cs="Arial"/>
          <w:sz w:val="22"/>
          <w:szCs w:val="22"/>
          <w:lang w:eastAsia="fr-FR"/>
        </w:rPr>
        <w:t xml:space="preserve"> sur l’application du Code européen de s</w:t>
      </w:r>
      <w:r>
        <w:rPr>
          <w:rFonts w:ascii="Arial" w:hAnsi="Arial" w:cs="Arial"/>
          <w:sz w:val="22"/>
          <w:szCs w:val="22"/>
          <w:lang w:eastAsia="fr-FR"/>
        </w:rPr>
        <w:t>écurité sociale par la Roumanie</w:t>
      </w:r>
      <w:r w:rsidRPr="00140AD9">
        <w:rPr>
          <w:rFonts w:ascii="Arial" w:hAnsi="Arial" w:cs="Arial"/>
          <w:sz w:val="22"/>
          <w:szCs w:val="22"/>
          <w:lang w:eastAsia="fr-FR"/>
        </w:rPr>
        <w:t xml:space="preserve"> une fois qu’il aura à sa disposition les éclaircissements demandés ;</w:t>
      </w:r>
    </w:p>
    <w:p w:rsidR="006E1F4C" w:rsidRPr="005C36BB" w:rsidRDefault="006E1F4C" w:rsidP="0099612A">
      <w:pPr>
        <w:jc w:val="both"/>
        <w:rPr>
          <w:rFonts w:ascii="Arial" w:hAnsi="Arial" w:cs="Arial"/>
          <w:sz w:val="22"/>
          <w:szCs w:val="22"/>
          <w:lang w:eastAsia="fr-FR"/>
        </w:rPr>
      </w:pPr>
    </w:p>
    <w:p w:rsidR="006774AC" w:rsidRPr="005C36BB" w:rsidRDefault="006774AC" w:rsidP="0099612A">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Roumanie :</w:t>
      </w:r>
    </w:p>
    <w:p w:rsidR="006E1F4C" w:rsidRPr="005C36BB" w:rsidRDefault="006E1F4C" w:rsidP="006E1F4C">
      <w:pPr>
        <w:jc w:val="both"/>
        <w:rPr>
          <w:rFonts w:ascii="Arial" w:hAnsi="Arial" w:cs="Arial"/>
          <w:sz w:val="22"/>
          <w:szCs w:val="22"/>
          <w:lang w:eastAsia="fr-FR"/>
        </w:rPr>
      </w:pPr>
    </w:p>
    <w:p w:rsidR="007846B5" w:rsidRPr="007846B5" w:rsidRDefault="006E1F4C" w:rsidP="007846B5">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7846B5" w:rsidRPr="007846B5">
        <w:rPr>
          <w:rFonts w:ascii="Arial" w:hAnsi="Arial" w:cs="Arial"/>
          <w:iCs/>
          <w:sz w:val="22"/>
          <w:szCs w:val="22"/>
          <w:lang w:eastAsia="fr-FR"/>
        </w:rPr>
        <w:t>la Partie XI (Calcul des paiements périodiques), Articles 65 et 66,</w:t>
      </w:r>
      <w:r w:rsidR="007846B5" w:rsidRPr="007846B5">
        <w:rPr>
          <w:rFonts w:ascii="Arial" w:hAnsi="Arial" w:cs="Arial"/>
          <w:iCs/>
          <w:sz w:val="22"/>
          <w:szCs w:val="22"/>
          <w:lang w:eastAsia="fr-FR"/>
        </w:rPr>
        <w:t> </w:t>
      </w:r>
      <w:r w:rsidR="007846B5" w:rsidRPr="007846B5">
        <w:rPr>
          <w:rFonts w:ascii="Arial" w:hAnsi="Arial" w:cs="Arial"/>
          <w:iCs/>
          <w:sz w:val="22"/>
          <w:szCs w:val="22"/>
          <w:lang w:eastAsia="fr-FR"/>
        </w:rPr>
        <w:t xml:space="preserve">Détermination du salaire de référence, à expliquer </w:t>
      </w:r>
      <w:r w:rsidR="007846B5">
        <w:rPr>
          <w:rFonts w:ascii="Arial" w:hAnsi="Arial" w:cs="Arial"/>
          <w:iCs/>
          <w:sz w:val="22"/>
          <w:szCs w:val="22"/>
          <w:lang w:eastAsia="fr-FR"/>
        </w:rPr>
        <w:t xml:space="preserve">dans son prochain rapport, </w:t>
      </w:r>
      <w:r w:rsidR="007846B5">
        <w:rPr>
          <w:rFonts w:ascii="Arial" w:hAnsi="Arial" w:cs="Arial"/>
          <w:iCs/>
          <w:sz w:val="22"/>
          <w:szCs w:val="22"/>
          <w:lang w:eastAsia="fr-FR"/>
        </w:rPr>
        <w:tab/>
      </w:r>
      <w:r w:rsidR="001809CA" w:rsidRPr="001809CA">
        <w:rPr>
          <w:rFonts w:ascii="Arial" w:hAnsi="Arial" w:cs="Arial"/>
          <w:iCs/>
          <w:sz w:val="22"/>
          <w:szCs w:val="22"/>
          <w:lang w:eastAsia="fr-FR"/>
        </w:rPr>
        <w:t>des différences</w:t>
      </w:r>
      <w:r w:rsidR="001809CA">
        <w:rPr>
          <w:rFonts w:ascii="Arial" w:hAnsi="Arial" w:cs="Arial"/>
          <w:iCs/>
          <w:sz w:val="22"/>
          <w:szCs w:val="22"/>
          <w:lang w:eastAsia="fr-FR"/>
        </w:rPr>
        <w:t xml:space="preserve"> </w:t>
      </w:r>
      <w:r w:rsidR="007846B5" w:rsidRPr="007846B5">
        <w:rPr>
          <w:rFonts w:ascii="Arial" w:hAnsi="Arial" w:cs="Arial"/>
          <w:iCs/>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776DD0">
        <w:rPr>
          <w:rFonts w:ascii="Arial" w:hAnsi="Arial" w:cs="Arial"/>
          <w:iCs/>
          <w:sz w:val="22"/>
          <w:szCs w:val="22"/>
          <w:lang w:eastAsia="fr-FR"/>
        </w:rPr>
        <w:t xml:space="preserve">e EUROSTAT des salaires </w:t>
      </w:r>
      <w:r w:rsidR="007846B5" w:rsidRPr="007846B5">
        <w:rPr>
          <w:rFonts w:ascii="Arial" w:hAnsi="Arial" w:cs="Arial"/>
          <w:iCs/>
          <w:sz w:val="22"/>
          <w:szCs w:val="22"/>
          <w:lang w:eastAsia="fr-FR"/>
        </w:rPr>
        <w:t>(SES), n’atteindrait pas le p</w:t>
      </w:r>
      <w:r w:rsidR="007846B5">
        <w:rPr>
          <w:rFonts w:ascii="Arial" w:hAnsi="Arial" w:cs="Arial"/>
          <w:iCs/>
          <w:sz w:val="22"/>
          <w:szCs w:val="22"/>
          <w:lang w:eastAsia="fr-FR"/>
        </w:rPr>
        <w:t>ourcentage prescrit par le Code ;</w:t>
      </w:r>
    </w:p>
    <w:p w:rsidR="006E1F4C" w:rsidRPr="005C36BB" w:rsidRDefault="006E1F4C" w:rsidP="006E1F4C">
      <w:pPr>
        <w:jc w:val="both"/>
        <w:rPr>
          <w:rFonts w:ascii="Arial" w:hAnsi="Arial" w:cs="Arial"/>
          <w:iCs/>
          <w:sz w:val="22"/>
          <w:szCs w:val="22"/>
          <w:lang w:eastAsia="fr-FR"/>
        </w:rPr>
      </w:pPr>
    </w:p>
    <w:p w:rsidR="00140AD9" w:rsidRPr="00140AD9" w:rsidRDefault="006E1F4C" w:rsidP="00140AD9">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140AD9" w:rsidRPr="00140AD9">
        <w:rPr>
          <w:rFonts w:ascii="Arial" w:hAnsi="Arial" w:cs="Arial"/>
          <w:iCs/>
          <w:sz w:val="22"/>
          <w:szCs w:val="22"/>
          <w:lang w:eastAsia="fr-FR"/>
        </w:rPr>
        <w:t xml:space="preserve">la Partie XIII (Dispositions diverses), Article 74, paragraphe 1, à fournir dans son prochain rapport, les informations manquantes susmentionnées, des précisions techniques, des dispositions de la législation nationale </w:t>
      </w:r>
      <w:r w:rsidR="00140AD9">
        <w:rPr>
          <w:rFonts w:ascii="Arial" w:hAnsi="Arial" w:cs="Arial"/>
          <w:iCs/>
          <w:sz w:val="22"/>
          <w:szCs w:val="22"/>
          <w:lang w:eastAsia="fr-FR"/>
        </w:rPr>
        <w:t>et des statistiques actualisées ;</w:t>
      </w:r>
    </w:p>
    <w:p w:rsidR="003B5C4B" w:rsidRDefault="003B5C4B" w:rsidP="00B54BEA">
      <w:pPr>
        <w:jc w:val="both"/>
        <w:rPr>
          <w:rFonts w:ascii="Arial" w:hAnsi="Arial" w:cs="Arial"/>
          <w:iCs/>
          <w:sz w:val="22"/>
          <w:szCs w:val="22"/>
          <w:lang w:eastAsia="fr-FR"/>
        </w:rPr>
      </w:pPr>
    </w:p>
    <w:p w:rsidR="00776DD0" w:rsidRPr="00776DD0" w:rsidRDefault="006E1F4C" w:rsidP="00776DD0">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r>
      <w:r w:rsidR="00776DD0" w:rsidRPr="00776DD0">
        <w:rPr>
          <w:rFonts w:ascii="Arial" w:hAnsi="Arial" w:cs="Arial"/>
          <w:iCs/>
          <w:sz w:val="22"/>
          <w:szCs w:val="22"/>
          <w:lang w:eastAsia="fr-FR"/>
        </w:rPr>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 ;</w:t>
      </w:r>
    </w:p>
    <w:p w:rsidR="00F23A4C" w:rsidRDefault="00F23A4C" w:rsidP="003B5C4B">
      <w:pPr>
        <w:jc w:val="both"/>
        <w:rPr>
          <w:rFonts w:ascii="Arial" w:hAnsi="Arial" w:cs="Arial"/>
          <w:iCs/>
          <w:sz w:val="22"/>
          <w:szCs w:val="22"/>
          <w:lang w:eastAsia="fr-FR"/>
        </w:rPr>
      </w:pPr>
    </w:p>
    <w:p w:rsidR="00F23A4C" w:rsidRDefault="00F23A4C">
      <w:pPr>
        <w:rPr>
          <w:rFonts w:ascii="Arial" w:hAnsi="Arial" w:cs="Arial"/>
          <w:iCs/>
          <w:sz w:val="22"/>
          <w:szCs w:val="22"/>
          <w:lang w:eastAsia="fr-FR"/>
        </w:rPr>
      </w:pPr>
      <w:r>
        <w:rPr>
          <w:rFonts w:ascii="Arial" w:hAnsi="Arial" w:cs="Arial"/>
          <w:iCs/>
          <w:sz w:val="22"/>
          <w:szCs w:val="22"/>
          <w:lang w:eastAsia="fr-FR"/>
        </w:rPr>
        <w:br w:type="page"/>
      </w:r>
    </w:p>
    <w:p w:rsidR="006E1F4C" w:rsidRPr="005C36BB" w:rsidRDefault="006E1F4C" w:rsidP="003B5C4B">
      <w:pPr>
        <w:jc w:val="both"/>
        <w:rPr>
          <w:rFonts w:ascii="Arial" w:hAnsi="Arial" w:cs="Arial"/>
          <w:sz w:val="22"/>
          <w:szCs w:val="22"/>
          <w:lang w:eastAsia="fr-FR"/>
        </w:rPr>
      </w:pPr>
    </w:p>
    <w:p w:rsidR="00836F93" w:rsidRPr="005C36BB" w:rsidRDefault="00836F93" w:rsidP="00836F93">
      <w:pPr>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rPr>
          <w:rFonts w:ascii="Arial" w:hAnsi="Arial" w:cs="Arial"/>
          <w:sz w:val="22"/>
          <w:szCs w:val="22"/>
          <w:lang w:eastAsia="fr-FR"/>
        </w:rPr>
      </w:pPr>
    </w:p>
    <w:p w:rsidR="00836F93" w:rsidRPr="00312D77" w:rsidRDefault="00FC0446" w:rsidP="00836F93">
      <w:pPr>
        <w:rPr>
          <w:rFonts w:ascii="Arial" w:hAnsi="Arial" w:cs="Arial"/>
          <w:b/>
          <w:sz w:val="22"/>
          <w:szCs w:val="22"/>
          <w:lang w:eastAsia="fr-FR"/>
        </w:rPr>
      </w:pPr>
      <w:r w:rsidRPr="00312D77">
        <w:rPr>
          <w:rFonts w:ascii="Arial" w:hAnsi="Arial" w:cs="Arial"/>
          <w:b/>
          <w:sz w:val="22"/>
          <w:szCs w:val="22"/>
          <w:lang w:eastAsia="fr-FR"/>
        </w:rPr>
        <w:t xml:space="preserve">Résolution </w:t>
      </w:r>
      <w:r w:rsidR="00F23A4C">
        <w:rPr>
          <w:rFonts w:ascii="Arial" w:hAnsi="Arial" w:cs="Arial"/>
          <w:b/>
          <w:sz w:val="22"/>
          <w:szCs w:val="22"/>
          <w:lang w:eastAsia="fr-FR"/>
        </w:rPr>
        <w:t>CM/</w:t>
      </w:r>
      <w:proofErr w:type="spellStart"/>
      <w:r w:rsidR="00F23A4C">
        <w:rPr>
          <w:rFonts w:ascii="Arial" w:hAnsi="Arial" w:cs="Arial"/>
          <w:b/>
          <w:sz w:val="22"/>
          <w:szCs w:val="22"/>
          <w:lang w:eastAsia="fr-FR"/>
        </w:rPr>
        <w:t>ResCSS</w:t>
      </w:r>
      <w:proofErr w:type="spellEnd"/>
      <w:r w:rsidR="00F23A4C">
        <w:rPr>
          <w:rFonts w:ascii="Arial" w:hAnsi="Arial" w:cs="Arial"/>
          <w:b/>
          <w:sz w:val="22"/>
          <w:szCs w:val="22"/>
          <w:lang w:eastAsia="fr-FR"/>
        </w:rPr>
        <w:t>(2017</w:t>
      </w:r>
      <w:r w:rsidR="00F54C84" w:rsidRPr="00312D77">
        <w:rPr>
          <w:rFonts w:ascii="Arial" w:hAnsi="Arial" w:cs="Arial"/>
          <w:b/>
          <w:sz w:val="22"/>
          <w:szCs w:val="22"/>
          <w:lang w:eastAsia="fr-FR"/>
        </w:rPr>
        <w:t>)</w:t>
      </w:r>
      <w:r w:rsidR="00836F93" w:rsidRPr="00312D77">
        <w:rPr>
          <w:rFonts w:ascii="Arial" w:hAnsi="Arial" w:cs="Arial"/>
          <w:b/>
          <w:sz w:val="22"/>
          <w:szCs w:val="22"/>
          <w:lang w:eastAsia="fr-FR"/>
        </w:rPr>
        <w:t>…</w:t>
      </w:r>
    </w:p>
    <w:p w:rsidR="00836F93" w:rsidRPr="00312D77" w:rsidRDefault="00836F93" w:rsidP="00836F93">
      <w:pPr>
        <w:rPr>
          <w:rFonts w:ascii="Arial" w:hAnsi="Arial" w:cs="Arial"/>
          <w:b/>
          <w:sz w:val="22"/>
          <w:szCs w:val="22"/>
          <w:lang w:eastAsia="fr-FR"/>
        </w:rPr>
      </w:pPr>
      <w:proofErr w:type="gramStart"/>
      <w:r w:rsidRPr="00312D77">
        <w:rPr>
          <w:rFonts w:ascii="Arial" w:hAnsi="Arial" w:cs="Arial"/>
          <w:b/>
          <w:sz w:val="22"/>
          <w:szCs w:val="22"/>
          <w:lang w:eastAsia="fr-FR"/>
        </w:rPr>
        <w:t>sur</w:t>
      </w:r>
      <w:proofErr w:type="gramEnd"/>
      <w:r w:rsidRPr="00312D77">
        <w:rPr>
          <w:rFonts w:ascii="Arial" w:hAnsi="Arial" w:cs="Arial"/>
          <w:b/>
          <w:sz w:val="22"/>
          <w:szCs w:val="22"/>
          <w:lang w:eastAsia="fr-FR"/>
        </w:rPr>
        <w:t xml:space="preserve"> l’application du Code européen de sécurité so</w:t>
      </w:r>
      <w:r w:rsidR="004A40BB" w:rsidRPr="00312D77">
        <w:rPr>
          <w:rFonts w:ascii="Arial" w:hAnsi="Arial" w:cs="Arial"/>
          <w:b/>
          <w:sz w:val="22"/>
          <w:szCs w:val="22"/>
          <w:lang w:eastAsia="fr-FR"/>
        </w:rPr>
        <w:t>ciale</w:t>
      </w:r>
    </w:p>
    <w:p w:rsidR="00836F93" w:rsidRPr="00312D77" w:rsidRDefault="00836F93" w:rsidP="00836F93">
      <w:pPr>
        <w:rPr>
          <w:rFonts w:ascii="Arial" w:hAnsi="Arial" w:cs="Arial"/>
          <w:b/>
          <w:sz w:val="22"/>
          <w:szCs w:val="22"/>
          <w:lang w:eastAsia="fr-FR"/>
        </w:rPr>
      </w:pPr>
      <w:proofErr w:type="gramStart"/>
      <w:r w:rsidRPr="00312D77">
        <w:rPr>
          <w:rFonts w:ascii="Arial" w:hAnsi="Arial" w:cs="Arial"/>
          <w:b/>
          <w:sz w:val="22"/>
          <w:szCs w:val="22"/>
          <w:lang w:eastAsia="fr-FR"/>
        </w:rPr>
        <w:t>par</w:t>
      </w:r>
      <w:proofErr w:type="gramEnd"/>
      <w:r w:rsidRPr="00312D77">
        <w:rPr>
          <w:rFonts w:ascii="Arial" w:hAnsi="Arial" w:cs="Arial"/>
          <w:b/>
          <w:sz w:val="22"/>
          <w:szCs w:val="22"/>
          <w:lang w:eastAsia="fr-FR"/>
        </w:rPr>
        <w:t xml:space="preserve"> le Royaume-Uni</w:t>
      </w:r>
    </w:p>
    <w:p w:rsidR="008A1DB9" w:rsidRPr="008A1DB9" w:rsidRDefault="008A1DB9" w:rsidP="008A1DB9">
      <w:pPr>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rPr>
          <w:rFonts w:ascii="Arial" w:hAnsi="Arial" w:cs="Arial"/>
          <w:b/>
          <w:sz w:val="22"/>
          <w:szCs w:val="22"/>
          <w:lang w:eastAsia="fr-FR"/>
        </w:rPr>
      </w:pPr>
    </w:p>
    <w:p w:rsidR="008A1DB9" w:rsidRPr="008A1DB9" w:rsidRDefault="008A1DB9" w:rsidP="008A1DB9">
      <w:pPr>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rPr>
          <w:rFonts w:ascii="Arial" w:hAnsi="Arial" w:cs="Arial"/>
          <w:sz w:val="22"/>
          <w:szCs w:val="22"/>
          <w:lang w:eastAsia="fr-FR"/>
        </w:rPr>
      </w:pPr>
    </w:p>
    <w:p w:rsidR="00836F93" w:rsidRPr="005C36BB" w:rsidRDefault="00836F93" w:rsidP="00836F93">
      <w:pPr>
        <w:rPr>
          <w:rFonts w:ascii="Arial" w:hAnsi="Arial" w:cs="Arial"/>
          <w:sz w:val="22"/>
          <w:szCs w:val="22"/>
          <w:lang w:eastAsia="fr-FR"/>
        </w:rPr>
      </w:pPr>
    </w:p>
    <w:p w:rsidR="00836F93" w:rsidRPr="005C36BB" w:rsidRDefault="00836F93" w:rsidP="00836F93">
      <w:pPr>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13 janvier 1969 le Royaume-Uni, qui l’a ratifié le 12 janvier 1968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Royaume-Uni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Royaume-Uni a ultérieurement, en date du 19 juillet 1982, accepté la partie VII relative aux « prestations aux familles » ;</w:t>
      </w:r>
    </w:p>
    <w:p w:rsidR="00836F93" w:rsidRPr="005C36BB" w:rsidRDefault="00836F93" w:rsidP="00836F93">
      <w:pPr>
        <w:jc w:val="both"/>
        <w:rPr>
          <w:rFonts w:ascii="Arial" w:hAnsi="Arial" w:cs="Arial"/>
          <w:sz w:val="22"/>
          <w:szCs w:val="22"/>
          <w:lang w:eastAsia="fr-FR"/>
        </w:rPr>
      </w:pPr>
    </w:p>
    <w:p w:rsidR="00432667" w:rsidRPr="005C36BB" w:rsidRDefault="00836F93" w:rsidP="00432667">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DF4AE6">
        <w:rPr>
          <w:rFonts w:ascii="Arial" w:hAnsi="Arial" w:cs="Arial"/>
          <w:sz w:val="22"/>
          <w:szCs w:val="22"/>
          <w:lang w:eastAsia="fr-FR"/>
        </w:rPr>
        <w:t xml:space="preserve"> du Royaume-Uni a soumis son 48</w:t>
      </w:r>
      <w:r w:rsidRPr="005C36BB">
        <w:rPr>
          <w:rFonts w:ascii="Arial" w:hAnsi="Arial" w:cs="Arial"/>
          <w:sz w:val="22"/>
          <w:szCs w:val="22"/>
          <w:lang w:eastAsia="fr-FR"/>
        </w:rPr>
        <w:t xml:space="preserve">e rapport annuel sur l’application du Code, </w:t>
      </w:r>
      <w:r w:rsidR="00432667"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432667" w:rsidRPr="005C36BB" w:rsidRDefault="00432667" w:rsidP="00432667">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E1D49">
        <w:rPr>
          <w:rFonts w:ascii="Arial" w:hAnsi="Arial" w:cs="Arial"/>
          <w:sz w:val="22"/>
          <w:szCs w:val="22"/>
          <w:vertAlign w:val="superscript"/>
          <w:lang w:eastAsia="fr-FR"/>
        </w:rPr>
        <w:t>ème</w:t>
      </w:r>
      <w:r w:rsidRPr="006E1D49">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E1D49">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E1D49">
        <w:rPr>
          <w:rFonts w:ascii="Arial" w:hAnsi="Arial" w:cs="Arial"/>
          <w:sz w:val="22"/>
          <w:szCs w:val="22"/>
          <w:lang w:eastAsia="fr-FR"/>
        </w:rPr>
        <w:t>s par toute autre information relative au Code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 xml:space="preserv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lastRenderedPageBreak/>
        <w:t>Considérant que, lors de la 133</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Conclusions de l’OIT concernant l’application du Code et de son Protocole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E1D49">
        <w:rPr>
          <w:rFonts w:ascii="Arial" w:hAnsi="Arial" w:cs="Arial"/>
          <w:sz w:val="22"/>
          <w:szCs w:val="22"/>
          <w:vertAlign w:val="superscript"/>
          <w:lang w:eastAsia="fr-FR"/>
        </w:rPr>
        <w:t>e</w:t>
      </w:r>
      <w:r w:rsidRPr="006E1D49">
        <w:rPr>
          <w:rFonts w:ascii="Arial" w:hAnsi="Arial" w:cs="Arial"/>
          <w:sz w:val="22"/>
          <w:szCs w:val="22"/>
          <w:lang w:eastAsia="fr-FR"/>
        </w:rPr>
        <w:t xml:space="preserve"> réunion du Comité gouvernemental, 15-19 mai 2017 ;</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E1D49" w:rsidRPr="006E1D49" w:rsidRDefault="006E1D49" w:rsidP="006E1D49">
      <w:pPr>
        <w:jc w:val="both"/>
        <w:rPr>
          <w:rFonts w:ascii="Arial" w:hAnsi="Arial" w:cs="Arial"/>
          <w:sz w:val="22"/>
          <w:szCs w:val="22"/>
          <w:lang w:eastAsia="fr-FR"/>
        </w:rPr>
      </w:pPr>
    </w:p>
    <w:p w:rsidR="006E1D49" w:rsidRPr="006E1D49" w:rsidRDefault="006E1D49" w:rsidP="006E1D49">
      <w:pPr>
        <w:jc w:val="both"/>
        <w:rPr>
          <w:rFonts w:ascii="Arial" w:hAnsi="Arial" w:cs="Arial"/>
          <w:sz w:val="22"/>
          <w:szCs w:val="22"/>
          <w:lang w:eastAsia="fr-FR"/>
        </w:rPr>
      </w:pPr>
      <w:r w:rsidRPr="006E1D49">
        <w:rPr>
          <w:rFonts w:ascii="Arial" w:hAnsi="Arial" w:cs="Arial"/>
          <w:sz w:val="22"/>
          <w:szCs w:val="22"/>
          <w:lang w:eastAsia="fr-FR"/>
        </w:rPr>
        <w:t>Rappelle que les informations que le gouvernement est prié de fournir dans son prochain rapport (prévu pour le 31 juillet 2017) pour la période du 1</w:t>
      </w:r>
      <w:r w:rsidRPr="006E1D49">
        <w:rPr>
          <w:rFonts w:ascii="Arial" w:hAnsi="Arial" w:cs="Arial"/>
          <w:sz w:val="22"/>
          <w:szCs w:val="22"/>
          <w:vertAlign w:val="superscript"/>
          <w:lang w:eastAsia="fr-FR"/>
        </w:rPr>
        <w:t>er</w:t>
      </w:r>
      <w:r w:rsidRPr="006E1D49">
        <w:rPr>
          <w:rFonts w:ascii="Arial" w:hAnsi="Arial" w:cs="Arial"/>
          <w:sz w:val="22"/>
          <w:szCs w:val="22"/>
          <w:lang w:eastAsia="fr-FR"/>
        </w:rPr>
        <w:t xml:space="preserve"> juillet 2016 au 30 juin 2017 seront examinées par le Comité d’experts de l’OIT lors de sa prochaine réunion en novembre/décembre 2017 ;    </w:t>
      </w:r>
    </w:p>
    <w:p w:rsidR="007D0C60" w:rsidRDefault="007D0C60"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 </w:t>
      </w:r>
    </w:p>
    <w:p w:rsidR="00B3379B" w:rsidRPr="005C36BB" w:rsidRDefault="00B3379B" w:rsidP="00B3379B">
      <w:pPr>
        <w:jc w:val="both"/>
        <w:rPr>
          <w:rFonts w:ascii="Arial" w:hAnsi="Arial" w:cs="Arial"/>
          <w:sz w:val="22"/>
          <w:szCs w:val="22"/>
          <w:lang w:eastAsia="fr-FR"/>
        </w:rPr>
      </w:pPr>
    </w:p>
    <w:p w:rsidR="00F75FB1" w:rsidRPr="00F75FB1" w:rsidRDefault="00B3379B" w:rsidP="007D0C60">
      <w:pPr>
        <w:jc w:val="both"/>
        <w:rPr>
          <w:rFonts w:ascii="Arial" w:hAnsi="Arial" w:cs="Arial"/>
          <w:iCs/>
          <w:sz w:val="22"/>
          <w:szCs w:val="22"/>
          <w:lang w:eastAsia="fr-FR"/>
        </w:rPr>
      </w:pPr>
      <w:r w:rsidRPr="00F75FB1">
        <w:rPr>
          <w:rFonts w:ascii="Arial" w:hAnsi="Arial" w:cs="Arial"/>
          <w:iCs/>
          <w:sz w:val="22"/>
          <w:szCs w:val="22"/>
          <w:lang w:eastAsia="fr-FR"/>
        </w:rPr>
        <w:t>I.</w:t>
      </w:r>
      <w:r w:rsidRPr="00F75FB1">
        <w:rPr>
          <w:rFonts w:ascii="Arial" w:hAnsi="Arial" w:cs="Arial"/>
          <w:iCs/>
          <w:sz w:val="22"/>
          <w:szCs w:val="22"/>
          <w:lang w:eastAsia="fr-FR"/>
        </w:rPr>
        <w:tab/>
        <w:t xml:space="preserve">en ce qui concerne </w:t>
      </w:r>
      <w:r w:rsidR="007D0C60" w:rsidRPr="00F75FB1">
        <w:rPr>
          <w:rFonts w:ascii="Arial" w:hAnsi="Arial" w:cs="Arial"/>
          <w:iCs/>
          <w:sz w:val="22"/>
          <w:szCs w:val="22"/>
          <w:lang w:eastAsia="fr-FR"/>
        </w:rPr>
        <w:t xml:space="preserve">la Partie II (Soins médicaux) du Code, que des informations supplémentaires sont nécessaires </w:t>
      </w:r>
      <w:r w:rsidR="00F75FB1" w:rsidRPr="00F75FB1">
        <w:rPr>
          <w:rFonts w:ascii="Arial" w:hAnsi="Arial" w:cs="Arial"/>
          <w:iCs/>
          <w:sz w:val="22"/>
          <w:szCs w:val="22"/>
          <w:lang w:eastAsia="fr-FR"/>
        </w:rPr>
        <w:t>quant aux</w:t>
      </w:r>
      <w:r w:rsidR="007D0C60" w:rsidRPr="00F75FB1">
        <w:rPr>
          <w:rFonts w:ascii="Arial" w:hAnsi="Arial" w:cs="Arial"/>
          <w:iCs/>
          <w:sz w:val="22"/>
          <w:szCs w:val="22"/>
          <w:lang w:eastAsia="fr-FR"/>
        </w:rPr>
        <w:t xml:space="preserve"> lois et règlements nationaux</w:t>
      </w:r>
      <w:r w:rsidR="00F75FB1" w:rsidRPr="00F75FB1">
        <w:rPr>
          <w:rFonts w:ascii="Arial" w:hAnsi="Arial" w:cs="Arial"/>
          <w:iCs/>
          <w:sz w:val="22"/>
          <w:szCs w:val="22"/>
          <w:lang w:eastAsia="fr-FR"/>
        </w:rPr>
        <w:t xml:space="preserve"> en ce qui concerne les Articles 8, 10, 11 et 68 du Code, comme indiqué dans les questions ci-dessous adressées au Gouvernement ;</w:t>
      </w:r>
    </w:p>
    <w:p w:rsidR="00B3379B" w:rsidRPr="005C36BB" w:rsidRDefault="00B3379B" w:rsidP="00B3379B">
      <w:pPr>
        <w:jc w:val="both"/>
        <w:rPr>
          <w:rFonts w:ascii="Arial" w:hAnsi="Arial" w:cs="Arial"/>
          <w:iCs/>
          <w:sz w:val="22"/>
          <w:szCs w:val="22"/>
          <w:lang w:eastAsia="fr-FR"/>
        </w:rPr>
      </w:pPr>
    </w:p>
    <w:p w:rsidR="004E411B" w:rsidRDefault="00B3379B" w:rsidP="00F75FB1">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4E411B">
        <w:rPr>
          <w:rFonts w:ascii="Arial" w:hAnsi="Arial" w:cs="Arial"/>
          <w:iCs/>
          <w:sz w:val="22"/>
          <w:szCs w:val="22"/>
          <w:lang w:eastAsia="fr-FR"/>
        </w:rPr>
        <w:t xml:space="preserve">les </w:t>
      </w:r>
      <w:r w:rsidR="00F75FB1" w:rsidRPr="00F75FB1">
        <w:rPr>
          <w:rFonts w:ascii="Arial" w:hAnsi="Arial" w:cs="Arial"/>
          <w:i/>
          <w:iCs/>
          <w:sz w:val="22"/>
          <w:szCs w:val="22"/>
          <w:lang w:eastAsia="fr-FR"/>
        </w:rPr>
        <w:t>Pa</w:t>
      </w:r>
      <w:r w:rsidR="004E411B">
        <w:rPr>
          <w:rFonts w:ascii="Arial" w:hAnsi="Arial" w:cs="Arial"/>
          <w:i/>
          <w:iCs/>
          <w:sz w:val="22"/>
          <w:szCs w:val="22"/>
          <w:lang w:eastAsia="fr-FR"/>
        </w:rPr>
        <w:t>rties III, IV, V et VII du Code, L</w:t>
      </w:r>
      <w:r w:rsidR="00F75FB1" w:rsidRPr="00F75FB1">
        <w:rPr>
          <w:rFonts w:ascii="Arial" w:hAnsi="Arial" w:cs="Arial"/>
          <w:i/>
          <w:iCs/>
          <w:sz w:val="22"/>
          <w:szCs w:val="22"/>
          <w:lang w:eastAsia="fr-FR"/>
        </w:rPr>
        <w:t>es prestations qu</w:t>
      </w:r>
      <w:r w:rsidR="004E411B">
        <w:rPr>
          <w:rFonts w:ascii="Arial" w:hAnsi="Arial" w:cs="Arial"/>
          <w:i/>
          <w:iCs/>
          <w:sz w:val="22"/>
          <w:szCs w:val="22"/>
          <w:lang w:eastAsia="fr-FR"/>
        </w:rPr>
        <w:t xml:space="preserve">i doivent être prises en compte, </w:t>
      </w:r>
      <w:r w:rsidR="00F75FB1" w:rsidRPr="00F75FB1">
        <w:rPr>
          <w:rFonts w:ascii="Arial" w:hAnsi="Arial" w:cs="Arial"/>
          <w:iCs/>
          <w:sz w:val="22"/>
          <w:szCs w:val="22"/>
          <w:lang w:eastAsia="fr-FR"/>
        </w:rPr>
        <w:t>que le système de protection sociale au Royaume-Uni comprend des prestations de la sécurité sociale basées sur les cotisations et des prestations de la sécurité sociale basées sur le revenu, ainsi que différents crédits d’impôt et une série de prestations d’assistance sociale en fonction des ressources qui offrent une protection supplémentaire contre la pauvreté. Les prestations basées sur les cotisations sont payables à un taux uniforme à quiconque a acquitté le montant requis de cotisations de l’assurance nationale. Les prestations basées sur le revenu remplacent ou complètent les prestations basées sur les cotisations et sont disponibles à toutes les personnes qui remplissent le critère d’admissibilité, eu égard à leur revenu. En cas de maladie, la sécurité du revenu est assurée grâce à une combinaison de mesures comprenant les dispositions relatives à la responsabilité de l’employeur, les prestations contributives de l’assurance sociale et les prestations non contributives en fonction des ressources, lesquelles, conjointement, semblent offrir un niveau de protection sociale comparable à celui garanti par le Code. Selon le gouvernement, l’obligation de fournir la couverture des indemnités de maladie est remplie grâce à une combinaison des indemnités de maladie (SSP) versées par les employeurs à leurs travailleurs, et de l’allocation d’emploi et de soutien (ESA) basée sur les cotisations qui est disponible aux salariés et aux travailleurs indépendants qui ne sont pas couverts par les SSP ou dont les droits en matière de SSP sont arrivés à expiration à l’issue de la durée maximum de vingt-huit semaines. Les SSP peuvent être considérées comme la principale prestation couvrant la majorité des personnes protégées au cours de la période totale de paiement des indemnités de maladie, comme prescrit par l’</w:t>
      </w:r>
      <w:r w:rsidR="00F75FB1" w:rsidRPr="00F75FB1">
        <w:rPr>
          <w:rFonts w:ascii="Arial" w:hAnsi="Arial" w:cs="Arial"/>
          <w:i/>
          <w:iCs/>
          <w:sz w:val="22"/>
          <w:szCs w:val="22"/>
          <w:lang w:eastAsia="fr-FR"/>
        </w:rPr>
        <w:t>article 18, paragraphe 1</w:t>
      </w:r>
      <w:r w:rsidR="00F75FB1" w:rsidRPr="00F75FB1">
        <w:rPr>
          <w:rFonts w:ascii="Arial" w:hAnsi="Arial" w:cs="Arial"/>
          <w:iCs/>
          <w:sz w:val="22"/>
          <w:szCs w:val="22"/>
          <w:lang w:eastAsia="fr-FR"/>
        </w:rPr>
        <w:t xml:space="preserve">, du Code. L’allocation d’emploi et de soutien joue un rôle supplémentaire en protégeant les personnes qui ne sont pas couvertes par les SSP. Le gouvernement estime que ces prestations, considérées conjointement, assurent le niveau requis de sécurité du revenu pour la durée définie par la Partie III du Code. En ce qui concerne le rôle des prestations en fonction du revenu en cas de maladie, elles doivent être remplacées par le Crédit universel (UC), qui «est une prestation générale contre la pauvreté disponible à tous ceux qui présentent le risque de tomber dans la pauvreté. Il est payable aux personnes qui ne travaillent </w:t>
      </w:r>
      <w:r w:rsidR="00F75FB1" w:rsidRPr="00F75FB1">
        <w:rPr>
          <w:rFonts w:ascii="Arial" w:hAnsi="Arial" w:cs="Arial"/>
          <w:iCs/>
          <w:sz w:val="22"/>
          <w:szCs w:val="22"/>
          <w:lang w:eastAsia="fr-FR"/>
        </w:rPr>
        <w:lastRenderedPageBreak/>
        <w:t>pas ainsi qu’à celles qui travaillent mais dont le revenu est faible. Le Royaume-Uni le considère comme une prestation “de l’assistance sociale” plutôt que comme une prestation “de la sécurité sociale” […] Compte tenu du fait que le Crédit universel est une forme d’assistance sociale, il ne relève pas du champ d’application du Code». De ce fait, le gouvernement estime que l’obligation du Royaume-Uni qui découle des Parties acceptées du Code continuera à être remplie dans un avenir prévisible sur la base des seules prestations de la sécurité sociale basées sur les cotis</w:t>
      </w:r>
      <w:r w:rsidR="008D631A">
        <w:rPr>
          <w:rFonts w:ascii="Arial" w:hAnsi="Arial" w:cs="Arial"/>
          <w:iCs/>
          <w:sz w:val="22"/>
          <w:szCs w:val="22"/>
          <w:lang w:eastAsia="fr-FR"/>
        </w:rPr>
        <w:t>ations de l’assurance nationale ;</w:t>
      </w:r>
    </w:p>
    <w:p w:rsidR="00F75FB1" w:rsidRPr="00F75FB1" w:rsidRDefault="00F75FB1" w:rsidP="00F75FB1">
      <w:pPr>
        <w:jc w:val="both"/>
        <w:rPr>
          <w:rFonts w:ascii="Arial" w:hAnsi="Arial" w:cs="Arial"/>
          <w:iCs/>
          <w:sz w:val="22"/>
          <w:szCs w:val="22"/>
          <w:lang w:eastAsia="fr-FR"/>
        </w:rPr>
      </w:pPr>
      <w:r w:rsidRPr="00F75FB1">
        <w:rPr>
          <w:rFonts w:ascii="Arial" w:hAnsi="Arial" w:cs="Arial"/>
          <w:iCs/>
          <w:sz w:val="22"/>
          <w:szCs w:val="22"/>
          <w:lang w:eastAsia="fr-FR"/>
        </w:rPr>
        <w:t xml:space="preserve"> </w:t>
      </w:r>
    </w:p>
    <w:p w:rsidR="00F75FB1" w:rsidRPr="00F75FB1" w:rsidRDefault="004E411B" w:rsidP="00F75FB1">
      <w:pPr>
        <w:jc w:val="both"/>
        <w:rPr>
          <w:rFonts w:ascii="Arial" w:hAnsi="Arial" w:cs="Arial"/>
          <w:iCs/>
          <w:sz w:val="22"/>
          <w:szCs w:val="22"/>
          <w:lang w:eastAsia="fr-FR"/>
        </w:rPr>
      </w:pPr>
      <w:r>
        <w:rPr>
          <w:rFonts w:ascii="Arial" w:hAnsi="Arial" w:cs="Arial"/>
          <w:iCs/>
          <w:sz w:val="22"/>
          <w:szCs w:val="22"/>
          <w:lang w:eastAsia="fr-FR"/>
        </w:rPr>
        <w:t>Le Comité des Ministres</w:t>
      </w:r>
      <w:r w:rsidR="00F75FB1" w:rsidRPr="00F75FB1">
        <w:rPr>
          <w:rFonts w:ascii="Arial" w:hAnsi="Arial" w:cs="Arial"/>
          <w:iCs/>
          <w:sz w:val="22"/>
          <w:szCs w:val="22"/>
          <w:lang w:eastAsia="fr-FR"/>
        </w:rPr>
        <w:t xml:space="preserve"> prend dûment note</w:t>
      </w:r>
      <w:r>
        <w:rPr>
          <w:rFonts w:ascii="Arial" w:hAnsi="Arial" w:cs="Arial"/>
          <w:iCs/>
          <w:sz w:val="22"/>
          <w:szCs w:val="22"/>
          <w:lang w:eastAsia="fr-FR"/>
        </w:rPr>
        <w:t xml:space="preserve"> de ces déclarations. Il</w:t>
      </w:r>
      <w:r w:rsidR="00F75FB1" w:rsidRPr="00F75FB1">
        <w:rPr>
          <w:rFonts w:ascii="Arial" w:hAnsi="Arial" w:cs="Arial"/>
          <w:iCs/>
          <w:sz w:val="22"/>
          <w:szCs w:val="22"/>
          <w:lang w:eastAsia="fr-FR"/>
        </w:rPr>
        <w:t xml:space="preserve"> note en particulier que le Royaume-Uni souhaite appliquer la Partie III du Code sur la base d’une combinaison des SSP et de l’ESA (contributive) à l’exclusion des prestations en fonction du revenu telles que l’ESA liée au revenu, et le Crédit universel. Par a</w:t>
      </w:r>
      <w:r>
        <w:rPr>
          <w:rFonts w:ascii="Arial" w:hAnsi="Arial" w:cs="Arial"/>
          <w:iCs/>
          <w:sz w:val="22"/>
          <w:szCs w:val="22"/>
          <w:lang w:eastAsia="fr-FR"/>
        </w:rPr>
        <w:t xml:space="preserve">illeurs, le gouvernement souligne </w:t>
      </w:r>
      <w:r w:rsidR="00F75FB1" w:rsidRPr="00F75FB1">
        <w:rPr>
          <w:rFonts w:ascii="Arial" w:hAnsi="Arial" w:cs="Arial"/>
          <w:iCs/>
          <w:sz w:val="22"/>
          <w:szCs w:val="22"/>
          <w:lang w:eastAsia="fr-FR"/>
        </w:rPr>
        <w:t xml:space="preserve">le fait que les prestations non contributives liées au revenu ne doivent pas être prises en compte aux fins de toutes les Parties acceptées du Code. </w:t>
      </w:r>
      <w:r w:rsidR="000338E8">
        <w:rPr>
          <w:rFonts w:ascii="Arial" w:hAnsi="Arial" w:cs="Arial"/>
          <w:iCs/>
          <w:sz w:val="22"/>
          <w:szCs w:val="22"/>
          <w:lang w:eastAsia="fr-FR"/>
        </w:rPr>
        <w:t>Le Comité des Ministres signale que</w:t>
      </w:r>
      <w:r w:rsidR="00F75FB1" w:rsidRPr="00F75FB1">
        <w:rPr>
          <w:rFonts w:ascii="Arial" w:hAnsi="Arial" w:cs="Arial"/>
          <w:iCs/>
          <w:sz w:val="22"/>
          <w:szCs w:val="22"/>
          <w:lang w:eastAsia="fr-FR"/>
        </w:rPr>
        <w:t xml:space="preserve"> </w:t>
      </w:r>
      <w:r w:rsidR="000338E8">
        <w:rPr>
          <w:rFonts w:ascii="Arial" w:hAnsi="Arial" w:cs="Arial"/>
          <w:iCs/>
          <w:sz w:val="22"/>
          <w:szCs w:val="22"/>
          <w:lang w:eastAsia="fr-FR"/>
        </w:rPr>
        <w:t xml:space="preserve">tandis que </w:t>
      </w:r>
      <w:r w:rsidR="00F75FB1" w:rsidRPr="00F75FB1">
        <w:rPr>
          <w:rFonts w:ascii="Arial" w:hAnsi="Arial" w:cs="Arial"/>
          <w:iCs/>
          <w:sz w:val="22"/>
          <w:szCs w:val="22"/>
          <w:lang w:eastAsia="fr-FR"/>
        </w:rPr>
        <w:t>le Code ne s’applique pas à l’assistance sociale accordée par les autorités locales et laissée à leur appréciation selon ce qu’</w:t>
      </w:r>
      <w:r w:rsidR="000338E8">
        <w:rPr>
          <w:rFonts w:ascii="Arial" w:hAnsi="Arial" w:cs="Arial"/>
          <w:iCs/>
          <w:sz w:val="22"/>
          <w:szCs w:val="22"/>
          <w:lang w:eastAsia="fr-FR"/>
        </w:rPr>
        <w:t>elles estiment nécessaire,</w:t>
      </w:r>
      <w:r w:rsidR="00F75FB1" w:rsidRPr="00F75FB1">
        <w:rPr>
          <w:rFonts w:ascii="Arial" w:hAnsi="Arial" w:cs="Arial"/>
          <w:iCs/>
          <w:sz w:val="22"/>
          <w:szCs w:val="22"/>
          <w:lang w:eastAsia="fr-FR"/>
        </w:rPr>
        <w:t xml:space="preserve"> il s’applique pleinement aux prestations non contributives de l’assistance sociale en fonction des ressources, fournies en tant que droit. C’est pour évaluer le taux de telles prestations que l’</w:t>
      </w:r>
      <w:r w:rsidR="00F75FB1" w:rsidRPr="00F75FB1">
        <w:rPr>
          <w:rFonts w:ascii="Arial" w:hAnsi="Arial" w:cs="Arial"/>
          <w:i/>
          <w:iCs/>
          <w:sz w:val="22"/>
          <w:szCs w:val="22"/>
          <w:lang w:eastAsia="fr-FR"/>
        </w:rPr>
        <w:t>article 67</w:t>
      </w:r>
      <w:r w:rsidR="00F75FB1" w:rsidRPr="00F75FB1">
        <w:rPr>
          <w:rFonts w:ascii="Arial" w:hAnsi="Arial" w:cs="Arial"/>
          <w:iCs/>
          <w:sz w:val="22"/>
          <w:szCs w:val="22"/>
          <w:lang w:eastAsia="fr-FR"/>
        </w:rPr>
        <w:t xml:space="preserve"> a été intégré dans le Code et la convention n</w:t>
      </w:r>
      <w:r w:rsidR="00F75FB1" w:rsidRPr="00F75FB1">
        <w:rPr>
          <w:rFonts w:ascii="Arial" w:hAnsi="Arial" w:cs="Arial"/>
          <w:iCs/>
          <w:sz w:val="22"/>
          <w:szCs w:val="22"/>
          <w:vertAlign w:val="superscript"/>
          <w:lang w:eastAsia="fr-FR"/>
        </w:rPr>
        <w:t>o</w:t>
      </w:r>
      <w:r w:rsidR="00F75FB1" w:rsidRPr="00F75FB1">
        <w:rPr>
          <w:rFonts w:ascii="Arial" w:hAnsi="Arial" w:cs="Arial"/>
          <w:iCs/>
          <w:sz w:val="22"/>
          <w:szCs w:val="22"/>
          <w:lang w:eastAsia="fr-FR"/>
        </w:rPr>
        <w:t xml:space="preserve"> 102. </w:t>
      </w:r>
      <w:r w:rsidR="00D37F48">
        <w:rPr>
          <w:rFonts w:ascii="Arial" w:hAnsi="Arial" w:cs="Arial"/>
          <w:iCs/>
          <w:sz w:val="22"/>
          <w:szCs w:val="22"/>
          <w:lang w:eastAsia="fr-FR"/>
        </w:rPr>
        <w:t>Le Comité des Ministres note que l</w:t>
      </w:r>
      <w:r w:rsidR="00F75FB1" w:rsidRPr="00F75FB1">
        <w:rPr>
          <w:rFonts w:ascii="Arial" w:hAnsi="Arial" w:cs="Arial"/>
          <w:iCs/>
          <w:sz w:val="22"/>
          <w:szCs w:val="22"/>
          <w:lang w:eastAsia="fr-FR"/>
        </w:rPr>
        <w:t>e document préparatoire sur la convention n</w:t>
      </w:r>
      <w:r w:rsidR="00F75FB1" w:rsidRPr="00F75FB1">
        <w:rPr>
          <w:rFonts w:ascii="Arial" w:hAnsi="Arial" w:cs="Arial"/>
          <w:iCs/>
          <w:sz w:val="22"/>
          <w:szCs w:val="22"/>
          <w:vertAlign w:val="superscript"/>
          <w:lang w:eastAsia="fr-FR"/>
        </w:rPr>
        <w:t>o</w:t>
      </w:r>
      <w:r w:rsidR="0016746B">
        <w:rPr>
          <w:rFonts w:ascii="Arial" w:hAnsi="Arial" w:cs="Arial"/>
          <w:iCs/>
          <w:sz w:val="22"/>
          <w:szCs w:val="22"/>
          <w:lang w:eastAsia="fr-FR"/>
        </w:rPr>
        <w:t xml:space="preserve"> 102 indique </w:t>
      </w:r>
      <w:r w:rsidR="00F75FB1" w:rsidRPr="00F75FB1">
        <w:rPr>
          <w:rFonts w:ascii="Arial" w:hAnsi="Arial" w:cs="Arial"/>
          <w:iCs/>
          <w:sz w:val="22"/>
          <w:szCs w:val="22"/>
          <w:lang w:eastAsia="fr-FR"/>
        </w:rPr>
        <w:t>que l’</w:t>
      </w:r>
      <w:r w:rsidR="00F75FB1" w:rsidRPr="00F75FB1">
        <w:rPr>
          <w:rFonts w:ascii="Arial" w:hAnsi="Arial" w:cs="Arial"/>
          <w:i/>
          <w:iCs/>
          <w:sz w:val="22"/>
          <w:szCs w:val="22"/>
          <w:lang w:eastAsia="fr-FR"/>
        </w:rPr>
        <w:t>article 67</w:t>
      </w:r>
      <w:r w:rsidR="00F75FB1" w:rsidRPr="00F75FB1">
        <w:rPr>
          <w:rFonts w:ascii="Arial" w:hAnsi="Arial" w:cs="Arial"/>
          <w:iCs/>
          <w:sz w:val="22"/>
          <w:szCs w:val="22"/>
          <w:lang w:eastAsia="fr-FR"/>
        </w:rPr>
        <w:t xml:space="preserve"> «s’applique aux systèmes d’assistance sociale en vertu desquels la prestation peut être réduite d’une partie du revenu ou des ressources du bénéficiaire pendant l’éventualité. Des garanties sont évidemment nécessaires si l’on veut que l’assistance sociale soit admise aux fins de l’application […] Un Membre qui désirerait se conformer aux dispositions de l’instrument sur la base d’un système d’assistance sociale devrait en conséquence prouver que la prestation maximum qui sera payable à une famille n’ayant pas de ressources suffisantes est réellement une prestation de subsistance assez élevée pour permettre à la famille de vivre dans des conditions acceptables.» (Rapport V </w:t>
      </w:r>
      <w:r w:rsidR="00F75FB1" w:rsidRPr="00F75FB1">
        <w:rPr>
          <w:rFonts w:ascii="Arial" w:hAnsi="Arial" w:cs="Arial"/>
          <w:i/>
          <w:iCs/>
          <w:sz w:val="22"/>
          <w:szCs w:val="22"/>
          <w:lang w:eastAsia="fr-FR"/>
        </w:rPr>
        <w:t>b)</w:t>
      </w:r>
      <w:r w:rsidR="00F75FB1" w:rsidRPr="00F75FB1">
        <w:rPr>
          <w:rFonts w:ascii="Arial" w:hAnsi="Arial" w:cs="Arial"/>
          <w:iCs/>
          <w:sz w:val="22"/>
          <w:szCs w:val="22"/>
          <w:lang w:eastAsia="fr-FR"/>
        </w:rPr>
        <w:t>, Conférence internationale du Travail, 35</w:t>
      </w:r>
      <w:r w:rsidR="00F75FB1" w:rsidRPr="00F75FB1">
        <w:rPr>
          <w:rFonts w:ascii="Arial" w:hAnsi="Arial" w:cs="Arial"/>
          <w:iCs/>
          <w:sz w:val="22"/>
          <w:szCs w:val="22"/>
          <w:vertAlign w:val="superscript"/>
          <w:lang w:eastAsia="fr-FR"/>
        </w:rPr>
        <w:t>e</w:t>
      </w:r>
      <w:r w:rsidR="00F75FB1" w:rsidRPr="00F75FB1">
        <w:rPr>
          <w:rFonts w:ascii="Arial" w:hAnsi="Arial" w:cs="Arial"/>
          <w:iCs/>
          <w:sz w:val="22"/>
          <w:szCs w:val="22"/>
          <w:lang w:eastAsia="fr-FR"/>
        </w:rPr>
        <w:t> session, Genève, 1952, p. 124.)</w:t>
      </w:r>
      <w:r w:rsidR="00131977">
        <w:rPr>
          <w:rFonts w:ascii="Arial" w:hAnsi="Arial" w:cs="Arial"/>
          <w:iCs/>
          <w:sz w:val="22"/>
          <w:szCs w:val="22"/>
          <w:lang w:eastAsia="fr-FR"/>
        </w:rPr>
        <w:t> ;</w:t>
      </w:r>
    </w:p>
    <w:p w:rsidR="00B3379B" w:rsidRPr="005C36BB" w:rsidRDefault="00B3379B" w:rsidP="00B3379B">
      <w:pPr>
        <w:jc w:val="both"/>
        <w:rPr>
          <w:rFonts w:ascii="Arial" w:hAnsi="Arial" w:cs="Arial"/>
          <w:iCs/>
          <w:sz w:val="22"/>
          <w:szCs w:val="22"/>
          <w:lang w:eastAsia="fr-FR"/>
        </w:rPr>
      </w:pPr>
    </w:p>
    <w:p w:rsidR="009B29C7" w:rsidRDefault="00B3379B" w:rsidP="00F23A4C">
      <w:pPr>
        <w:jc w:val="both"/>
        <w:rPr>
          <w:rFonts w:ascii="Arial" w:hAnsi="Arial" w:cs="Arial"/>
          <w:i/>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concerne </w:t>
      </w:r>
      <w:r w:rsidR="009B29C7">
        <w:rPr>
          <w:rFonts w:ascii="Arial" w:hAnsi="Arial" w:cs="Arial"/>
          <w:iCs/>
          <w:sz w:val="22"/>
          <w:szCs w:val="22"/>
          <w:lang w:eastAsia="fr-FR"/>
        </w:rPr>
        <w:t xml:space="preserve">la </w:t>
      </w:r>
      <w:r w:rsidR="009B29C7" w:rsidRPr="009B29C7">
        <w:rPr>
          <w:rFonts w:ascii="Arial" w:hAnsi="Arial" w:cs="Arial"/>
          <w:i/>
          <w:iCs/>
          <w:sz w:val="22"/>
          <w:szCs w:val="22"/>
          <w:lang w:eastAsia="fr-FR"/>
        </w:rPr>
        <w:t xml:space="preserve">Partie III </w:t>
      </w:r>
      <w:r w:rsidR="009B29C7">
        <w:rPr>
          <w:rFonts w:ascii="Arial" w:hAnsi="Arial" w:cs="Arial"/>
          <w:i/>
          <w:iCs/>
          <w:sz w:val="22"/>
          <w:szCs w:val="22"/>
          <w:lang w:eastAsia="fr-FR"/>
        </w:rPr>
        <w:t>(Indemnités de maladie) du Code :</w:t>
      </w:r>
    </w:p>
    <w:p w:rsidR="009B29C7" w:rsidRDefault="009B29C7" w:rsidP="00F23A4C">
      <w:pPr>
        <w:jc w:val="both"/>
        <w:rPr>
          <w:rFonts w:ascii="Arial" w:hAnsi="Arial" w:cs="Arial"/>
          <w:i/>
          <w:iCs/>
          <w:sz w:val="22"/>
          <w:szCs w:val="22"/>
          <w:lang w:eastAsia="fr-FR"/>
        </w:rPr>
      </w:pPr>
    </w:p>
    <w:p w:rsidR="00F23A4C" w:rsidRDefault="009B29C7" w:rsidP="00F23A4C">
      <w:pPr>
        <w:jc w:val="both"/>
        <w:rPr>
          <w:rFonts w:ascii="Arial" w:hAnsi="Arial" w:cs="Arial"/>
          <w:iCs/>
          <w:sz w:val="22"/>
          <w:szCs w:val="22"/>
          <w:lang w:eastAsia="fr-FR"/>
        </w:rPr>
      </w:pPr>
      <w:r>
        <w:rPr>
          <w:rFonts w:ascii="Arial" w:hAnsi="Arial" w:cs="Arial"/>
          <w:i/>
          <w:iCs/>
          <w:sz w:val="22"/>
          <w:szCs w:val="22"/>
          <w:lang w:eastAsia="fr-FR"/>
        </w:rPr>
        <w:t>i.</w:t>
      </w:r>
      <w:r>
        <w:rPr>
          <w:rFonts w:ascii="Arial" w:hAnsi="Arial" w:cs="Arial"/>
          <w:i/>
          <w:iCs/>
          <w:sz w:val="22"/>
          <w:szCs w:val="22"/>
          <w:lang w:eastAsia="fr-FR"/>
        </w:rPr>
        <w:tab/>
        <w:t>à propos de l’</w:t>
      </w:r>
      <w:r w:rsidRPr="009B29C7">
        <w:rPr>
          <w:rFonts w:ascii="Arial" w:hAnsi="Arial" w:cs="Arial"/>
          <w:i/>
          <w:iCs/>
          <w:sz w:val="22"/>
          <w:szCs w:val="22"/>
          <w:lang w:eastAsia="fr-FR"/>
        </w:rPr>
        <w:t>Arti</w:t>
      </w:r>
      <w:r>
        <w:rPr>
          <w:rFonts w:ascii="Arial" w:hAnsi="Arial" w:cs="Arial"/>
          <w:i/>
          <w:iCs/>
          <w:sz w:val="22"/>
          <w:szCs w:val="22"/>
          <w:lang w:eastAsia="fr-FR"/>
        </w:rPr>
        <w:t xml:space="preserve">cle 15 a) (Personnes protégées), </w:t>
      </w:r>
      <w:r w:rsidRPr="009B29C7">
        <w:rPr>
          <w:rFonts w:ascii="Arial" w:hAnsi="Arial" w:cs="Arial"/>
          <w:iCs/>
          <w:sz w:val="22"/>
          <w:szCs w:val="22"/>
          <w:lang w:eastAsia="fr-FR"/>
        </w:rPr>
        <w:t>que la Partie III du Code est appliquée à des catégories prescrites de la population active. Tous les travailleurs dont les gains moyens sont supérieurs au niveau du gain minimal (112 livres par semaine à partir du 6 avril 2016), et qui versent les Cotisations nationales de l’assurance (</w:t>
      </w:r>
      <w:proofErr w:type="spellStart"/>
      <w:r w:rsidRPr="009B29C7">
        <w:rPr>
          <w:rFonts w:ascii="Arial" w:hAnsi="Arial" w:cs="Arial"/>
          <w:iCs/>
          <w:sz w:val="22"/>
          <w:szCs w:val="22"/>
          <w:lang w:eastAsia="fr-FR"/>
        </w:rPr>
        <w:t>NICs</w:t>
      </w:r>
      <w:proofErr w:type="spellEnd"/>
      <w:r w:rsidRPr="009B29C7">
        <w:rPr>
          <w:rFonts w:ascii="Arial" w:hAnsi="Arial" w:cs="Arial"/>
          <w:iCs/>
          <w:sz w:val="22"/>
          <w:szCs w:val="22"/>
          <w:lang w:eastAsia="fr-FR"/>
        </w:rPr>
        <w:t xml:space="preserve">), ont droit aux SSP. Tous les travailleurs qui versent les </w:t>
      </w:r>
      <w:proofErr w:type="spellStart"/>
      <w:r w:rsidRPr="009B29C7">
        <w:rPr>
          <w:rFonts w:ascii="Arial" w:hAnsi="Arial" w:cs="Arial"/>
          <w:iCs/>
          <w:sz w:val="22"/>
          <w:szCs w:val="22"/>
          <w:lang w:eastAsia="fr-FR"/>
        </w:rPr>
        <w:t>NICs</w:t>
      </w:r>
      <w:proofErr w:type="spellEnd"/>
      <w:r w:rsidRPr="009B29C7">
        <w:rPr>
          <w:rFonts w:ascii="Arial" w:hAnsi="Arial" w:cs="Arial"/>
          <w:iCs/>
          <w:sz w:val="22"/>
          <w:szCs w:val="22"/>
          <w:lang w:eastAsia="fr-FR"/>
        </w:rPr>
        <w:t xml:space="preserve"> de la classe 1 des salariés et tous les travailleurs indépendants qui versent le taux de la classe 2 des </w:t>
      </w:r>
      <w:proofErr w:type="spellStart"/>
      <w:r w:rsidRPr="009B29C7">
        <w:rPr>
          <w:rFonts w:ascii="Arial" w:hAnsi="Arial" w:cs="Arial"/>
          <w:iCs/>
          <w:sz w:val="22"/>
          <w:szCs w:val="22"/>
          <w:lang w:eastAsia="fr-FR"/>
        </w:rPr>
        <w:t>NICs</w:t>
      </w:r>
      <w:proofErr w:type="spellEnd"/>
      <w:r w:rsidRPr="009B29C7">
        <w:rPr>
          <w:rFonts w:ascii="Arial" w:hAnsi="Arial" w:cs="Arial"/>
          <w:iCs/>
          <w:sz w:val="22"/>
          <w:szCs w:val="22"/>
          <w:lang w:eastAsia="fr-FR"/>
        </w:rPr>
        <w:t xml:space="preserve"> sont couverts par le régime général de l’allocation d’emploi et de soutien, dans les cas où ils n’ont pas droit aux SSP payées par l’employeur ou que les SSP ne sont pas appropriées (par exemple pour les travailleurs</w:t>
      </w:r>
      <w:r>
        <w:rPr>
          <w:rFonts w:ascii="Arial" w:hAnsi="Arial" w:cs="Arial"/>
          <w:iCs/>
          <w:sz w:val="22"/>
          <w:szCs w:val="22"/>
          <w:lang w:eastAsia="fr-FR"/>
        </w:rPr>
        <w:t xml:space="preserve"> indépendants) ;</w:t>
      </w:r>
    </w:p>
    <w:p w:rsidR="00F23A4C" w:rsidRDefault="00F23A4C" w:rsidP="00F23A4C">
      <w:pPr>
        <w:jc w:val="both"/>
        <w:rPr>
          <w:rFonts w:ascii="Arial" w:hAnsi="Arial" w:cs="Arial"/>
          <w:iCs/>
          <w:sz w:val="22"/>
          <w:szCs w:val="22"/>
          <w:lang w:eastAsia="fr-FR"/>
        </w:rPr>
      </w:pPr>
    </w:p>
    <w:p w:rsidR="00F23A4C" w:rsidRDefault="00F23A4C" w:rsidP="00F23A4C">
      <w:pPr>
        <w:jc w:val="both"/>
        <w:rPr>
          <w:rFonts w:ascii="Arial" w:hAnsi="Arial" w:cs="Arial"/>
          <w:iCs/>
          <w:sz w:val="22"/>
          <w:szCs w:val="22"/>
          <w:lang w:eastAsia="fr-FR"/>
        </w:rPr>
      </w:pPr>
      <w:r>
        <w:rPr>
          <w:rFonts w:ascii="Arial" w:hAnsi="Arial" w:cs="Arial"/>
          <w:iCs/>
          <w:sz w:val="22"/>
          <w:szCs w:val="22"/>
          <w:lang w:eastAsia="fr-FR"/>
        </w:rPr>
        <w:t>ii.</w:t>
      </w:r>
      <w:r w:rsidR="00307D76">
        <w:rPr>
          <w:rFonts w:ascii="Arial" w:hAnsi="Arial" w:cs="Arial"/>
          <w:iCs/>
          <w:sz w:val="22"/>
          <w:szCs w:val="22"/>
          <w:lang w:eastAsia="fr-FR"/>
        </w:rPr>
        <w:tab/>
        <w:t>à propos de l’</w:t>
      </w:r>
      <w:r w:rsidR="00307D76" w:rsidRPr="00307D76">
        <w:rPr>
          <w:rFonts w:ascii="Arial" w:hAnsi="Arial" w:cs="Arial"/>
          <w:i/>
          <w:iCs/>
          <w:sz w:val="22"/>
          <w:szCs w:val="22"/>
          <w:lang w:eastAsia="fr-FR"/>
        </w:rPr>
        <w:t>Article 16 (Cal</w:t>
      </w:r>
      <w:r w:rsidR="00307D76">
        <w:rPr>
          <w:rFonts w:ascii="Arial" w:hAnsi="Arial" w:cs="Arial"/>
          <w:i/>
          <w:iCs/>
          <w:sz w:val="22"/>
          <w:szCs w:val="22"/>
          <w:lang w:eastAsia="fr-FR"/>
        </w:rPr>
        <w:t xml:space="preserve">cul du niveau de la prestation), </w:t>
      </w:r>
      <w:r w:rsidR="00307D76" w:rsidRPr="00307D76">
        <w:rPr>
          <w:rFonts w:ascii="Arial" w:hAnsi="Arial" w:cs="Arial"/>
          <w:iCs/>
          <w:sz w:val="22"/>
          <w:szCs w:val="22"/>
          <w:lang w:eastAsia="fr-FR"/>
        </w:rPr>
        <w:t>que le calcul du taux de remplacement des SSP et de l’ESA (contributive) pour le bénéficiaire type (un homme ayant une femme et deux enfants) inclut le crédit d’impôt pour enfant de 117,50 livres pour deux enfants. Le crédit d’impôt pour enfant est une forme de soutien en fonction des ressources accordé aux familles à faible revenu avec enfants, qui travaillent ou non et qui vivent au Royaume-Uni. Selon le gouvernement, les prestations en fonction des ressources ne sont pas une forme de sécurité sociale et ne relèvent pas du champ d’application du Code. Dans cette logique, le crédit d’impôt pour enfant, en tant que prestation en fonction des ressources, ne doit pas être inclus dans le calcul du taux de remplacement des SSP ou de l’ESA. Calculé à nouveau sans le crédit d’impôt pour enfant, le taux de remplacement des SSP pour les semaines 1 à 28 se situe à 30,25 pour cent du salaire de référence du manœuvre ordinaire, et celui de l’ESA (contributive) de la semaine 1 à la semaine 13 à 26,50 pour cent et, à partir de la 14</w:t>
      </w:r>
      <w:r w:rsidR="00307D76" w:rsidRPr="00307D76">
        <w:rPr>
          <w:rFonts w:ascii="Arial" w:hAnsi="Arial" w:cs="Arial"/>
          <w:iCs/>
          <w:sz w:val="22"/>
          <w:szCs w:val="22"/>
          <w:vertAlign w:val="superscript"/>
          <w:lang w:eastAsia="fr-FR"/>
        </w:rPr>
        <w:t>e</w:t>
      </w:r>
      <w:r w:rsidR="00307D76">
        <w:rPr>
          <w:rFonts w:ascii="Arial" w:hAnsi="Arial" w:cs="Arial"/>
          <w:iCs/>
          <w:sz w:val="22"/>
          <w:szCs w:val="22"/>
          <w:lang w:eastAsia="fr-FR"/>
        </w:rPr>
        <w:t> semaine, à 33,62 pour cent ;</w:t>
      </w:r>
    </w:p>
    <w:p w:rsidR="00F23A4C" w:rsidRDefault="00F23A4C" w:rsidP="00F23A4C">
      <w:pPr>
        <w:jc w:val="both"/>
        <w:rPr>
          <w:rFonts w:ascii="Arial" w:hAnsi="Arial" w:cs="Arial"/>
          <w:iCs/>
          <w:sz w:val="22"/>
          <w:szCs w:val="22"/>
          <w:lang w:eastAsia="fr-FR"/>
        </w:rPr>
      </w:pPr>
    </w:p>
    <w:p w:rsidR="00F23A4C" w:rsidRDefault="00F23A4C" w:rsidP="00F23A4C">
      <w:pPr>
        <w:jc w:val="both"/>
        <w:rPr>
          <w:rFonts w:ascii="Arial" w:hAnsi="Arial" w:cs="Arial"/>
          <w:iCs/>
          <w:sz w:val="22"/>
          <w:szCs w:val="22"/>
          <w:lang w:eastAsia="fr-FR"/>
        </w:rPr>
      </w:pPr>
      <w:r>
        <w:rPr>
          <w:rFonts w:ascii="Arial" w:hAnsi="Arial" w:cs="Arial"/>
          <w:iCs/>
          <w:sz w:val="22"/>
          <w:szCs w:val="22"/>
          <w:lang w:eastAsia="fr-FR"/>
        </w:rPr>
        <w:t>iii.</w:t>
      </w:r>
      <w:r w:rsidR="00B06B17">
        <w:rPr>
          <w:rFonts w:ascii="Arial" w:hAnsi="Arial" w:cs="Arial"/>
          <w:iCs/>
          <w:sz w:val="22"/>
          <w:szCs w:val="22"/>
          <w:lang w:eastAsia="fr-FR"/>
        </w:rPr>
        <w:tab/>
        <w:t>à propos de l’</w:t>
      </w:r>
      <w:r w:rsidR="00B06B17">
        <w:rPr>
          <w:rFonts w:ascii="Arial" w:hAnsi="Arial" w:cs="Arial"/>
          <w:i/>
          <w:iCs/>
          <w:sz w:val="22"/>
          <w:szCs w:val="22"/>
          <w:lang w:eastAsia="fr-FR"/>
        </w:rPr>
        <w:t>Article 17 (Stage), que s</w:t>
      </w:r>
      <w:r w:rsidR="00B06B17" w:rsidRPr="00B06B17">
        <w:rPr>
          <w:rFonts w:ascii="Arial" w:hAnsi="Arial" w:cs="Arial"/>
          <w:iCs/>
          <w:sz w:val="22"/>
          <w:szCs w:val="22"/>
          <w:lang w:eastAsia="fr-FR"/>
        </w:rPr>
        <w:t>elon le rapport au titre de la convention n</w:t>
      </w:r>
      <w:r w:rsidR="00B06B17" w:rsidRPr="00B06B17">
        <w:rPr>
          <w:rFonts w:ascii="Arial" w:hAnsi="Arial" w:cs="Arial"/>
          <w:iCs/>
          <w:sz w:val="22"/>
          <w:szCs w:val="22"/>
          <w:vertAlign w:val="superscript"/>
          <w:lang w:eastAsia="fr-FR"/>
        </w:rPr>
        <w:t>o</w:t>
      </w:r>
      <w:r w:rsidR="00B06B17" w:rsidRPr="00B06B17">
        <w:rPr>
          <w:rFonts w:ascii="Arial" w:hAnsi="Arial" w:cs="Arial"/>
          <w:iCs/>
          <w:sz w:val="22"/>
          <w:szCs w:val="22"/>
          <w:lang w:eastAsia="fr-FR"/>
        </w:rPr>
        <w:t> 25, les travailleurs de l’agriculture sont couverts par le régime général de l’assurance maladie, comme décrit dans la Partie III du rapport 2016 du Royaume-Uni sur l’application de la convention n</w:t>
      </w:r>
      <w:r w:rsidR="00B06B17" w:rsidRPr="00B06B17">
        <w:rPr>
          <w:rFonts w:ascii="Arial" w:hAnsi="Arial" w:cs="Arial"/>
          <w:iCs/>
          <w:sz w:val="22"/>
          <w:szCs w:val="22"/>
          <w:vertAlign w:val="superscript"/>
          <w:lang w:eastAsia="fr-FR"/>
        </w:rPr>
        <w:t>o</w:t>
      </w:r>
      <w:r w:rsidR="00B06B17" w:rsidRPr="00B06B17">
        <w:rPr>
          <w:rFonts w:ascii="Arial" w:hAnsi="Arial" w:cs="Arial"/>
          <w:iCs/>
          <w:sz w:val="22"/>
          <w:szCs w:val="22"/>
          <w:lang w:eastAsia="fr-FR"/>
        </w:rPr>
        <w:t xml:space="preserve"> 102. Selon ce dernier rapport cependant, dans le Pays de Galles et en Ecosse, les conditions </w:t>
      </w:r>
      <w:r w:rsidR="00B06B17" w:rsidRPr="00B06B17">
        <w:rPr>
          <w:rFonts w:ascii="Arial" w:hAnsi="Arial" w:cs="Arial"/>
          <w:iCs/>
          <w:sz w:val="22"/>
          <w:szCs w:val="22"/>
          <w:lang w:eastAsia="fr-FR"/>
        </w:rPr>
        <w:lastRenderedPageBreak/>
        <w:t>d’attribution aux travailleurs de l’agriculture des indemnités de maladie dans l’agriculture (ASP) sont déterminées par un texte législatif spécial – le règlement de 2016 relatif aux salaires dans l’agriculture (Pays de Galles) édicté conformément à la loi de 2014 relative au secteur agricole (Pays de Galles) et le règlement n</w:t>
      </w:r>
      <w:r w:rsidR="00B06B17" w:rsidRPr="00B06B17">
        <w:rPr>
          <w:rFonts w:ascii="Arial" w:hAnsi="Arial" w:cs="Arial"/>
          <w:iCs/>
          <w:sz w:val="22"/>
          <w:szCs w:val="22"/>
          <w:vertAlign w:val="superscript"/>
          <w:lang w:eastAsia="fr-FR"/>
        </w:rPr>
        <w:t>o</w:t>
      </w:r>
      <w:r w:rsidR="00B06B17" w:rsidRPr="00B06B17">
        <w:rPr>
          <w:rFonts w:ascii="Arial" w:hAnsi="Arial" w:cs="Arial"/>
          <w:iCs/>
          <w:sz w:val="22"/>
          <w:szCs w:val="22"/>
          <w:lang w:eastAsia="fr-FR"/>
        </w:rPr>
        <w:t> 63 de 2015 relatif aux salaires dans l’agriculture (Ecosse). Le dernier, par exemple, prévoit des dispositions relatives au calcul du montant des ASP auquel ont droit les travailleurs agricoles lorsqu’ils ont été occupés de manière continue auprès du même employeur pendant au moins cinquante-deux semaines. A l’issue d’une période de treize semaines de réception des ASP, un travailleur agricole aura droit, s’il est toujours malade, aux SSP. Les travailleurs agricoles qui ont été occupés pendant moins de cinquante-deux semaines ont droit uniquement aux SSP</w:t>
      </w:r>
      <w:r w:rsidR="00C56C41">
        <w:rPr>
          <w:rFonts w:ascii="Arial" w:hAnsi="Arial" w:cs="Arial"/>
          <w:iCs/>
          <w:sz w:val="22"/>
          <w:szCs w:val="22"/>
          <w:lang w:eastAsia="fr-FR"/>
        </w:rPr>
        <w:t> ;</w:t>
      </w:r>
    </w:p>
    <w:p w:rsidR="00F23A4C" w:rsidRPr="005C36BB" w:rsidRDefault="00F23A4C" w:rsidP="00F23A4C">
      <w:pPr>
        <w:jc w:val="both"/>
        <w:rPr>
          <w:rFonts w:ascii="Arial" w:hAnsi="Arial" w:cs="Arial"/>
          <w:iCs/>
          <w:sz w:val="22"/>
          <w:szCs w:val="22"/>
          <w:lang w:eastAsia="fr-FR"/>
        </w:rPr>
      </w:pPr>
    </w:p>
    <w:p w:rsidR="00B81C20" w:rsidRPr="005C36BB" w:rsidRDefault="00B3379B" w:rsidP="00F23A4C">
      <w:pPr>
        <w:jc w:val="both"/>
        <w:rPr>
          <w:rFonts w:ascii="Arial" w:hAnsi="Arial" w:cs="Arial"/>
          <w:iCs/>
          <w:sz w:val="22"/>
          <w:szCs w:val="22"/>
          <w:lang w:eastAsia="fr-FR"/>
        </w:rPr>
      </w:pPr>
      <w:r w:rsidRPr="005C36BB">
        <w:rPr>
          <w:rFonts w:ascii="Arial" w:hAnsi="Arial" w:cs="Arial"/>
          <w:iCs/>
          <w:sz w:val="22"/>
          <w:szCs w:val="22"/>
          <w:lang w:eastAsia="fr-FR"/>
        </w:rPr>
        <w:t>IV.</w:t>
      </w:r>
      <w:r w:rsidRPr="005C36BB">
        <w:rPr>
          <w:rFonts w:ascii="Arial" w:hAnsi="Arial" w:cs="Arial"/>
          <w:iCs/>
          <w:sz w:val="22"/>
          <w:szCs w:val="22"/>
          <w:lang w:eastAsia="fr-FR"/>
        </w:rPr>
        <w:tab/>
        <w:t>en ce qui</w:t>
      </w:r>
      <w:r w:rsidR="00FD6224">
        <w:rPr>
          <w:rFonts w:ascii="Arial" w:hAnsi="Arial" w:cs="Arial"/>
          <w:iCs/>
          <w:sz w:val="22"/>
          <w:szCs w:val="22"/>
          <w:lang w:eastAsia="fr-FR"/>
        </w:rPr>
        <w:t xml:space="preserve"> concerne</w:t>
      </w:r>
      <w:r w:rsidRPr="005C36BB">
        <w:rPr>
          <w:rFonts w:ascii="Arial" w:hAnsi="Arial" w:cs="Arial"/>
          <w:iCs/>
          <w:sz w:val="22"/>
          <w:szCs w:val="22"/>
          <w:lang w:eastAsia="fr-FR"/>
        </w:rPr>
        <w:t xml:space="preserve"> </w:t>
      </w:r>
      <w:r w:rsidR="00FD6224">
        <w:rPr>
          <w:rFonts w:ascii="Arial" w:hAnsi="Arial" w:cs="Arial"/>
          <w:iCs/>
          <w:sz w:val="22"/>
          <w:szCs w:val="22"/>
          <w:lang w:eastAsia="fr-FR"/>
        </w:rPr>
        <w:t>l’</w:t>
      </w:r>
      <w:r w:rsidR="00FD6224" w:rsidRPr="00FD6224">
        <w:rPr>
          <w:rFonts w:ascii="Arial" w:hAnsi="Arial" w:cs="Arial"/>
          <w:i/>
          <w:iCs/>
          <w:sz w:val="22"/>
          <w:szCs w:val="22"/>
          <w:lang w:eastAsia="fr-FR"/>
        </w:rPr>
        <w:t>Article 68 (Suspension de la prestation) et article 69 (</w:t>
      </w:r>
      <w:r w:rsidR="00FD6224">
        <w:rPr>
          <w:rFonts w:ascii="Arial" w:hAnsi="Arial" w:cs="Arial"/>
          <w:i/>
          <w:iCs/>
          <w:sz w:val="22"/>
          <w:szCs w:val="22"/>
          <w:lang w:eastAsia="fr-FR"/>
        </w:rPr>
        <w:t>Droit de plainte et de recours), que s</w:t>
      </w:r>
      <w:r w:rsidR="00FD6224" w:rsidRPr="00FD6224">
        <w:rPr>
          <w:rFonts w:ascii="Arial" w:hAnsi="Arial" w:cs="Arial"/>
          <w:iCs/>
          <w:sz w:val="22"/>
          <w:szCs w:val="22"/>
          <w:lang w:eastAsia="fr-FR"/>
        </w:rPr>
        <w:t>elon le gouvernement, il appartient à l’employeur de décider s’il reconnaît que son employé est dans l’incapacité de travailler et est admissible aux fins du paiement des SSP</w:t>
      </w:r>
      <w:r w:rsidR="00FD6224">
        <w:rPr>
          <w:rFonts w:ascii="Arial" w:hAnsi="Arial" w:cs="Arial"/>
          <w:iCs/>
          <w:sz w:val="22"/>
          <w:szCs w:val="22"/>
          <w:lang w:eastAsia="fr-FR"/>
        </w:rPr>
        <w:t> ;</w:t>
      </w:r>
    </w:p>
    <w:p w:rsidR="00B3379B" w:rsidRPr="005C36BB" w:rsidRDefault="00B3379B" w:rsidP="00B3379B">
      <w:pPr>
        <w:jc w:val="both"/>
        <w:rPr>
          <w:rFonts w:ascii="Arial" w:hAnsi="Arial" w:cs="Arial"/>
          <w:iCs/>
          <w:sz w:val="22"/>
          <w:szCs w:val="22"/>
          <w:lang w:eastAsia="fr-FR"/>
        </w:rPr>
      </w:pPr>
    </w:p>
    <w:p w:rsidR="00A71A45" w:rsidRPr="00A71A45" w:rsidRDefault="00A71A45" w:rsidP="00A71A45">
      <w:pPr>
        <w:jc w:val="both"/>
        <w:rPr>
          <w:rFonts w:ascii="Arial" w:hAnsi="Arial" w:cs="Arial"/>
          <w:iCs/>
          <w:sz w:val="22"/>
          <w:szCs w:val="22"/>
          <w:lang w:eastAsia="fr-FR"/>
        </w:rPr>
      </w:pPr>
      <w:r>
        <w:rPr>
          <w:rFonts w:ascii="Arial" w:hAnsi="Arial" w:cs="Arial"/>
          <w:iCs/>
          <w:sz w:val="22"/>
          <w:szCs w:val="22"/>
          <w:lang w:eastAsia="fr-FR"/>
        </w:rPr>
        <w:t>V.</w:t>
      </w:r>
      <w:r>
        <w:rPr>
          <w:rFonts w:ascii="Arial" w:hAnsi="Arial" w:cs="Arial"/>
          <w:iCs/>
          <w:sz w:val="22"/>
          <w:szCs w:val="22"/>
          <w:lang w:eastAsia="fr-FR"/>
        </w:rPr>
        <w:tab/>
      </w:r>
      <w:r w:rsidRPr="00A71A45">
        <w:rPr>
          <w:rFonts w:ascii="Arial" w:hAnsi="Arial" w:cs="Arial"/>
          <w:iCs/>
          <w:sz w:val="22"/>
          <w:szCs w:val="22"/>
          <w:lang w:eastAsia="fr-FR"/>
        </w:rPr>
        <w:t xml:space="preserve">en ce qui concerne l’Article 71, paragraphe 1 (Gestion participative du régime de la prestation), que le gouvernement confirme dans son rapport sur l’application du Code que les SSP représentent la principale prestation couvrant la majorité des personnes protégées au cours de la période totale de paiement des indemnités de maladie. Le Comité des Ministres fait observer que lorsque l’administration de la prestation n’est pas confiée aux autorités publiques mais laissée aux mains des employeurs, comme c’est le cas avec les SSP, les représentants des travailleurs protégés doivent participer à sa gestion, ou y être associés de manière consultative, </w:t>
      </w:r>
      <w:r w:rsidR="008D631A">
        <w:rPr>
          <w:rFonts w:ascii="Arial" w:hAnsi="Arial" w:cs="Arial"/>
          <w:iCs/>
          <w:sz w:val="22"/>
          <w:szCs w:val="22"/>
          <w:lang w:eastAsia="fr-FR"/>
        </w:rPr>
        <w:t>selon des conditions prescrites ;</w:t>
      </w:r>
    </w:p>
    <w:p w:rsidR="00B3379B" w:rsidRPr="005C36BB" w:rsidRDefault="00B3379B" w:rsidP="00B81C20">
      <w:pPr>
        <w:jc w:val="both"/>
        <w:rPr>
          <w:rFonts w:ascii="Arial" w:hAnsi="Arial" w:cs="Arial"/>
          <w:iCs/>
          <w:sz w:val="22"/>
          <w:szCs w:val="22"/>
          <w:lang w:eastAsia="fr-FR"/>
        </w:rPr>
      </w:pPr>
    </w:p>
    <w:p w:rsidR="00A71A45" w:rsidRDefault="00B3379B" w:rsidP="002E5544">
      <w:pPr>
        <w:jc w:val="both"/>
        <w:rPr>
          <w:rFonts w:ascii="Arial" w:hAnsi="Arial" w:cs="Arial"/>
          <w:i/>
          <w:iCs/>
          <w:sz w:val="22"/>
          <w:szCs w:val="22"/>
          <w:lang w:eastAsia="fr-FR"/>
        </w:rPr>
      </w:pPr>
      <w:r w:rsidRPr="005C36BB">
        <w:rPr>
          <w:rFonts w:ascii="Arial" w:hAnsi="Arial" w:cs="Arial"/>
          <w:iCs/>
          <w:sz w:val="22"/>
          <w:szCs w:val="22"/>
          <w:lang w:eastAsia="fr-FR"/>
        </w:rPr>
        <w:t>VI.</w:t>
      </w:r>
      <w:r w:rsidRPr="005C36BB">
        <w:rPr>
          <w:rFonts w:ascii="Arial" w:hAnsi="Arial" w:cs="Arial"/>
          <w:iCs/>
          <w:sz w:val="22"/>
          <w:szCs w:val="22"/>
          <w:lang w:eastAsia="fr-FR"/>
        </w:rPr>
        <w:tab/>
        <w:t xml:space="preserve">en ce qui </w:t>
      </w:r>
      <w:r w:rsidR="0068455A">
        <w:rPr>
          <w:rFonts w:ascii="Arial" w:hAnsi="Arial" w:cs="Arial"/>
          <w:iCs/>
          <w:sz w:val="22"/>
          <w:szCs w:val="22"/>
          <w:lang w:eastAsia="fr-FR"/>
        </w:rPr>
        <w:t xml:space="preserve">la </w:t>
      </w:r>
      <w:r w:rsidR="00A71A45" w:rsidRPr="00A71A45">
        <w:rPr>
          <w:rFonts w:ascii="Arial" w:hAnsi="Arial" w:cs="Arial"/>
          <w:i/>
          <w:iCs/>
          <w:sz w:val="22"/>
          <w:szCs w:val="22"/>
          <w:lang w:eastAsia="fr-FR"/>
        </w:rPr>
        <w:t>Par</w:t>
      </w:r>
      <w:r w:rsidR="00A71A45">
        <w:rPr>
          <w:rFonts w:ascii="Arial" w:hAnsi="Arial" w:cs="Arial"/>
          <w:i/>
          <w:iCs/>
          <w:sz w:val="22"/>
          <w:szCs w:val="22"/>
          <w:lang w:eastAsia="fr-FR"/>
        </w:rPr>
        <w:t>tie IV (Prestations de chômage) du Code :</w:t>
      </w:r>
    </w:p>
    <w:p w:rsidR="00A71A45" w:rsidRDefault="00A71A45" w:rsidP="002E5544">
      <w:pPr>
        <w:jc w:val="both"/>
        <w:rPr>
          <w:rFonts w:ascii="Arial" w:hAnsi="Arial" w:cs="Arial"/>
          <w:i/>
          <w:iCs/>
          <w:sz w:val="22"/>
          <w:szCs w:val="22"/>
          <w:lang w:eastAsia="fr-FR"/>
        </w:rPr>
      </w:pPr>
    </w:p>
    <w:p w:rsidR="002E5544" w:rsidRDefault="00A71A45" w:rsidP="002E5544">
      <w:pPr>
        <w:jc w:val="both"/>
        <w:rPr>
          <w:rFonts w:ascii="Arial" w:hAnsi="Arial" w:cs="Arial"/>
          <w:iCs/>
          <w:sz w:val="22"/>
          <w:szCs w:val="22"/>
          <w:lang w:eastAsia="fr-FR"/>
        </w:rPr>
      </w:pPr>
      <w:r>
        <w:rPr>
          <w:rFonts w:ascii="Arial" w:hAnsi="Arial" w:cs="Arial"/>
          <w:i/>
          <w:iCs/>
          <w:sz w:val="22"/>
          <w:szCs w:val="22"/>
          <w:lang w:eastAsia="fr-FR"/>
        </w:rPr>
        <w:t>i.</w:t>
      </w:r>
      <w:r>
        <w:rPr>
          <w:rFonts w:ascii="Arial" w:hAnsi="Arial" w:cs="Arial"/>
          <w:i/>
          <w:iCs/>
          <w:sz w:val="22"/>
          <w:szCs w:val="22"/>
          <w:lang w:eastAsia="fr-FR"/>
        </w:rPr>
        <w:tab/>
        <w:t>à propos de l’A</w:t>
      </w:r>
      <w:r w:rsidRPr="00A71A45">
        <w:rPr>
          <w:rFonts w:ascii="Arial" w:hAnsi="Arial" w:cs="Arial"/>
          <w:i/>
          <w:iCs/>
          <w:sz w:val="22"/>
          <w:szCs w:val="22"/>
          <w:lang w:eastAsia="fr-FR"/>
        </w:rPr>
        <w:t>rticle 22 (Cal</w:t>
      </w:r>
      <w:r>
        <w:rPr>
          <w:rFonts w:ascii="Arial" w:hAnsi="Arial" w:cs="Arial"/>
          <w:i/>
          <w:iCs/>
          <w:sz w:val="22"/>
          <w:szCs w:val="22"/>
          <w:lang w:eastAsia="fr-FR"/>
        </w:rPr>
        <w:t xml:space="preserve">cul du niveau de la prestation), </w:t>
      </w:r>
      <w:r w:rsidRPr="00A71A45">
        <w:rPr>
          <w:rFonts w:ascii="Arial" w:hAnsi="Arial" w:cs="Arial"/>
          <w:iCs/>
          <w:sz w:val="22"/>
          <w:szCs w:val="22"/>
          <w:lang w:eastAsia="fr-FR"/>
        </w:rPr>
        <w:t>que le calcul du niveau de remplacement de l’allocation de demandeur d’emploi basée sur les cotisations (JSA) pour le bénéficiaire type (un homme ayant une femme et deux enfants) comprend le crédit d’impôt pour enfant de 117</w:t>
      </w:r>
      <w:r w:rsidR="00B00CAE">
        <w:rPr>
          <w:rFonts w:ascii="Arial" w:hAnsi="Arial" w:cs="Arial"/>
          <w:iCs/>
          <w:sz w:val="22"/>
          <w:szCs w:val="22"/>
          <w:lang w:eastAsia="fr-FR"/>
        </w:rPr>
        <w:t>,50 livres pour deux enfants. Le Comité des Ministres</w:t>
      </w:r>
      <w:r w:rsidRPr="00A71A45">
        <w:rPr>
          <w:rFonts w:ascii="Arial" w:hAnsi="Arial" w:cs="Arial"/>
          <w:iCs/>
          <w:sz w:val="22"/>
          <w:szCs w:val="22"/>
          <w:lang w:eastAsia="fr-FR"/>
        </w:rPr>
        <w:t xml:space="preserve"> renvoie le gouvernement à ses commentaires sous l’</w:t>
      </w:r>
      <w:r w:rsidRPr="00A71A45">
        <w:rPr>
          <w:rFonts w:ascii="Arial" w:hAnsi="Arial" w:cs="Arial"/>
          <w:i/>
          <w:iCs/>
          <w:sz w:val="22"/>
          <w:szCs w:val="22"/>
          <w:lang w:eastAsia="fr-FR"/>
        </w:rPr>
        <w:t>article 16</w:t>
      </w:r>
      <w:r w:rsidRPr="00A71A45">
        <w:rPr>
          <w:rFonts w:ascii="Arial" w:hAnsi="Arial" w:cs="Arial"/>
          <w:iCs/>
          <w:sz w:val="22"/>
          <w:szCs w:val="22"/>
          <w:lang w:eastAsia="fr-FR"/>
        </w:rPr>
        <w:t xml:space="preserve"> ci-dessus. Calculé à nouveau sans le crédit d’impôt pour enfant, le taux de remplacement de la réclamation conjointe de la JSA se situe à 36,75 pour cent du salaire de référence du manœuvre ordinaire, ce qui est bien en dessous du taux minimum de 4</w:t>
      </w:r>
      <w:r w:rsidR="008D631A">
        <w:rPr>
          <w:rFonts w:ascii="Arial" w:hAnsi="Arial" w:cs="Arial"/>
          <w:iCs/>
          <w:sz w:val="22"/>
          <w:szCs w:val="22"/>
          <w:lang w:eastAsia="fr-FR"/>
        </w:rPr>
        <w:t>5 pour cent garanti par le Code ;</w:t>
      </w:r>
    </w:p>
    <w:p w:rsidR="00F23A4C" w:rsidRDefault="00F23A4C" w:rsidP="002E5544">
      <w:pPr>
        <w:jc w:val="both"/>
        <w:rPr>
          <w:rFonts w:ascii="Arial" w:hAnsi="Arial" w:cs="Arial"/>
          <w:iCs/>
          <w:sz w:val="22"/>
          <w:szCs w:val="22"/>
          <w:lang w:eastAsia="fr-FR"/>
        </w:rPr>
      </w:pPr>
    </w:p>
    <w:p w:rsidR="00F23A4C" w:rsidRDefault="00F23A4C" w:rsidP="002E5544">
      <w:pPr>
        <w:jc w:val="both"/>
        <w:rPr>
          <w:rFonts w:ascii="Arial" w:hAnsi="Arial" w:cs="Arial"/>
          <w:iCs/>
          <w:sz w:val="22"/>
          <w:szCs w:val="22"/>
          <w:lang w:eastAsia="fr-FR"/>
        </w:rPr>
      </w:pPr>
      <w:r>
        <w:rPr>
          <w:rFonts w:ascii="Arial" w:hAnsi="Arial" w:cs="Arial"/>
          <w:iCs/>
          <w:sz w:val="22"/>
          <w:szCs w:val="22"/>
          <w:lang w:eastAsia="fr-FR"/>
        </w:rPr>
        <w:t>i</w:t>
      </w:r>
      <w:r w:rsidR="0074446F">
        <w:rPr>
          <w:rFonts w:ascii="Arial" w:hAnsi="Arial" w:cs="Arial"/>
          <w:iCs/>
          <w:sz w:val="22"/>
          <w:szCs w:val="22"/>
          <w:lang w:eastAsia="fr-FR"/>
        </w:rPr>
        <w:t>i</w:t>
      </w:r>
      <w:r>
        <w:rPr>
          <w:rFonts w:ascii="Arial" w:hAnsi="Arial" w:cs="Arial"/>
          <w:iCs/>
          <w:sz w:val="22"/>
          <w:szCs w:val="22"/>
          <w:lang w:eastAsia="fr-FR"/>
        </w:rPr>
        <w:t>.</w:t>
      </w:r>
      <w:r w:rsidR="0074446F">
        <w:rPr>
          <w:rFonts w:ascii="Arial" w:hAnsi="Arial" w:cs="Arial"/>
          <w:iCs/>
          <w:sz w:val="22"/>
          <w:szCs w:val="22"/>
          <w:lang w:eastAsia="fr-FR"/>
        </w:rPr>
        <w:tab/>
        <w:t>à propos de l’</w:t>
      </w:r>
      <w:r w:rsidR="0074446F">
        <w:rPr>
          <w:rFonts w:ascii="Arial" w:hAnsi="Arial" w:cs="Arial"/>
          <w:i/>
          <w:iCs/>
          <w:sz w:val="22"/>
          <w:szCs w:val="22"/>
          <w:lang w:eastAsia="fr-FR"/>
        </w:rPr>
        <w:t xml:space="preserve">Article 23 (Durée du stage), </w:t>
      </w:r>
      <w:r w:rsidR="0074446F" w:rsidRPr="0074446F">
        <w:rPr>
          <w:rFonts w:ascii="Arial" w:hAnsi="Arial" w:cs="Arial"/>
          <w:iCs/>
          <w:sz w:val="22"/>
          <w:szCs w:val="22"/>
          <w:lang w:eastAsia="fr-FR"/>
        </w:rPr>
        <w:t xml:space="preserve">que, pour avoir droit à la JSA (contributive), un demandeur doit remplir les conditions principales et supplémentaires des </w:t>
      </w:r>
      <w:proofErr w:type="spellStart"/>
      <w:r w:rsidR="0074446F" w:rsidRPr="0074446F">
        <w:rPr>
          <w:rFonts w:ascii="Arial" w:hAnsi="Arial" w:cs="Arial"/>
          <w:iCs/>
          <w:sz w:val="22"/>
          <w:szCs w:val="22"/>
          <w:lang w:eastAsia="fr-FR"/>
        </w:rPr>
        <w:t>NICs</w:t>
      </w:r>
      <w:proofErr w:type="spellEnd"/>
      <w:r w:rsidR="0074446F" w:rsidRPr="0074446F">
        <w:rPr>
          <w:rFonts w:ascii="Arial" w:hAnsi="Arial" w:cs="Arial"/>
          <w:iCs/>
          <w:sz w:val="22"/>
          <w:szCs w:val="22"/>
          <w:lang w:eastAsia="fr-FR"/>
        </w:rPr>
        <w:t>, prévues à l’article 2 de la loi de 1995 sur les demandeurs d’emploi, prévoyant que la durée du stage s’étend sur «les deux dernières années complètes qui précèdent le début de l’année pertinente aux fins de la prestation» (art. 2(1)(b) de la</w:t>
      </w:r>
      <w:r w:rsidR="0074446F">
        <w:rPr>
          <w:rFonts w:ascii="Arial" w:hAnsi="Arial" w:cs="Arial"/>
          <w:iCs/>
          <w:sz w:val="22"/>
          <w:szCs w:val="22"/>
          <w:lang w:eastAsia="fr-FR"/>
        </w:rPr>
        <w:t xml:space="preserve"> loi en question). Le Comité des Ministres</w:t>
      </w:r>
      <w:r w:rsidR="0074446F" w:rsidRPr="0074446F">
        <w:rPr>
          <w:rFonts w:ascii="Arial" w:hAnsi="Arial" w:cs="Arial"/>
          <w:iCs/>
          <w:sz w:val="22"/>
          <w:szCs w:val="22"/>
          <w:lang w:eastAsia="fr-FR"/>
        </w:rPr>
        <w:t xml:space="preserve"> constate que, dans la grande majorité des pays européens, la durée du stage nécessaire pour l’attribution de la prestation de chômage ne dépasse pas une année de cotisation ou d’emploi, ce qui est considéré comme suffisant pour éviter les abus à ce sujet, conformément à l’</w:t>
      </w:r>
      <w:r w:rsidR="0074446F" w:rsidRPr="0074446F">
        <w:rPr>
          <w:rFonts w:ascii="Arial" w:hAnsi="Arial" w:cs="Arial"/>
          <w:i/>
          <w:iCs/>
          <w:sz w:val="22"/>
          <w:szCs w:val="22"/>
          <w:lang w:eastAsia="fr-FR"/>
        </w:rPr>
        <w:t>article 23</w:t>
      </w:r>
      <w:r w:rsidR="0074446F" w:rsidRPr="0074446F">
        <w:rPr>
          <w:rFonts w:ascii="Arial" w:hAnsi="Arial" w:cs="Arial"/>
          <w:iCs/>
          <w:sz w:val="22"/>
          <w:szCs w:val="22"/>
          <w:lang w:eastAsia="fr-FR"/>
        </w:rPr>
        <w:t xml:space="preserve"> du Code</w:t>
      </w:r>
      <w:r w:rsidR="0074446F">
        <w:rPr>
          <w:rFonts w:ascii="Arial" w:hAnsi="Arial" w:cs="Arial"/>
          <w:iCs/>
          <w:sz w:val="22"/>
          <w:szCs w:val="22"/>
          <w:lang w:eastAsia="fr-FR"/>
        </w:rPr>
        <w:t> ;</w:t>
      </w:r>
    </w:p>
    <w:p w:rsidR="00285196" w:rsidRPr="00285196" w:rsidRDefault="00285196" w:rsidP="002E5544">
      <w:pPr>
        <w:jc w:val="both"/>
        <w:rPr>
          <w:rFonts w:ascii="Arial" w:hAnsi="Arial" w:cs="Arial"/>
          <w:iCs/>
          <w:sz w:val="22"/>
          <w:szCs w:val="22"/>
          <w:lang w:eastAsia="fr-FR"/>
        </w:rPr>
      </w:pPr>
    </w:p>
    <w:p w:rsidR="00F23A4C" w:rsidRPr="00285196" w:rsidRDefault="00F23A4C" w:rsidP="002E5544">
      <w:pPr>
        <w:jc w:val="both"/>
        <w:rPr>
          <w:rFonts w:ascii="Arial" w:hAnsi="Arial" w:cs="Arial"/>
          <w:iCs/>
          <w:sz w:val="22"/>
          <w:szCs w:val="22"/>
          <w:lang w:eastAsia="fr-FR"/>
        </w:rPr>
      </w:pPr>
      <w:r w:rsidRPr="00285196">
        <w:rPr>
          <w:rFonts w:ascii="Arial" w:hAnsi="Arial" w:cs="Arial"/>
          <w:iCs/>
          <w:sz w:val="22"/>
          <w:szCs w:val="22"/>
          <w:lang w:eastAsia="fr-FR"/>
        </w:rPr>
        <w:t>iii.</w:t>
      </w:r>
      <w:r w:rsidR="00285196" w:rsidRPr="00285196">
        <w:rPr>
          <w:rFonts w:ascii="Arial" w:eastAsia="SimSun" w:hAnsi="Arial" w:cs="Arial"/>
          <w:color w:val="000000"/>
          <w:sz w:val="22"/>
          <w:szCs w:val="22"/>
        </w:rPr>
        <w:tab/>
        <w:t>à propos de l’</w:t>
      </w:r>
      <w:r w:rsidR="00285196" w:rsidRPr="00285196">
        <w:rPr>
          <w:rFonts w:ascii="Arial" w:hAnsi="Arial" w:cs="Arial"/>
          <w:iCs/>
          <w:sz w:val="22"/>
          <w:szCs w:val="22"/>
          <w:lang w:eastAsia="fr-FR"/>
        </w:rPr>
        <w:t>Article 24 (</w:t>
      </w:r>
      <w:r w:rsidR="00285196">
        <w:rPr>
          <w:rFonts w:ascii="Arial" w:hAnsi="Arial" w:cs="Arial"/>
          <w:iCs/>
          <w:sz w:val="22"/>
          <w:szCs w:val="22"/>
          <w:lang w:eastAsia="fr-FR"/>
        </w:rPr>
        <w:t>Durée minimum de la prestation), qu</w:t>
      </w:r>
      <w:r w:rsidR="00CA26CE">
        <w:rPr>
          <w:rFonts w:ascii="Arial" w:hAnsi="Arial" w:cs="Arial"/>
          <w:iCs/>
          <w:sz w:val="22"/>
          <w:szCs w:val="22"/>
          <w:lang w:eastAsia="fr-FR"/>
        </w:rPr>
        <w:t>’a</w:t>
      </w:r>
      <w:r w:rsidR="00285196" w:rsidRPr="00285196">
        <w:rPr>
          <w:rFonts w:ascii="Arial" w:hAnsi="Arial" w:cs="Arial"/>
          <w:iCs/>
          <w:sz w:val="22"/>
          <w:szCs w:val="22"/>
          <w:lang w:eastAsia="fr-FR"/>
        </w:rPr>
        <w:t xml:space="preserve">ux termes de l’article 5(1) de la loi relative aux demandeurs d’emploi, la période pour laquelle une personne a droit à la JSA basée sur les cotisations «ne doit pas dépasser, au total, cent-quatre-vingt-deux jours dans une période donnée pour laquelle ce droit est établi en référence (en vertu de l’article 2(1) (b)) à </w:t>
      </w:r>
      <w:r w:rsidR="00285196">
        <w:rPr>
          <w:rFonts w:ascii="Arial" w:hAnsi="Arial" w:cs="Arial"/>
          <w:iCs/>
          <w:sz w:val="22"/>
          <w:szCs w:val="22"/>
          <w:lang w:eastAsia="fr-FR"/>
        </w:rPr>
        <w:t>la même période de deux années» ;</w:t>
      </w:r>
    </w:p>
    <w:p w:rsidR="00F23A4C" w:rsidRDefault="00F23A4C" w:rsidP="002E5544">
      <w:pPr>
        <w:jc w:val="both"/>
        <w:rPr>
          <w:rFonts w:ascii="Arial" w:hAnsi="Arial" w:cs="Arial"/>
          <w:iCs/>
          <w:sz w:val="22"/>
          <w:szCs w:val="22"/>
          <w:lang w:eastAsia="fr-FR"/>
        </w:rPr>
      </w:pPr>
    </w:p>
    <w:p w:rsidR="005829DD" w:rsidRPr="005829DD" w:rsidRDefault="00B3379B" w:rsidP="005829DD">
      <w:pPr>
        <w:jc w:val="both"/>
        <w:rPr>
          <w:rFonts w:ascii="Arial" w:hAnsi="Arial" w:cs="Arial"/>
          <w:iCs/>
          <w:sz w:val="22"/>
          <w:szCs w:val="22"/>
          <w:lang w:eastAsia="fr-FR"/>
        </w:rPr>
      </w:pPr>
      <w:r w:rsidRPr="005C36BB">
        <w:rPr>
          <w:rFonts w:ascii="Arial" w:hAnsi="Arial" w:cs="Arial"/>
          <w:iCs/>
          <w:sz w:val="22"/>
          <w:szCs w:val="22"/>
          <w:lang w:eastAsia="fr-FR"/>
        </w:rPr>
        <w:t>VII.</w:t>
      </w:r>
      <w:r w:rsidRPr="005C36BB">
        <w:rPr>
          <w:rFonts w:ascii="Arial" w:hAnsi="Arial" w:cs="Arial"/>
          <w:iCs/>
          <w:sz w:val="22"/>
          <w:szCs w:val="22"/>
          <w:lang w:eastAsia="fr-FR"/>
        </w:rPr>
        <w:tab/>
        <w:t xml:space="preserve">en ce qui concerne </w:t>
      </w:r>
      <w:r w:rsidR="00E34FED">
        <w:rPr>
          <w:rFonts w:ascii="Arial" w:hAnsi="Arial" w:cs="Arial"/>
          <w:iCs/>
          <w:sz w:val="22"/>
          <w:szCs w:val="22"/>
          <w:lang w:eastAsia="fr-FR"/>
        </w:rPr>
        <w:t xml:space="preserve">la </w:t>
      </w:r>
      <w:r w:rsidR="00E34FED" w:rsidRPr="00E34FED">
        <w:rPr>
          <w:rFonts w:ascii="Arial" w:hAnsi="Arial" w:cs="Arial"/>
          <w:i/>
          <w:iCs/>
          <w:sz w:val="22"/>
          <w:szCs w:val="22"/>
          <w:lang w:eastAsia="fr-FR"/>
        </w:rPr>
        <w:t>Partie V (Prestations de vieill</w:t>
      </w:r>
      <w:r w:rsidR="00E34FED">
        <w:rPr>
          <w:rFonts w:ascii="Arial" w:hAnsi="Arial" w:cs="Arial"/>
          <w:i/>
          <w:iCs/>
          <w:sz w:val="22"/>
          <w:szCs w:val="22"/>
          <w:lang w:eastAsia="fr-FR"/>
        </w:rPr>
        <w:t>esse), article 26, paragraphe 2, Age supérieur de la retraite, qu’</w:t>
      </w:r>
      <w:r w:rsidR="00D608FB">
        <w:rPr>
          <w:rFonts w:ascii="Arial" w:hAnsi="Arial" w:cs="Arial"/>
          <w:i/>
          <w:iCs/>
          <w:sz w:val="22"/>
          <w:szCs w:val="22"/>
          <w:lang w:eastAsia="fr-FR"/>
        </w:rPr>
        <w:t>a</w:t>
      </w:r>
      <w:r w:rsidR="00E34FED" w:rsidRPr="00E34FED">
        <w:rPr>
          <w:rFonts w:ascii="Arial" w:hAnsi="Arial" w:cs="Arial"/>
          <w:iCs/>
          <w:sz w:val="22"/>
          <w:szCs w:val="22"/>
          <w:lang w:eastAsia="fr-FR"/>
        </w:rPr>
        <w:t xml:space="preserve">ux termes de la loi de 2011 relative aux pensions, l’âge d’admission à la pension d’Etat pour les femmes sera relevé progressivement de 60 à 65 ans entre 2010 et 2018. Par la suite, entre 2018 et 2020, l’âge d’admission à la pension d’Etat passera de 65 à 66 ans aussi bien pour les hommes que pour les femmes. L’âge d’admission à la pension d’Etat passera de 66 à 67 ans entre 2026 et 2028, conformément à la loi de 2014 relative aux pensions. Le passage de 67 à 68 ans se situera entre 2044 et 2046, conformément à la loi de 2007 relative aux </w:t>
      </w:r>
      <w:r w:rsidR="00E34FED" w:rsidRPr="00E34FED">
        <w:rPr>
          <w:rFonts w:ascii="Arial" w:hAnsi="Arial" w:cs="Arial"/>
          <w:iCs/>
          <w:sz w:val="22"/>
          <w:szCs w:val="22"/>
          <w:lang w:eastAsia="fr-FR"/>
        </w:rPr>
        <w:lastRenderedPageBreak/>
        <w:t>pensions. Selon le rapport, les modifications apportées à l’âge d’admission à la pension d’Etat reflètent la longévité croissante dans la société et rend la pension d’Etat peu coûteuse sur le long terme. La loi de 2014 relative aux pensions prévoit un système d’examen régulier de la part de l’Etat qui devra servir de cadre aux changements qui seront apportés ultérieurement à l’âge d’admission à la pension d’Etat. Le gouvernement devra à cet effet charger le Département de l’actuariat d’établir un rapport sur les incidences des données sur l’espérance de vie à l’égard de l’âge d’admission à la pension d’Etat. La législation prévoit également l’obligation pour le gouvernement de commander un autre rapport indépendant couvrant d’autres facteurs pertinents tels que les différences en matière d’espérance de vie entre les groupes socio-économiques et le contexte économique au sens large qui prévalait au moment d’un examen. Tous les rapports élaborés dans le cadre de l’examen doivent être publiés. Le gouvernement publiera un rapport tous les six ans sur l’examen ainsi effectué concernant l’âge d’admission à la pension d’Etat. Le premier examen sera soumis au Parlement avant le 7 mai 2017.</w:t>
      </w:r>
      <w:r w:rsidR="005829DD" w:rsidRPr="005829DD">
        <w:rPr>
          <w:rFonts w:eastAsia="SimSun"/>
          <w:color w:val="000000"/>
          <w:sz w:val="22"/>
          <w:szCs w:val="24"/>
        </w:rPr>
        <w:t xml:space="preserve"> </w:t>
      </w:r>
      <w:r w:rsidR="005829DD">
        <w:rPr>
          <w:rFonts w:ascii="Arial" w:hAnsi="Arial" w:cs="Arial"/>
          <w:iCs/>
          <w:sz w:val="22"/>
          <w:szCs w:val="22"/>
          <w:lang w:eastAsia="fr-FR"/>
        </w:rPr>
        <w:t xml:space="preserve">Le </w:t>
      </w:r>
      <w:r w:rsidR="005829DD">
        <w:rPr>
          <w:rFonts w:ascii="Arial" w:hAnsi="Arial" w:cs="Arial"/>
          <w:iCs/>
          <w:sz w:val="22"/>
          <w:szCs w:val="22"/>
          <w:lang w:eastAsia="fr-FR"/>
        </w:rPr>
        <w:br/>
        <w:t>Comité des Ministres</w:t>
      </w:r>
      <w:r w:rsidR="005829DD" w:rsidRPr="005829DD">
        <w:rPr>
          <w:rFonts w:ascii="Arial" w:hAnsi="Arial" w:cs="Arial"/>
          <w:iCs/>
          <w:sz w:val="22"/>
          <w:szCs w:val="22"/>
          <w:lang w:eastAsia="fr-FR"/>
        </w:rPr>
        <w:t xml:space="preserve"> note à ce propos que le Bureau des statistiques nationales envisage de publier régulièrement des informations sur l’espérance de vie en bonne santé et l’espérance de vie sans handicap, ventilées par catégories socio-économiques, lesquelles incluront les catégories de travailleurs qui exercent un travail manuel, et que le Bureau des statistiques nationales examinera les données et les recherches appropriées pour comprendre l’impact du marché du travail sur</w:t>
      </w:r>
      <w:r w:rsidR="005829DD">
        <w:rPr>
          <w:rFonts w:ascii="Arial" w:hAnsi="Arial" w:cs="Arial"/>
          <w:iCs/>
          <w:sz w:val="22"/>
          <w:szCs w:val="22"/>
          <w:lang w:eastAsia="fr-FR"/>
        </w:rPr>
        <w:t xml:space="preserve"> les catégories susmentionnées ;</w:t>
      </w:r>
    </w:p>
    <w:p w:rsidR="00F23A4C" w:rsidRPr="005C36BB" w:rsidRDefault="00F23A4C" w:rsidP="00B3379B">
      <w:pPr>
        <w:jc w:val="both"/>
        <w:rPr>
          <w:rFonts w:ascii="Arial" w:hAnsi="Arial" w:cs="Arial"/>
          <w:iCs/>
          <w:sz w:val="22"/>
          <w:szCs w:val="22"/>
          <w:lang w:eastAsia="fr-FR"/>
        </w:rPr>
      </w:pPr>
    </w:p>
    <w:p w:rsidR="00B3379B" w:rsidRDefault="00B3379B" w:rsidP="00F23A4C">
      <w:pPr>
        <w:jc w:val="both"/>
        <w:rPr>
          <w:rFonts w:ascii="Arial" w:hAnsi="Arial" w:cs="Arial"/>
          <w:iCs/>
          <w:sz w:val="22"/>
          <w:szCs w:val="22"/>
          <w:lang w:eastAsia="fr-FR"/>
        </w:rPr>
      </w:pPr>
      <w:r w:rsidRPr="005C36BB">
        <w:rPr>
          <w:rFonts w:ascii="Arial" w:hAnsi="Arial" w:cs="Arial"/>
          <w:iCs/>
          <w:sz w:val="22"/>
          <w:szCs w:val="22"/>
          <w:lang w:eastAsia="fr-FR"/>
        </w:rPr>
        <w:t>VIII</w:t>
      </w:r>
      <w:r w:rsidR="0052359A" w:rsidRPr="005C36BB">
        <w:rPr>
          <w:rFonts w:ascii="Arial" w:hAnsi="Arial" w:cs="Arial"/>
          <w:iCs/>
          <w:sz w:val="22"/>
          <w:szCs w:val="22"/>
          <w:lang w:eastAsia="fr-FR"/>
        </w:rPr>
        <w:t>.</w:t>
      </w:r>
      <w:r w:rsidR="0052359A" w:rsidRPr="005C36BB">
        <w:rPr>
          <w:rFonts w:ascii="Arial" w:hAnsi="Arial" w:cs="Arial"/>
          <w:iCs/>
          <w:sz w:val="22"/>
          <w:szCs w:val="22"/>
          <w:lang w:eastAsia="fr-FR"/>
        </w:rPr>
        <w:tab/>
        <w:t xml:space="preserve">en ce qui concerne </w:t>
      </w:r>
      <w:r w:rsidR="00123AB5">
        <w:rPr>
          <w:rFonts w:ascii="Arial" w:hAnsi="Arial" w:cs="Arial"/>
          <w:iCs/>
          <w:sz w:val="22"/>
          <w:szCs w:val="22"/>
          <w:lang w:eastAsia="fr-FR"/>
        </w:rPr>
        <w:t xml:space="preserve">la </w:t>
      </w:r>
      <w:r w:rsidR="00123AB5" w:rsidRPr="00123AB5">
        <w:rPr>
          <w:rFonts w:ascii="Arial" w:hAnsi="Arial" w:cs="Arial"/>
          <w:i/>
          <w:iCs/>
          <w:sz w:val="22"/>
          <w:szCs w:val="22"/>
          <w:lang w:eastAsia="fr-FR"/>
        </w:rPr>
        <w:t>Partie XI (Ca</w:t>
      </w:r>
      <w:r w:rsidR="00123AB5">
        <w:rPr>
          <w:rFonts w:ascii="Arial" w:hAnsi="Arial" w:cs="Arial"/>
          <w:i/>
          <w:iCs/>
          <w:sz w:val="22"/>
          <w:szCs w:val="22"/>
          <w:lang w:eastAsia="fr-FR"/>
        </w:rPr>
        <w:t>lcul des paiements périodiques), Articles 65 et 66,</w:t>
      </w:r>
      <w:r w:rsidR="00123AB5" w:rsidRPr="00123AB5">
        <w:rPr>
          <w:rFonts w:ascii="Arial" w:hAnsi="Arial" w:cs="Arial"/>
          <w:i/>
          <w:iCs/>
          <w:sz w:val="22"/>
          <w:szCs w:val="22"/>
          <w:lang w:eastAsia="fr-FR"/>
        </w:rPr>
        <w:t> </w:t>
      </w:r>
      <w:r w:rsidR="00123AB5" w:rsidRPr="00123AB5">
        <w:rPr>
          <w:rFonts w:ascii="Arial" w:hAnsi="Arial" w:cs="Arial"/>
          <w:i/>
          <w:iCs/>
          <w:sz w:val="22"/>
          <w:szCs w:val="22"/>
          <w:lang w:eastAsia="fr-FR"/>
        </w:rPr>
        <w:t>Détermination du salaire de référence</w:t>
      </w:r>
      <w:r w:rsidR="00123AB5">
        <w:rPr>
          <w:rFonts w:ascii="Arial" w:hAnsi="Arial" w:cs="Arial"/>
          <w:iCs/>
          <w:sz w:val="22"/>
          <w:szCs w:val="22"/>
          <w:lang w:eastAsia="fr-FR"/>
        </w:rPr>
        <w:t>,</w:t>
      </w:r>
      <w:r w:rsidR="0027390E">
        <w:rPr>
          <w:rFonts w:ascii="Arial" w:hAnsi="Arial" w:cs="Arial"/>
          <w:iCs/>
          <w:sz w:val="22"/>
          <w:szCs w:val="22"/>
          <w:lang w:eastAsia="fr-FR"/>
        </w:rPr>
        <w:t xml:space="preserve"> </w:t>
      </w:r>
      <w:r w:rsidR="00123AB5" w:rsidRPr="00123AB5">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123AB5" w:rsidRPr="00123AB5">
        <w:rPr>
          <w:rFonts w:ascii="Arial" w:hAnsi="Arial" w:cs="Arial"/>
          <w:i/>
          <w:iCs/>
          <w:sz w:val="22"/>
          <w:szCs w:val="22"/>
          <w:lang w:eastAsia="fr-FR"/>
        </w:rPr>
        <w:t>articles 65</w:t>
      </w:r>
      <w:r w:rsidR="00123AB5" w:rsidRPr="00123AB5">
        <w:rPr>
          <w:rFonts w:ascii="Arial" w:hAnsi="Arial" w:cs="Arial"/>
          <w:iCs/>
          <w:sz w:val="22"/>
          <w:szCs w:val="22"/>
          <w:lang w:eastAsia="fr-FR"/>
        </w:rPr>
        <w:t xml:space="preserve"> à </w:t>
      </w:r>
      <w:r w:rsidR="00123AB5" w:rsidRPr="00123AB5">
        <w:rPr>
          <w:rFonts w:ascii="Arial" w:hAnsi="Arial" w:cs="Arial"/>
          <w:i/>
          <w:iCs/>
          <w:sz w:val="22"/>
          <w:szCs w:val="22"/>
          <w:lang w:eastAsia="fr-FR"/>
        </w:rPr>
        <w:t>67</w:t>
      </w:r>
      <w:r w:rsidR="0027390E">
        <w:rPr>
          <w:rFonts w:ascii="Arial" w:hAnsi="Arial" w:cs="Arial"/>
          <w:iCs/>
          <w:sz w:val="22"/>
          <w:szCs w:val="22"/>
          <w:lang w:eastAsia="fr-FR"/>
        </w:rPr>
        <w:t xml:space="preserve"> du Code. Le Comité des Ministres</w:t>
      </w:r>
      <w:r w:rsidR="00123AB5" w:rsidRPr="00123AB5">
        <w:rPr>
          <w:rFonts w:ascii="Arial" w:hAnsi="Arial" w:cs="Arial"/>
          <w:iCs/>
          <w:sz w:val="22"/>
          <w:szCs w:val="22"/>
          <w:lang w:eastAsia="fr-FR"/>
        </w:rPr>
        <w:t xml:space="preserve"> rappelle que les notes techniques </w:t>
      </w:r>
      <w:r w:rsidR="00AF0292">
        <w:rPr>
          <w:rFonts w:ascii="Arial" w:hAnsi="Arial" w:cs="Arial"/>
          <w:iCs/>
          <w:sz w:val="22"/>
          <w:szCs w:val="22"/>
          <w:lang w:eastAsia="fr-FR"/>
        </w:rPr>
        <w:t xml:space="preserve">susmentionnées </w:t>
      </w:r>
      <w:r w:rsidR="00123AB5" w:rsidRPr="00123AB5">
        <w:rPr>
          <w:rFonts w:ascii="Arial" w:hAnsi="Arial" w:cs="Arial"/>
          <w:iCs/>
          <w:sz w:val="22"/>
          <w:szCs w:val="22"/>
          <w:lang w:eastAsia="fr-FR"/>
        </w:rPr>
        <w:t xml:space="preserve">du BIT pour chaque pays partie au Code expliquent toutes les options envisagées par les </w:t>
      </w:r>
      <w:r w:rsidR="00123AB5" w:rsidRPr="00123AB5">
        <w:rPr>
          <w:rFonts w:ascii="Arial" w:hAnsi="Arial" w:cs="Arial"/>
          <w:i/>
          <w:iCs/>
          <w:sz w:val="22"/>
          <w:szCs w:val="22"/>
          <w:lang w:eastAsia="fr-FR"/>
        </w:rPr>
        <w:t>articles 65</w:t>
      </w:r>
      <w:r w:rsidR="00123AB5" w:rsidRPr="00123AB5">
        <w:rPr>
          <w:rFonts w:ascii="Arial" w:hAnsi="Arial" w:cs="Arial"/>
          <w:iCs/>
          <w:sz w:val="22"/>
          <w:szCs w:val="22"/>
          <w:lang w:eastAsia="fr-FR"/>
        </w:rPr>
        <w:t xml:space="preserve"> à </w:t>
      </w:r>
      <w:r w:rsidR="00123AB5" w:rsidRPr="00123AB5">
        <w:rPr>
          <w:rFonts w:ascii="Arial" w:hAnsi="Arial" w:cs="Arial"/>
          <w:i/>
          <w:iCs/>
          <w:sz w:val="22"/>
          <w:szCs w:val="22"/>
          <w:lang w:eastAsia="fr-FR"/>
        </w:rPr>
        <w:t>67</w:t>
      </w:r>
      <w:r w:rsidR="00123AB5" w:rsidRPr="00123AB5">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w:t>
      </w:r>
      <w:r w:rsidR="0027390E">
        <w:rPr>
          <w:rFonts w:ascii="Arial" w:hAnsi="Arial" w:cs="Arial"/>
          <w:iCs/>
          <w:sz w:val="22"/>
          <w:szCs w:val="22"/>
          <w:lang w:eastAsia="fr-FR"/>
        </w:rPr>
        <w:t xml:space="preserve">res de 2016 (SES). Le Comité des Ministres recommande </w:t>
      </w:r>
      <w:r w:rsidR="00123AB5" w:rsidRPr="00123AB5">
        <w:rPr>
          <w:rFonts w:ascii="Arial" w:hAnsi="Arial" w:cs="Arial"/>
          <w:iCs/>
          <w:sz w:val="22"/>
          <w:szCs w:val="22"/>
          <w:lang w:eastAsia="fr-FR"/>
        </w:rPr>
        <w:t>à l’ensemble des Parties contractantes</w:t>
      </w:r>
      <w:r w:rsidR="0027390E">
        <w:rPr>
          <w:rFonts w:ascii="Arial" w:hAnsi="Arial" w:cs="Arial"/>
          <w:iCs/>
          <w:sz w:val="22"/>
          <w:szCs w:val="22"/>
          <w:lang w:eastAsia="fr-FR"/>
        </w:rPr>
        <w:t>, y compris le Royaume-Uni,</w:t>
      </w:r>
      <w:r w:rsidR="00123AB5" w:rsidRPr="00123AB5">
        <w:rPr>
          <w:rFonts w:ascii="Arial" w:hAnsi="Arial" w:cs="Arial"/>
          <w:iCs/>
          <w:sz w:val="22"/>
          <w:szCs w:val="22"/>
          <w:lang w:eastAsia="fr-FR"/>
        </w:rPr>
        <w:t xml:space="preserve"> de comparer les données sur les salaires pour 2014 fournies dans leurs rapports avec celles qui figurent dans le SES et d’évaluer les différences possibles dans les approches méthodologiques. Pour faciliter cette tâche, le tableau ci-joint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w:t>
      </w:r>
      <w:r w:rsidR="0027390E">
        <w:rPr>
          <w:rFonts w:ascii="Arial" w:hAnsi="Arial" w:cs="Arial"/>
          <w:iCs/>
          <w:sz w:val="22"/>
          <w:szCs w:val="22"/>
          <w:lang w:eastAsia="fr-FR"/>
        </w:rPr>
        <w:t> ;</w:t>
      </w:r>
    </w:p>
    <w:p w:rsidR="00F23A4C" w:rsidRDefault="00F23A4C" w:rsidP="00F23A4C">
      <w:pPr>
        <w:jc w:val="both"/>
        <w:rPr>
          <w:rFonts w:ascii="Arial" w:hAnsi="Arial" w:cs="Arial"/>
          <w:iCs/>
          <w:sz w:val="22"/>
          <w:szCs w:val="22"/>
          <w:lang w:eastAsia="fr-FR"/>
        </w:rPr>
      </w:pPr>
    </w:p>
    <w:p w:rsidR="00E20C34" w:rsidRDefault="00F23A4C" w:rsidP="00F23A4C">
      <w:pPr>
        <w:jc w:val="both"/>
        <w:rPr>
          <w:rFonts w:ascii="Arial" w:hAnsi="Arial" w:cs="Arial"/>
          <w:iCs/>
          <w:sz w:val="22"/>
          <w:szCs w:val="22"/>
          <w:lang w:eastAsia="fr-FR"/>
        </w:rPr>
      </w:pPr>
      <w:r>
        <w:rPr>
          <w:rFonts w:ascii="Arial" w:hAnsi="Arial" w:cs="Arial"/>
          <w:iCs/>
          <w:sz w:val="22"/>
          <w:szCs w:val="22"/>
          <w:lang w:eastAsia="fr-FR"/>
        </w:rPr>
        <w:t>IX</w:t>
      </w:r>
      <w:r w:rsidRPr="00F23A4C">
        <w:rPr>
          <w:rFonts w:ascii="Arial" w:hAnsi="Arial" w:cs="Arial"/>
          <w:iCs/>
          <w:sz w:val="22"/>
          <w:szCs w:val="22"/>
          <w:lang w:eastAsia="fr-FR"/>
        </w:rPr>
        <w:t>.</w:t>
      </w:r>
      <w:r w:rsidRPr="00F23A4C">
        <w:rPr>
          <w:rFonts w:ascii="Arial" w:hAnsi="Arial" w:cs="Arial"/>
          <w:iCs/>
          <w:sz w:val="22"/>
          <w:szCs w:val="22"/>
          <w:lang w:eastAsia="fr-FR"/>
        </w:rPr>
        <w:tab/>
        <w:t xml:space="preserve">en ce qui concerne </w:t>
      </w:r>
      <w:r w:rsidR="00CD0E1A">
        <w:rPr>
          <w:rFonts w:ascii="Arial" w:hAnsi="Arial" w:cs="Arial"/>
          <w:iCs/>
          <w:sz w:val="22"/>
          <w:szCs w:val="22"/>
          <w:lang w:eastAsia="fr-FR"/>
        </w:rPr>
        <w:t xml:space="preserve">le </w:t>
      </w:r>
      <w:r w:rsidR="00CD0E1A">
        <w:rPr>
          <w:rFonts w:ascii="Arial" w:hAnsi="Arial" w:cs="Arial"/>
          <w:i/>
          <w:iCs/>
          <w:sz w:val="22"/>
          <w:szCs w:val="22"/>
          <w:lang w:eastAsia="fr-FR"/>
        </w:rPr>
        <w:t>n</w:t>
      </w:r>
      <w:r w:rsidR="00CD0E1A" w:rsidRPr="00CD0E1A">
        <w:rPr>
          <w:rFonts w:ascii="Arial" w:hAnsi="Arial" w:cs="Arial"/>
          <w:i/>
          <w:iCs/>
          <w:sz w:val="22"/>
          <w:szCs w:val="22"/>
          <w:lang w:eastAsia="fr-FR"/>
        </w:rPr>
        <w:t>iveau des prestations basées sur les cotisations et des prestations liées aux revenus</w:t>
      </w:r>
      <w:r w:rsidR="00CD0E1A">
        <w:rPr>
          <w:rFonts w:ascii="Arial" w:hAnsi="Arial" w:cs="Arial"/>
          <w:i/>
          <w:iCs/>
          <w:sz w:val="22"/>
          <w:szCs w:val="22"/>
          <w:lang w:eastAsia="fr-FR"/>
        </w:rPr>
        <w:t xml:space="preserve"> inférieur au seuil de pauvreté, l</w:t>
      </w:r>
      <w:r w:rsidR="00CD0E1A" w:rsidRPr="00CD0E1A">
        <w:rPr>
          <w:rFonts w:ascii="Arial" w:hAnsi="Arial" w:cs="Arial"/>
          <w:iCs/>
          <w:sz w:val="22"/>
          <w:szCs w:val="22"/>
          <w:lang w:eastAsia="fr-FR"/>
        </w:rPr>
        <w:t xml:space="preserve">e Comité des ministres </w:t>
      </w:r>
      <w:r w:rsidR="00CD0E1A">
        <w:rPr>
          <w:rFonts w:ascii="Arial" w:hAnsi="Arial" w:cs="Arial"/>
          <w:iCs/>
          <w:sz w:val="22"/>
          <w:szCs w:val="22"/>
          <w:lang w:eastAsia="fr-FR"/>
        </w:rPr>
        <w:t>a déjà s</w:t>
      </w:r>
      <w:r w:rsidR="00CD0E1A" w:rsidRPr="00CD0E1A">
        <w:rPr>
          <w:rFonts w:ascii="Arial" w:hAnsi="Arial" w:cs="Arial"/>
          <w:iCs/>
          <w:sz w:val="22"/>
          <w:szCs w:val="22"/>
          <w:lang w:eastAsia="fr-FR"/>
        </w:rPr>
        <w:t xml:space="preserve">ouligné que, à la différence de l’ESA et de la JSA basées sur le revenu, l’ESA et la JSA basées sur les cotisations se situent en dessous du niveau minimum prescrit par le Code et n’atteignent même pas le seuil le plus bas du risque de pauvreté d’EUROSTAT de 40 pour cent du revenu équivalent médian au Royaume-Uni et dans l’Union européenne dans son ensemble. Dans sa dernière réponse, le gouvernement indique que </w:t>
      </w:r>
      <w:r w:rsidR="00CD0E1A" w:rsidRPr="00CD0E1A">
        <w:rPr>
          <w:rFonts w:ascii="Arial" w:hAnsi="Arial" w:cs="Arial"/>
          <w:i/>
          <w:iCs/>
          <w:sz w:val="22"/>
          <w:szCs w:val="22"/>
          <w:lang w:eastAsia="fr-FR"/>
        </w:rPr>
        <w:t>a)</w:t>
      </w:r>
      <w:r w:rsidR="00CD0E1A" w:rsidRPr="00CD0E1A">
        <w:rPr>
          <w:rFonts w:ascii="Arial" w:hAnsi="Arial" w:cs="Arial"/>
          <w:iCs/>
          <w:sz w:val="22"/>
          <w:szCs w:val="22"/>
          <w:lang w:eastAsia="fr-FR"/>
        </w:rPr>
        <w:t xml:space="preserve"> «les taux de l’ESA et de la JSA contributives sont identiques respectivement aux taux de l’ESA et de la JSA basées sur le revenu»; </w:t>
      </w:r>
      <w:r w:rsidR="00CD0E1A" w:rsidRPr="00CD0E1A">
        <w:rPr>
          <w:rFonts w:ascii="Arial" w:hAnsi="Arial" w:cs="Arial"/>
          <w:i/>
          <w:iCs/>
          <w:sz w:val="22"/>
          <w:szCs w:val="22"/>
          <w:lang w:eastAsia="fr-FR"/>
        </w:rPr>
        <w:t>b)</w:t>
      </w:r>
      <w:r w:rsidR="00CD0E1A" w:rsidRPr="00CD0E1A">
        <w:rPr>
          <w:rFonts w:ascii="Arial" w:hAnsi="Arial" w:cs="Arial"/>
          <w:iCs/>
          <w:sz w:val="22"/>
          <w:szCs w:val="22"/>
          <w:lang w:eastAsia="fr-FR"/>
        </w:rPr>
        <w:t xml:space="preserve"> «le gouvernement estime qu’il maintient un filet de sécurité solide en matière de prévoyance sociale qui est approprié et qui réalise un équilibre entre les exigences d’un système viable de prévoyance sociale et la nécessité de veiller à ce que le travail rapporte toujours mieux»; </w:t>
      </w:r>
      <w:r w:rsidR="00CD0E1A" w:rsidRPr="00CD0E1A">
        <w:rPr>
          <w:rFonts w:ascii="Arial" w:hAnsi="Arial" w:cs="Arial"/>
          <w:i/>
          <w:iCs/>
          <w:sz w:val="22"/>
          <w:szCs w:val="22"/>
          <w:lang w:eastAsia="fr-FR"/>
        </w:rPr>
        <w:t>c)</w:t>
      </w:r>
      <w:r w:rsidR="00CD0E1A" w:rsidRPr="00CD0E1A">
        <w:rPr>
          <w:rFonts w:ascii="Arial" w:hAnsi="Arial" w:cs="Arial"/>
          <w:iCs/>
          <w:sz w:val="22"/>
          <w:szCs w:val="22"/>
          <w:lang w:eastAsia="fr-FR"/>
        </w:rPr>
        <w:t xml:space="preserve"> «la commission note que les taux principaux de l’allocation de demandeurs d’emploi et de l’allocation d’emploi et de soutien fournissent aux personnes qui ne travaillent pas un niveau de vie élémentaire qui n’est pas susceptible de les dissuader d’accepter un emploi ou de reprendre le travail lorsque l’occasion se présente ou que leur santé le leur permet». </w:t>
      </w:r>
      <w:r w:rsidR="00394C45" w:rsidRPr="00394C45">
        <w:rPr>
          <w:rFonts w:ascii="Arial" w:hAnsi="Arial" w:cs="Arial"/>
          <w:iCs/>
          <w:sz w:val="22"/>
          <w:szCs w:val="22"/>
          <w:lang w:eastAsia="fr-FR"/>
        </w:rPr>
        <w:t>En ce qui concerne les dispositions internes visant à inciter les travailleurs malades ou au chômage à reprendre le travail le plus rapidement possible,</w:t>
      </w:r>
      <w:r w:rsidR="008D631A">
        <w:rPr>
          <w:rFonts w:ascii="Arial" w:hAnsi="Arial" w:cs="Arial"/>
          <w:iCs/>
          <w:sz w:val="22"/>
          <w:szCs w:val="22"/>
          <w:lang w:eastAsia="fr-FR"/>
        </w:rPr>
        <w:t xml:space="preserve"> </w:t>
      </w:r>
      <w:r w:rsidR="00394C45">
        <w:rPr>
          <w:rFonts w:ascii="Arial" w:hAnsi="Arial" w:cs="Arial"/>
          <w:iCs/>
          <w:sz w:val="22"/>
          <w:szCs w:val="22"/>
          <w:lang w:eastAsia="fr-FR"/>
        </w:rPr>
        <w:t>l</w:t>
      </w:r>
      <w:r w:rsidR="00CD0E1A" w:rsidRPr="00CD0E1A">
        <w:rPr>
          <w:rFonts w:ascii="Arial" w:hAnsi="Arial" w:cs="Arial"/>
          <w:iCs/>
          <w:sz w:val="22"/>
          <w:szCs w:val="22"/>
          <w:lang w:eastAsia="fr-FR"/>
        </w:rPr>
        <w:t xml:space="preserve">a politique visant à maintenir les taux des SSP, de l’ESA, de la JSA et des prestations de veuve, ainsi que des prestations basées sur les cotisations et des prestations basées sur le revenu en </w:t>
      </w:r>
      <w:r w:rsidR="00CD0E1A" w:rsidRPr="00CD0E1A">
        <w:rPr>
          <w:rFonts w:ascii="Arial" w:hAnsi="Arial" w:cs="Arial"/>
          <w:iCs/>
          <w:sz w:val="22"/>
          <w:szCs w:val="22"/>
          <w:lang w:eastAsia="fr-FR"/>
        </w:rPr>
        <w:lastRenderedPageBreak/>
        <w:t>dessous du seuil de pauvreté est en contradiction directe avec les objectifs du Code</w:t>
      </w:r>
      <w:r w:rsidR="00394C45">
        <w:rPr>
          <w:rFonts w:ascii="Arial" w:hAnsi="Arial" w:cs="Arial"/>
          <w:iCs/>
          <w:sz w:val="22"/>
          <w:szCs w:val="22"/>
          <w:lang w:eastAsia="fr-FR"/>
        </w:rPr>
        <w:t>. Par ailleurs, le Comité des Ministres rappelle dans s</w:t>
      </w:r>
      <w:r w:rsidR="00CD0E1A" w:rsidRPr="00CD0E1A">
        <w:rPr>
          <w:rFonts w:ascii="Arial" w:hAnsi="Arial" w:cs="Arial"/>
          <w:iCs/>
          <w:sz w:val="22"/>
          <w:szCs w:val="22"/>
          <w:lang w:eastAsia="fr-FR"/>
        </w:rPr>
        <w:t>a Résolution CM/</w:t>
      </w:r>
      <w:proofErr w:type="spellStart"/>
      <w:r w:rsidR="00CD0E1A" w:rsidRPr="00CD0E1A">
        <w:rPr>
          <w:rFonts w:ascii="Arial" w:hAnsi="Arial" w:cs="Arial"/>
          <w:iCs/>
          <w:sz w:val="22"/>
          <w:szCs w:val="22"/>
          <w:lang w:eastAsia="fr-FR"/>
        </w:rPr>
        <w:t>ResCSS</w:t>
      </w:r>
      <w:proofErr w:type="spellEnd"/>
      <w:r w:rsidR="00CD0E1A" w:rsidRPr="00CD0E1A">
        <w:rPr>
          <w:rFonts w:ascii="Arial" w:hAnsi="Arial" w:cs="Arial"/>
          <w:iCs/>
          <w:sz w:val="22"/>
          <w:szCs w:val="22"/>
          <w:lang w:eastAsia="fr-FR"/>
        </w:rPr>
        <w:t>(2016)21 sur l’application du Code</w:t>
      </w:r>
      <w:r w:rsidR="00E20C34">
        <w:rPr>
          <w:rFonts w:ascii="Arial" w:hAnsi="Arial" w:cs="Arial"/>
          <w:iCs/>
          <w:sz w:val="22"/>
          <w:szCs w:val="22"/>
          <w:lang w:eastAsia="fr-FR"/>
        </w:rPr>
        <w:t xml:space="preserve"> européen de sécurité sociale par le Royaume-Uni,</w:t>
      </w:r>
      <w:r w:rsidR="00CD0E1A" w:rsidRPr="00CD0E1A">
        <w:rPr>
          <w:rFonts w:ascii="Arial" w:hAnsi="Arial" w:cs="Arial"/>
          <w:iCs/>
          <w:sz w:val="22"/>
          <w:szCs w:val="22"/>
          <w:lang w:eastAsia="fr-FR"/>
        </w:rPr>
        <w:t xml:space="preserve"> que les normes européennes courantes de la sécurité sociale ne peuvent être efficaces que dans la mesure où elles sont respectées et réalisée</w:t>
      </w:r>
      <w:r w:rsidR="008D631A">
        <w:rPr>
          <w:rFonts w:ascii="Arial" w:hAnsi="Arial" w:cs="Arial"/>
          <w:iCs/>
          <w:sz w:val="22"/>
          <w:szCs w:val="22"/>
          <w:lang w:eastAsia="fr-FR"/>
        </w:rPr>
        <w:t>s par chacun des Etats membres ;</w:t>
      </w:r>
    </w:p>
    <w:p w:rsidR="00E20C34" w:rsidRDefault="00E20C34" w:rsidP="00F23A4C">
      <w:pPr>
        <w:jc w:val="both"/>
        <w:rPr>
          <w:rFonts w:ascii="Arial" w:hAnsi="Arial" w:cs="Arial"/>
          <w:iCs/>
          <w:sz w:val="22"/>
          <w:szCs w:val="22"/>
          <w:lang w:eastAsia="fr-FR"/>
        </w:rPr>
      </w:pPr>
    </w:p>
    <w:p w:rsidR="00787D95" w:rsidRPr="00787D95" w:rsidRDefault="00CD0E1A" w:rsidP="00787D95">
      <w:pPr>
        <w:jc w:val="both"/>
        <w:rPr>
          <w:rFonts w:ascii="Arial" w:hAnsi="Arial" w:cs="Arial"/>
          <w:iCs/>
          <w:sz w:val="22"/>
          <w:szCs w:val="22"/>
          <w:lang w:eastAsia="fr-FR"/>
        </w:rPr>
      </w:pPr>
      <w:r w:rsidRPr="00CD0E1A">
        <w:rPr>
          <w:rFonts w:ascii="Arial" w:hAnsi="Arial" w:cs="Arial"/>
          <w:iCs/>
          <w:sz w:val="22"/>
          <w:szCs w:val="22"/>
          <w:lang w:eastAsia="fr-FR"/>
        </w:rPr>
        <w:t>Le Comi</w:t>
      </w:r>
      <w:r w:rsidR="00E20C34">
        <w:rPr>
          <w:rFonts w:ascii="Arial" w:hAnsi="Arial" w:cs="Arial"/>
          <w:iCs/>
          <w:sz w:val="22"/>
          <w:szCs w:val="22"/>
          <w:lang w:eastAsia="fr-FR"/>
        </w:rPr>
        <w:t>té des ministres souligne</w:t>
      </w:r>
      <w:r w:rsidRPr="00CD0E1A">
        <w:rPr>
          <w:rFonts w:ascii="Arial" w:hAnsi="Arial" w:cs="Arial"/>
          <w:iCs/>
          <w:sz w:val="22"/>
          <w:szCs w:val="22"/>
          <w:lang w:eastAsia="fr-FR"/>
        </w:rPr>
        <w:t xml:space="preserve"> que, conformément aux </w:t>
      </w:r>
      <w:r w:rsidRPr="00CD0E1A">
        <w:rPr>
          <w:rFonts w:ascii="Arial" w:hAnsi="Arial" w:cs="Arial"/>
          <w:i/>
          <w:iCs/>
          <w:sz w:val="22"/>
          <w:szCs w:val="22"/>
          <w:lang w:eastAsia="fr-FR"/>
        </w:rPr>
        <w:t>articles 66, 67 et 70, paragraphe 3</w:t>
      </w:r>
      <w:r w:rsidRPr="00CD0E1A">
        <w:rPr>
          <w:rFonts w:ascii="Arial" w:hAnsi="Arial" w:cs="Arial"/>
          <w:iCs/>
          <w:sz w:val="22"/>
          <w:szCs w:val="22"/>
          <w:lang w:eastAsia="fr-FR"/>
        </w:rPr>
        <w:t>, du Code, le gouvernement doit assumer une responsabilité générale en ce qui concerne le service desdites prestations à un niveau qui doit être suffisant pour assurer à la famille du bénéficiaire des conditions saines et convenables, qui ne soient pas inférieures au niveau calculé conformément aux prescriptions de l’</w:t>
      </w:r>
      <w:r w:rsidRPr="00CD0E1A">
        <w:rPr>
          <w:rFonts w:ascii="Arial" w:hAnsi="Arial" w:cs="Arial"/>
          <w:i/>
          <w:iCs/>
          <w:sz w:val="22"/>
          <w:szCs w:val="22"/>
          <w:lang w:eastAsia="fr-FR"/>
        </w:rPr>
        <w:t>article 66</w:t>
      </w:r>
      <w:r w:rsidRPr="00CD0E1A">
        <w:rPr>
          <w:rFonts w:ascii="Arial" w:hAnsi="Arial" w:cs="Arial"/>
          <w:iCs/>
          <w:sz w:val="22"/>
          <w:szCs w:val="22"/>
          <w:lang w:eastAsia="fr-FR"/>
        </w:rPr>
        <w:t>. Dans le but d’appliquer ces dispositions en toute bonne foi, le Code exige que le gouvernement prenne toutes les mesures nécessaires, en menant notamment des études et des calculs actuariels concernant les modifications des prestations, les cotisations de l’assurance, ou les impôts alloués à la couverture des éventualités en ques</w:t>
      </w:r>
      <w:r w:rsidR="00E20C34">
        <w:rPr>
          <w:rFonts w:ascii="Arial" w:hAnsi="Arial" w:cs="Arial"/>
          <w:iCs/>
          <w:sz w:val="22"/>
          <w:szCs w:val="22"/>
          <w:lang w:eastAsia="fr-FR"/>
        </w:rPr>
        <w:t>tion. A</w:t>
      </w:r>
      <w:r w:rsidRPr="00CD0E1A">
        <w:rPr>
          <w:rFonts w:ascii="Arial" w:hAnsi="Arial" w:cs="Arial"/>
          <w:iCs/>
          <w:sz w:val="22"/>
          <w:szCs w:val="22"/>
          <w:lang w:eastAsia="fr-FR"/>
        </w:rPr>
        <w:t>ucune mesure de ce genre n’est mentionnée dans le rapport</w:t>
      </w:r>
      <w:r w:rsidR="000D5471">
        <w:rPr>
          <w:rFonts w:ascii="Arial" w:hAnsi="Arial" w:cs="Arial"/>
          <w:iCs/>
          <w:sz w:val="22"/>
          <w:szCs w:val="22"/>
          <w:lang w:eastAsia="fr-FR"/>
        </w:rPr>
        <w:t xml:space="preserve">, </w:t>
      </w:r>
      <w:r w:rsidR="00E20C34">
        <w:rPr>
          <w:rFonts w:ascii="Arial" w:hAnsi="Arial" w:cs="Arial"/>
          <w:iCs/>
          <w:sz w:val="22"/>
          <w:szCs w:val="22"/>
          <w:lang w:eastAsia="fr-FR"/>
        </w:rPr>
        <w:t>mais il indique</w:t>
      </w:r>
      <w:r w:rsidRPr="00CD0E1A">
        <w:rPr>
          <w:rFonts w:ascii="Arial" w:hAnsi="Arial" w:cs="Arial"/>
          <w:iCs/>
          <w:sz w:val="22"/>
          <w:szCs w:val="22"/>
          <w:lang w:eastAsia="fr-FR"/>
        </w:rPr>
        <w:t xml:space="preserve"> que la part des dépenses relatives aux prestations contributives dans le produit intérieur brut est restée globalement stable au cours des dernières années, passant de 4,8 pour cent en 2008-09 à 5,2 pour cent en 2016-17, et qu’elle atteindra, selon les prévisions, 4,9 pour cent en 2020-21.</w:t>
      </w:r>
      <w:r w:rsidR="00E20C34">
        <w:rPr>
          <w:rFonts w:ascii="Arial" w:hAnsi="Arial" w:cs="Arial"/>
          <w:iCs/>
          <w:sz w:val="22"/>
          <w:szCs w:val="22"/>
          <w:lang w:eastAsia="fr-FR"/>
        </w:rPr>
        <w:t xml:space="preserve"> Le Comité des Ministres estime que le </w:t>
      </w:r>
      <w:r w:rsidR="00E20C34" w:rsidRPr="00787D95">
        <w:rPr>
          <w:rFonts w:ascii="Arial" w:hAnsi="Arial" w:cs="Arial"/>
          <w:iCs/>
          <w:sz w:val="22"/>
          <w:szCs w:val="22"/>
          <w:lang w:eastAsia="fr-FR"/>
        </w:rPr>
        <w:t>gouvernemen</w:t>
      </w:r>
      <w:r w:rsidR="00787D95" w:rsidRPr="00787D95">
        <w:rPr>
          <w:rFonts w:ascii="Arial" w:hAnsi="Arial" w:cs="Arial"/>
          <w:iCs/>
          <w:sz w:val="22"/>
          <w:szCs w:val="22"/>
          <w:lang w:eastAsia="fr-FR"/>
        </w:rPr>
        <w:t>t devrai</w:t>
      </w:r>
      <w:r w:rsidR="000D5471">
        <w:rPr>
          <w:rFonts w:ascii="Arial" w:hAnsi="Arial" w:cs="Arial"/>
          <w:iCs/>
          <w:sz w:val="22"/>
          <w:szCs w:val="22"/>
          <w:lang w:eastAsia="fr-FR"/>
        </w:rPr>
        <w:t xml:space="preserve">t </w:t>
      </w:r>
      <w:r w:rsidR="00787D95" w:rsidRPr="00787D95">
        <w:rPr>
          <w:rFonts w:ascii="Arial" w:hAnsi="Arial" w:cs="Arial"/>
          <w:iCs/>
          <w:sz w:val="22"/>
          <w:szCs w:val="22"/>
          <w:lang w:eastAsia="fr-FR"/>
        </w:rPr>
        <w:t>mener une étude actuarielle, comme indiqué dans les questions ci-dessous, sur le coût qu’impliquerait le relèvement du niveau des prestations contributives jusqu’au niveau minimum garanti par le Code.</w:t>
      </w:r>
      <w:r w:rsidR="00787D95" w:rsidRPr="00787D95">
        <w:rPr>
          <w:rFonts w:eastAsia="SimSun"/>
          <w:color w:val="000000"/>
          <w:sz w:val="22"/>
          <w:szCs w:val="24"/>
        </w:rPr>
        <w:t xml:space="preserve"> </w:t>
      </w:r>
      <w:r w:rsidR="00787D95" w:rsidRPr="00787D95">
        <w:rPr>
          <w:rFonts w:ascii="Arial" w:hAnsi="Arial" w:cs="Arial"/>
          <w:iCs/>
          <w:sz w:val="22"/>
          <w:szCs w:val="22"/>
          <w:lang w:eastAsia="fr-FR"/>
        </w:rPr>
        <w:t>En ce qui concerne la création de ressources supplémentaires qui peuvent être nécess</w:t>
      </w:r>
      <w:r w:rsidR="001B1632">
        <w:rPr>
          <w:rFonts w:ascii="Arial" w:hAnsi="Arial" w:cs="Arial"/>
          <w:iCs/>
          <w:sz w:val="22"/>
          <w:szCs w:val="22"/>
          <w:lang w:eastAsia="fr-FR"/>
        </w:rPr>
        <w:t>aires pour mener une étude actuarielle sur le coût, en termes de part du PIB, qu’impliquerait le relèvement du niveau des prestations contributives jusqu’au niveau minimum garanti par le Code</w:t>
      </w:r>
      <w:r w:rsidR="00787D95">
        <w:rPr>
          <w:rFonts w:ascii="Arial" w:hAnsi="Arial" w:cs="Arial"/>
          <w:iCs/>
          <w:sz w:val="22"/>
          <w:szCs w:val="22"/>
          <w:lang w:eastAsia="fr-FR"/>
        </w:rPr>
        <w:t>, le Comité des Ministres</w:t>
      </w:r>
      <w:r w:rsidR="00787D95" w:rsidRPr="00787D95">
        <w:rPr>
          <w:rFonts w:ascii="Arial" w:hAnsi="Arial" w:cs="Arial"/>
          <w:iCs/>
          <w:sz w:val="22"/>
          <w:szCs w:val="22"/>
          <w:lang w:eastAsia="fr-FR"/>
        </w:rPr>
        <w:t xml:space="preserve"> attire l’attention sur l’estimation 2010 de l’Institut national pour la recherche économique et sociale, mentionnée dans le rapport du gouvernement, selon laquelle si la durée moyenne de la vie active était prolongée d’une année effective, ce qui représente l’objectif du relèvement de 65 à 66 ans à l’horizon 2020 de l’âge d’admission à la pension d’Etat, le PIB pourrait augmenter d’</w:t>
      </w:r>
      <w:r w:rsidR="00787D95">
        <w:rPr>
          <w:rFonts w:ascii="Arial" w:hAnsi="Arial" w:cs="Arial"/>
          <w:iCs/>
          <w:sz w:val="22"/>
          <w:szCs w:val="22"/>
          <w:lang w:eastAsia="fr-FR"/>
        </w:rPr>
        <w:t>environ 1 pour cent ;</w:t>
      </w:r>
    </w:p>
    <w:p w:rsidR="00787D95" w:rsidRPr="00787D95" w:rsidRDefault="00787D95" w:rsidP="00787D95">
      <w:pPr>
        <w:jc w:val="both"/>
        <w:rPr>
          <w:rFonts w:ascii="Arial" w:hAnsi="Arial" w:cs="Arial"/>
          <w:b/>
          <w:i/>
          <w:iCs/>
          <w:sz w:val="22"/>
          <w:szCs w:val="22"/>
          <w:lang w:eastAsia="fr-FR"/>
        </w:rPr>
      </w:pPr>
    </w:p>
    <w:p w:rsidR="00F23A4C" w:rsidRDefault="00BD1D96" w:rsidP="00F23A4C">
      <w:pPr>
        <w:jc w:val="both"/>
        <w:rPr>
          <w:rFonts w:ascii="Arial" w:hAnsi="Arial" w:cs="Arial"/>
          <w:iCs/>
          <w:sz w:val="22"/>
          <w:szCs w:val="22"/>
          <w:lang w:eastAsia="fr-FR"/>
        </w:rPr>
      </w:pPr>
      <w:r>
        <w:rPr>
          <w:rFonts w:ascii="Arial" w:hAnsi="Arial" w:cs="Arial"/>
          <w:iCs/>
          <w:sz w:val="22"/>
          <w:szCs w:val="22"/>
          <w:lang w:eastAsia="fr-FR"/>
        </w:rPr>
        <w:t xml:space="preserve">Le Comité des Ministres prend note de </w:t>
      </w:r>
      <w:r w:rsidRPr="00BD1D96">
        <w:rPr>
          <w:rFonts w:ascii="Arial" w:hAnsi="Arial" w:cs="Arial"/>
          <w:iCs/>
          <w:sz w:val="22"/>
          <w:szCs w:val="22"/>
          <w:lang w:eastAsia="fr-FR"/>
        </w:rPr>
        <w:t xml:space="preserve">la demande du gouvernement de prendre en considération le fait que les prestations basées sur les cotisations ne représentent qu’une partie du système global de prévoyance sociale, lequel comprend aussi une combinaison de prestations liées au revenu et de prestations d’assistance sociale, telles que les prestations de logement et les crédits d’impôt, et que le gouvernement prend des mesures supplémentaires en vue d’inciter et d’aider les gens à reprendre un travail. Celles-ci comprennent notamment l’introduction du salaire minimum national qui relève le niveau minimum de rémunération horaire des travailleurs de 25 ans et plus; l’accroissement du niveau minimum non imposable par l’impôt sur le revenu, permettant ainsi aux travailleurs de mieux profiter de leurs gains; et les réformes en matière de garde d’enfants avec notamment le doublement du nombre, qui passe de 15 à 30, d’heures de garde d’enfants gratuites disponibles pour les parents d’enfants de 3 et 4 ans qui travaillent, et l’introduction d’un régime d’aide financière à la garde d’enfants </w:t>
      </w:r>
      <w:r w:rsidRPr="00BD1D96">
        <w:rPr>
          <w:rFonts w:ascii="Arial" w:hAnsi="Arial" w:cs="Arial"/>
          <w:i/>
          <w:iCs/>
          <w:sz w:val="22"/>
          <w:szCs w:val="22"/>
          <w:lang w:eastAsia="fr-FR"/>
        </w:rPr>
        <w:t>(</w:t>
      </w:r>
      <w:proofErr w:type="spellStart"/>
      <w:r w:rsidRPr="00BD1D96">
        <w:rPr>
          <w:rFonts w:ascii="Arial" w:hAnsi="Arial" w:cs="Arial"/>
          <w:i/>
          <w:iCs/>
          <w:sz w:val="22"/>
          <w:szCs w:val="22"/>
          <w:lang w:eastAsia="fr-FR"/>
        </w:rPr>
        <w:t>tax</w:t>
      </w:r>
      <w:proofErr w:type="spellEnd"/>
      <w:r w:rsidRPr="00BD1D96">
        <w:rPr>
          <w:rFonts w:ascii="Arial" w:hAnsi="Arial" w:cs="Arial"/>
          <w:i/>
          <w:iCs/>
          <w:sz w:val="22"/>
          <w:szCs w:val="22"/>
          <w:lang w:eastAsia="fr-FR"/>
        </w:rPr>
        <w:noBreakHyphen/>
        <w:t xml:space="preserve">free </w:t>
      </w:r>
      <w:proofErr w:type="spellStart"/>
      <w:r w:rsidRPr="00BD1D96">
        <w:rPr>
          <w:rFonts w:ascii="Arial" w:hAnsi="Arial" w:cs="Arial"/>
          <w:i/>
          <w:iCs/>
          <w:sz w:val="22"/>
          <w:szCs w:val="22"/>
          <w:lang w:eastAsia="fr-FR"/>
        </w:rPr>
        <w:t>childcare</w:t>
      </w:r>
      <w:proofErr w:type="spellEnd"/>
      <w:r w:rsidRPr="00BD1D96">
        <w:rPr>
          <w:rFonts w:ascii="Arial" w:hAnsi="Arial" w:cs="Arial"/>
          <w:i/>
          <w:iCs/>
          <w:sz w:val="22"/>
          <w:szCs w:val="22"/>
          <w:lang w:eastAsia="fr-FR"/>
        </w:rPr>
        <w:t>)</w:t>
      </w:r>
      <w:r w:rsidR="008D631A">
        <w:rPr>
          <w:rFonts w:ascii="Arial" w:hAnsi="Arial" w:cs="Arial"/>
          <w:i/>
          <w:iCs/>
          <w:sz w:val="22"/>
          <w:szCs w:val="22"/>
          <w:lang w:eastAsia="fr-FR"/>
        </w:rPr>
        <w:t> </w:t>
      </w:r>
      <w:r w:rsidR="008D631A">
        <w:rPr>
          <w:rFonts w:ascii="Arial" w:hAnsi="Arial" w:cs="Arial"/>
          <w:iCs/>
          <w:sz w:val="22"/>
          <w:szCs w:val="22"/>
          <w:lang w:eastAsia="fr-FR"/>
        </w:rPr>
        <w:t>;</w:t>
      </w:r>
    </w:p>
    <w:p w:rsidR="00394C45" w:rsidRDefault="00394C45" w:rsidP="00F23A4C">
      <w:pPr>
        <w:jc w:val="both"/>
        <w:rPr>
          <w:rFonts w:ascii="Arial" w:hAnsi="Arial" w:cs="Arial"/>
          <w:iCs/>
          <w:sz w:val="22"/>
          <w:szCs w:val="22"/>
          <w:lang w:eastAsia="fr-FR"/>
        </w:rPr>
      </w:pPr>
    </w:p>
    <w:p w:rsidR="00521D8D" w:rsidRDefault="00F23A4C" w:rsidP="00E32FC5">
      <w:pPr>
        <w:jc w:val="both"/>
        <w:rPr>
          <w:rFonts w:ascii="Arial" w:hAnsi="Arial" w:cs="Arial"/>
          <w:iCs/>
          <w:sz w:val="22"/>
          <w:szCs w:val="22"/>
          <w:lang w:eastAsia="fr-FR"/>
        </w:rPr>
      </w:pPr>
      <w:r w:rsidRPr="00F23A4C">
        <w:rPr>
          <w:rFonts w:ascii="Arial" w:hAnsi="Arial" w:cs="Arial"/>
          <w:iCs/>
          <w:sz w:val="22"/>
          <w:szCs w:val="22"/>
          <w:lang w:eastAsia="fr-FR"/>
        </w:rPr>
        <w:t>X.</w:t>
      </w:r>
      <w:r w:rsidRPr="00F23A4C">
        <w:rPr>
          <w:rFonts w:ascii="Arial" w:hAnsi="Arial" w:cs="Arial"/>
          <w:iCs/>
          <w:sz w:val="22"/>
          <w:szCs w:val="22"/>
          <w:lang w:eastAsia="fr-FR"/>
        </w:rPr>
        <w:tab/>
        <w:t xml:space="preserve">en ce qui concerne </w:t>
      </w:r>
      <w:r w:rsidR="00E32FC5">
        <w:rPr>
          <w:rFonts w:ascii="Arial" w:hAnsi="Arial" w:cs="Arial"/>
          <w:iCs/>
          <w:sz w:val="22"/>
          <w:szCs w:val="22"/>
          <w:lang w:eastAsia="fr-FR"/>
        </w:rPr>
        <w:t xml:space="preserve">la </w:t>
      </w:r>
      <w:r w:rsidR="00E32FC5" w:rsidRPr="00E32FC5">
        <w:rPr>
          <w:rFonts w:ascii="Arial" w:hAnsi="Arial" w:cs="Arial"/>
          <w:i/>
          <w:iCs/>
          <w:sz w:val="22"/>
          <w:szCs w:val="22"/>
          <w:lang w:eastAsia="fr-FR"/>
        </w:rPr>
        <w:t>Partie XIII (Dispositions dive</w:t>
      </w:r>
      <w:r w:rsidR="001B1632">
        <w:rPr>
          <w:rFonts w:ascii="Arial" w:hAnsi="Arial" w:cs="Arial"/>
          <w:i/>
          <w:iCs/>
          <w:sz w:val="22"/>
          <w:szCs w:val="22"/>
          <w:lang w:eastAsia="fr-FR"/>
        </w:rPr>
        <w:t>rses), article 74, paragraphe 1,</w:t>
      </w:r>
      <w:r w:rsidR="00E32FC5" w:rsidRPr="00E32FC5">
        <w:rPr>
          <w:rFonts w:ascii="Arial" w:hAnsi="Arial" w:cs="Arial"/>
          <w:i/>
          <w:iCs/>
          <w:sz w:val="22"/>
          <w:szCs w:val="22"/>
          <w:lang w:eastAsia="fr-FR"/>
        </w:rPr>
        <w:t> </w:t>
      </w:r>
      <w:r w:rsidR="00E32FC5" w:rsidRPr="00E32FC5">
        <w:rPr>
          <w:rFonts w:ascii="Arial" w:hAnsi="Arial" w:cs="Arial"/>
          <w:i/>
          <w:iCs/>
          <w:sz w:val="22"/>
          <w:szCs w:val="22"/>
          <w:lang w:eastAsia="fr-FR"/>
        </w:rPr>
        <w:t xml:space="preserve">Rapport </w:t>
      </w:r>
      <w:r w:rsidR="00E32FC5" w:rsidRPr="008D631A">
        <w:rPr>
          <w:rFonts w:ascii="Arial" w:hAnsi="Arial" w:cs="Arial"/>
          <w:i/>
          <w:iCs/>
          <w:sz w:val="22"/>
          <w:szCs w:val="22"/>
          <w:lang w:eastAsia="fr-FR"/>
        </w:rPr>
        <w:t xml:space="preserve">consolidé au titre du Code, </w:t>
      </w:r>
      <w:r w:rsidR="00E32FC5" w:rsidRPr="001B1632">
        <w:rPr>
          <w:rFonts w:ascii="Arial" w:hAnsi="Arial" w:cs="Arial"/>
          <w:iCs/>
          <w:sz w:val="22"/>
          <w:szCs w:val="22"/>
          <w:lang w:eastAsia="fr-FR"/>
        </w:rPr>
        <w:t xml:space="preserve">que </w:t>
      </w:r>
      <w:r w:rsidR="00E32FC5" w:rsidRPr="001B1632">
        <w:rPr>
          <w:rFonts w:ascii="Arial" w:hAnsi="Arial" w:cs="Arial"/>
          <w:sz w:val="22"/>
          <w:szCs w:val="22"/>
        </w:rPr>
        <w:t>l</w:t>
      </w:r>
      <w:r w:rsidR="00E32FC5" w:rsidRPr="008D631A">
        <w:rPr>
          <w:rFonts w:ascii="Arial" w:hAnsi="Arial" w:cs="Arial"/>
          <w:sz w:val="22"/>
          <w:szCs w:val="22"/>
        </w:rPr>
        <w:t xml:space="preserve">a Commission d’experts pour l’application des conventions et recommandations de l’OIT </w:t>
      </w:r>
      <w:r w:rsidR="00E32FC5" w:rsidRPr="008D631A">
        <w:rPr>
          <w:rFonts w:ascii="Arial" w:hAnsi="Arial" w:cs="Arial"/>
          <w:iCs/>
          <w:sz w:val="22"/>
          <w:szCs w:val="22"/>
          <w:lang w:eastAsia="fr-FR"/>
        </w:rPr>
        <w:t xml:space="preserve">a </w:t>
      </w:r>
      <w:r w:rsidR="00A80453">
        <w:rPr>
          <w:rFonts w:ascii="Arial" w:hAnsi="Arial" w:cs="Arial"/>
          <w:iCs/>
          <w:sz w:val="22"/>
          <w:szCs w:val="22"/>
          <w:lang w:eastAsia="fr-FR"/>
        </w:rPr>
        <w:t xml:space="preserve">consolidé les </w:t>
      </w:r>
      <w:r w:rsidR="00E32FC5" w:rsidRPr="008D631A">
        <w:rPr>
          <w:rFonts w:ascii="Arial" w:hAnsi="Arial" w:cs="Arial"/>
          <w:iCs/>
          <w:sz w:val="22"/>
          <w:szCs w:val="22"/>
          <w:lang w:eastAsia="fr-FR"/>
        </w:rPr>
        <w:t>informations fournies dans les rapports du Royaume-Uni sur l’application du Code et des conventions de l’OIT sur la sécurité sociale fournis au cours de la période 2006-2016. Le</w:t>
      </w:r>
      <w:r w:rsidR="009C6C1E">
        <w:rPr>
          <w:rFonts w:ascii="Arial" w:hAnsi="Arial" w:cs="Arial"/>
          <w:iCs/>
          <w:sz w:val="22"/>
          <w:szCs w:val="22"/>
          <w:lang w:eastAsia="fr-FR"/>
        </w:rPr>
        <w:t xml:space="preserve"> </w:t>
      </w:r>
      <w:r w:rsidR="001B1632">
        <w:rPr>
          <w:rFonts w:ascii="Arial" w:hAnsi="Arial" w:cs="Arial"/>
          <w:iCs/>
          <w:sz w:val="22"/>
          <w:szCs w:val="22"/>
          <w:lang w:eastAsia="fr-FR"/>
        </w:rPr>
        <w:t xml:space="preserve">rapport consolidé susmentionné </w:t>
      </w:r>
      <w:r w:rsidR="00E32FC5" w:rsidRPr="008D631A">
        <w:rPr>
          <w:rFonts w:ascii="Arial" w:hAnsi="Arial" w:cs="Arial"/>
          <w:iCs/>
          <w:sz w:val="22"/>
          <w:szCs w:val="22"/>
          <w:lang w:eastAsia="fr-FR"/>
        </w:rPr>
        <w:t>comporte ainsi toutes les informations pertinentes fournies par le Royaume-Uni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w:t>
      </w:r>
      <w:r w:rsidR="00521D8D" w:rsidRPr="008D631A">
        <w:rPr>
          <w:rFonts w:ascii="Arial" w:hAnsi="Arial" w:cs="Arial"/>
          <w:iCs/>
          <w:sz w:val="22"/>
          <w:szCs w:val="22"/>
          <w:lang w:eastAsia="fr-FR"/>
        </w:rPr>
        <w:t xml:space="preserve"> </w:t>
      </w:r>
      <w:r w:rsidR="00E32FC5" w:rsidRPr="008D631A">
        <w:rPr>
          <w:rFonts w:ascii="Arial" w:hAnsi="Arial" w:cs="Arial"/>
          <w:iCs/>
          <w:sz w:val="22"/>
          <w:szCs w:val="22"/>
          <w:lang w:eastAsia="fr-FR"/>
        </w:rPr>
        <w:t>En ce qui concerne le caractère complet des informations disponibles, le</w:t>
      </w:r>
      <w:r w:rsidR="00521D8D" w:rsidRPr="008D631A">
        <w:rPr>
          <w:rFonts w:ascii="Arial" w:hAnsi="Arial" w:cs="Arial"/>
          <w:iCs/>
          <w:sz w:val="22"/>
          <w:szCs w:val="22"/>
          <w:lang w:eastAsia="fr-FR"/>
        </w:rPr>
        <w:t xml:space="preserve"> rapport consolidé </w:t>
      </w:r>
      <w:r w:rsidR="00E32FC5" w:rsidRPr="008D631A">
        <w:rPr>
          <w:rFonts w:ascii="Arial" w:hAnsi="Arial" w:cs="Arial"/>
          <w:iCs/>
          <w:sz w:val="22"/>
          <w:szCs w:val="22"/>
          <w:lang w:eastAsia="fr-FR"/>
        </w:rPr>
        <w:t>révèle certaines lacunes importantes en matière d’informations qui empêchent l’évaluation de la conformité avec les dispositions indiquées du Code, comme c’est le cas par exemple avec l’</w:t>
      </w:r>
      <w:r w:rsidR="00E32FC5" w:rsidRPr="008D631A">
        <w:rPr>
          <w:rFonts w:ascii="Arial" w:hAnsi="Arial" w:cs="Arial"/>
          <w:i/>
          <w:iCs/>
          <w:sz w:val="22"/>
          <w:szCs w:val="22"/>
          <w:lang w:eastAsia="fr-FR"/>
        </w:rPr>
        <w:t>article 68</w:t>
      </w:r>
      <w:r w:rsidR="00E32FC5" w:rsidRPr="008D631A">
        <w:rPr>
          <w:rFonts w:ascii="Arial" w:hAnsi="Arial" w:cs="Arial"/>
          <w:iCs/>
          <w:sz w:val="22"/>
          <w:szCs w:val="22"/>
          <w:lang w:eastAsia="fr-FR"/>
        </w:rPr>
        <w:t xml:space="preserve"> (Cas de suspension des prestations) et </w:t>
      </w:r>
      <w:r w:rsidR="00E32FC5" w:rsidRPr="008D631A">
        <w:rPr>
          <w:rFonts w:ascii="Arial" w:hAnsi="Arial" w:cs="Arial"/>
          <w:i/>
          <w:iCs/>
          <w:sz w:val="22"/>
          <w:szCs w:val="22"/>
          <w:lang w:eastAsia="fr-FR"/>
        </w:rPr>
        <w:t>69</w:t>
      </w:r>
      <w:r w:rsidR="00E32FC5" w:rsidRPr="008D631A">
        <w:rPr>
          <w:rFonts w:ascii="Arial" w:hAnsi="Arial" w:cs="Arial"/>
          <w:iCs/>
          <w:sz w:val="22"/>
          <w:szCs w:val="22"/>
          <w:lang w:eastAsia="fr-FR"/>
        </w:rPr>
        <w:t xml:space="preserve"> (Droits de plaintes et de recours) pour </w:t>
      </w:r>
      <w:r w:rsidR="00521D8D" w:rsidRPr="008D631A">
        <w:rPr>
          <w:rFonts w:ascii="Arial" w:hAnsi="Arial" w:cs="Arial"/>
          <w:iCs/>
          <w:sz w:val="22"/>
          <w:szCs w:val="22"/>
          <w:lang w:eastAsia="fr-FR"/>
        </w:rPr>
        <w:t>les Parties II et III du Code. Non seulement c</w:t>
      </w:r>
      <w:r w:rsidR="00E32FC5" w:rsidRPr="008D631A">
        <w:rPr>
          <w:rFonts w:ascii="Arial" w:hAnsi="Arial" w:cs="Arial"/>
          <w:iCs/>
          <w:sz w:val="22"/>
          <w:szCs w:val="22"/>
          <w:lang w:eastAsia="fr-FR"/>
        </w:rPr>
        <w:t xml:space="preserve">es dispositions sont soulignées dans le </w:t>
      </w:r>
      <w:r w:rsidR="00521D8D" w:rsidRPr="008D631A">
        <w:rPr>
          <w:rFonts w:ascii="Arial" w:hAnsi="Arial" w:cs="Arial"/>
          <w:iCs/>
          <w:sz w:val="22"/>
          <w:szCs w:val="22"/>
          <w:lang w:eastAsia="fr-FR"/>
        </w:rPr>
        <w:t xml:space="preserve">rapport consolidé, mais </w:t>
      </w:r>
      <w:r w:rsidR="00E32FC5" w:rsidRPr="008D631A">
        <w:rPr>
          <w:rFonts w:ascii="Arial" w:hAnsi="Arial" w:cs="Arial"/>
          <w:iCs/>
          <w:sz w:val="22"/>
          <w:szCs w:val="22"/>
          <w:lang w:eastAsia="fr-FR"/>
        </w:rPr>
        <w:t>les questions pertinentes des formulaires de rapports sur l’application</w:t>
      </w:r>
      <w:r w:rsidR="00521D8D" w:rsidRPr="008D631A">
        <w:rPr>
          <w:rFonts w:ascii="Arial" w:hAnsi="Arial" w:cs="Arial"/>
          <w:iCs/>
          <w:sz w:val="22"/>
          <w:szCs w:val="22"/>
          <w:lang w:eastAsia="fr-FR"/>
        </w:rPr>
        <w:t xml:space="preserve"> du </w:t>
      </w:r>
      <w:r w:rsidR="00521D8D" w:rsidRPr="008D631A">
        <w:rPr>
          <w:rFonts w:ascii="Arial" w:hAnsi="Arial" w:cs="Arial"/>
          <w:iCs/>
          <w:sz w:val="22"/>
          <w:szCs w:val="22"/>
          <w:lang w:eastAsia="fr-FR"/>
        </w:rPr>
        <w:lastRenderedPageBreak/>
        <w:t>Code sont également incorporés</w:t>
      </w:r>
      <w:r w:rsidR="00E32FC5" w:rsidRPr="008D631A">
        <w:rPr>
          <w:rFonts w:ascii="Arial" w:hAnsi="Arial" w:cs="Arial"/>
          <w:iCs/>
          <w:sz w:val="22"/>
          <w:szCs w:val="22"/>
          <w:lang w:eastAsia="fr-FR"/>
        </w:rPr>
        <w:t>, à titre de rappel de</w:t>
      </w:r>
      <w:r w:rsidR="00521D8D" w:rsidRPr="008D631A">
        <w:rPr>
          <w:rFonts w:ascii="Arial" w:hAnsi="Arial" w:cs="Arial"/>
          <w:iCs/>
          <w:sz w:val="22"/>
          <w:szCs w:val="22"/>
          <w:lang w:eastAsia="fr-FR"/>
        </w:rPr>
        <w:t xml:space="preserve"> la nécessité de compléter le rapport</w:t>
      </w:r>
      <w:r w:rsidR="00521D8D">
        <w:rPr>
          <w:rFonts w:ascii="Arial" w:hAnsi="Arial" w:cs="Arial"/>
          <w:iCs/>
          <w:sz w:val="22"/>
          <w:szCs w:val="22"/>
          <w:lang w:eastAsia="fr-FR"/>
        </w:rPr>
        <w:t xml:space="preserve"> consolidé</w:t>
      </w:r>
      <w:r w:rsidR="00E32FC5" w:rsidRPr="00E32FC5">
        <w:rPr>
          <w:rFonts w:ascii="Arial" w:hAnsi="Arial" w:cs="Arial"/>
          <w:iCs/>
          <w:sz w:val="22"/>
          <w:szCs w:val="22"/>
          <w:lang w:eastAsia="fr-FR"/>
        </w:rPr>
        <w:t xml:space="preserve">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w:t>
      </w:r>
      <w:r w:rsidR="00521D8D">
        <w:rPr>
          <w:rFonts w:ascii="Arial" w:hAnsi="Arial" w:cs="Arial"/>
          <w:iCs/>
          <w:sz w:val="22"/>
          <w:szCs w:val="22"/>
          <w:lang w:eastAsia="fr-FR"/>
        </w:rPr>
        <w:t>entes des règlements nationaux ;</w:t>
      </w:r>
    </w:p>
    <w:p w:rsidR="00B3379B" w:rsidRPr="005C36BB" w:rsidRDefault="00B3379B" w:rsidP="00836F93">
      <w:pPr>
        <w:jc w:val="both"/>
        <w:rPr>
          <w:rFonts w:ascii="Arial" w:hAnsi="Arial" w:cs="Arial"/>
          <w:sz w:val="22"/>
          <w:szCs w:val="22"/>
          <w:lang w:eastAsia="fr-FR"/>
        </w:rPr>
      </w:pPr>
    </w:p>
    <w:p w:rsidR="00F23A4C" w:rsidRPr="00F23A4C" w:rsidRDefault="00F23A4C" w:rsidP="00F23A4C">
      <w:pPr>
        <w:jc w:val="both"/>
        <w:rPr>
          <w:rFonts w:ascii="Arial" w:hAnsi="Arial" w:cs="Arial"/>
          <w:iCs/>
          <w:sz w:val="22"/>
          <w:szCs w:val="22"/>
          <w:lang w:eastAsia="fr-FR"/>
        </w:rPr>
      </w:pPr>
      <w:r w:rsidRPr="00F23A4C">
        <w:rPr>
          <w:rFonts w:ascii="Arial" w:hAnsi="Arial" w:cs="Arial"/>
          <w:iCs/>
          <w:sz w:val="22"/>
          <w:szCs w:val="22"/>
          <w:lang w:eastAsia="fr-FR"/>
        </w:rPr>
        <w:t>X</w:t>
      </w:r>
      <w:r>
        <w:rPr>
          <w:rFonts w:ascii="Arial" w:hAnsi="Arial" w:cs="Arial"/>
          <w:iCs/>
          <w:sz w:val="22"/>
          <w:szCs w:val="22"/>
          <w:lang w:eastAsia="fr-FR"/>
        </w:rPr>
        <w:t>I</w:t>
      </w:r>
      <w:r w:rsidRPr="00F23A4C">
        <w:rPr>
          <w:rFonts w:ascii="Arial" w:hAnsi="Arial" w:cs="Arial"/>
          <w:iCs/>
          <w:sz w:val="22"/>
          <w:szCs w:val="22"/>
          <w:lang w:eastAsia="fr-FR"/>
        </w:rPr>
        <w:t>.</w:t>
      </w:r>
      <w:r w:rsidRPr="00F23A4C">
        <w:rPr>
          <w:rFonts w:ascii="Arial" w:hAnsi="Arial" w:cs="Arial"/>
          <w:iCs/>
          <w:sz w:val="22"/>
          <w:szCs w:val="22"/>
          <w:lang w:eastAsia="fr-FR"/>
        </w:rPr>
        <w:tab/>
        <w:t xml:space="preserve">en ce qui concerne </w:t>
      </w:r>
      <w:r w:rsidR="00BF12DD">
        <w:rPr>
          <w:rFonts w:ascii="Arial" w:hAnsi="Arial" w:cs="Arial"/>
          <w:iCs/>
          <w:sz w:val="22"/>
          <w:szCs w:val="22"/>
          <w:lang w:eastAsia="fr-FR"/>
        </w:rPr>
        <w:t xml:space="preserve">les </w:t>
      </w:r>
      <w:r w:rsidR="008115E4">
        <w:rPr>
          <w:rFonts w:ascii="Arial" w:hAnsi="Arial" w:cs="Arial"/>
          <w:i/>
          <w:iCs/>
          <w:sz w:val="22"/>
          <w:szCs w:val="22"/>
          <w:lang w:eastAsia="fr-FR"/>
        </w:rPr>
        <w:t>s</w:t>
      </w:r>
      <w:r w:rsidR="00BF12DD" w:rsidRPr="00BF12DD">
        <w:rPr>
          <w:rFonts w:ascii="Arial" w:hAnsi="Arial" w:cs="Arial"/>
          <w:i/>
          <w:iCs/>
          <w:sz w:val="22"/>
          <w:szCs w:val="22"/>
          <w:lang w:eastAsia="fr-FR"/>
        </w:rPr>
        <w:t xml:space="preserve">ources et </w:t>
      </w:r>
      <w:r w:rsidR="008115E4">
        <w:rPr>
          <w:rFonts w:ascii="Arial" w:hAnsi="Arial" w:cs="Arial"/>
          <w:i/>
          <w:iCs/>
          <w:sz w:val="22"/>
          <w:szCs w:val="22"/>
          <w:lang w:eastAsia="fr-FR"/>
        </w:rPr>
        <w:t xml:space="preserve">la </w:t>
      </w:r>
      <w:r w:rsidR="00BF12DD" w:rsidRPr="00BF12DD">
        <w:rPr>
          <w:rFonts w:ascii="Arial" w:hAnsi="Arial" w:cs="Arial"/>
          <w:i/>
          <w:iCs/>
          <w:sz w:val="22"/>
          <w:szCs w:val="22"/>
          <w:lang w:eastAsia="fr-FR"/>
        </w:rPr>
        <w:t>pert</w:t>
      </w:r>
      <w:r w:rsidR="00BF12DD">
        <w:rPr>
          <w:rFonts w:ascii="Arial" w:hAnsi="Arial" w:cs="Arial"/>
          <w:i/>
          <w:iCs/>
          <w:sz w:val="22"/>
          <w:szCs w:val="22"/>
          <w:lang w:eastAsia="fr-FR"/>
        </w:rPr>
        <w:t>inence des données statistiques, qu’</w:t>
      </w:r>
      <w:r w:rsidR="00A80453">
        <w:rPr>
          <w:rFonts w:ascii="Arial" w:hAnsi="Arial" w:cs="Arial"/>
          <w:i/>
          <w:iCs/>
          <w:sz w:val="22"/>
          <w:szCs w:val="22"/>
          <w:lang w:eastAsia="fr-FR"/>
        </w:rPr>
        <w:t>a</w:t>
      </w:r>
      <w:r w:rsidR="00BF12DD" w:rsidRPr="00BF12DD">
        <w:rPr>
          <w:rFonts w:ascii="Arial" w:hAnsi="Arial" w:cs="Arial"/>
          <w:iCs/>
          <w:sz w:val="22"/>
          <w:szCs w:val="22"/>
          <w:lang w:eastAsia="fr-FR"/>
        </w:rPr>
        <w:t>ux termes de l’</w:t>
      </w:r>
      <w:r w:rsidR="00BF12DD" w:rsidRPr="00BF12DD">
        <w:rPr>
          <w:rFonts w:ascii="Arial" w:hAnsi="Arial" w:cs="Arial"/>
          <w:i/>
          <w:iCs/>
          <w:sz w:val="22"/>
          <w:szCs w:val="22"/>
          <w:lang w:eastAsia="fr-FR"/>
        </w:rPr>
        <w:t>article 74, paragraphe 1</w:t>
      </w:r>
      <w:r w:rsidR="00BF12DD" w:rsidRPr="00BF12DD">
        <w:rPr>
          <w:rFonts w:ascii="Arial" w:hAnsi="Arial" w:cs="Arial"/>
          <w:iCs/>
          <w:sz w:val="22"/>
          <w:szCs w:val="22"/>
          <w:lang w:eastAsia="fr-FR"/>
        </w:rPr>
        <w:t> </w:t>
      </w:r>
      <w:r w:rsidR="00BF12DD" w:rsidRPr="00BF12DD">
        <w:rPr>
          <w:rFonts w:ascii="Arial" w:hAnsi="Arial" w:cs="Arial"/>
          <w:i/>
          <w:iCs/>
          <w:sz w:val="22"/>
          <w:szCs w:val="22"/>
          <w:lang w:eastAsia="fr-FR"/>
        </w:rPr>
        <w:t>b)</w:t>
      </w:r>
      <w:r w:rsidR="00BF12DD" w:rsidRPr="00BF12DD">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 xml:space="preserve">des </w:t>
      </w:r>
      <w:r w:rsidR="00BF12DD" w:rsidRPr="00BF12DD">
        <w:rPr>
          <w:rFonts w:ascii="Arial" w:hAnsi="Arial" w:cs="Arial"/>
          <w:iCs/>
          <w:sz w:val="22"/>
          <w:szCs w:val="22"/>
          <w:lang w:eastAsia="fr-FR"/>
        </w:rPr>
        <w:t>exigences statistiques formulées concernant le nombre de personnes protégées, les montants des prestations et la proportion des ressources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w:t>
      </w:r>
      <w:r w:rsidR="00BF12DD">
        <w:rPr>
          <w:rFonts w:ascii="Arial" w:hAnsi="Arial" w:cs="Arial"/>
          <w:iCs/>
          <w:sz w:val="22"/>
          <w:szCs w:val="22"/>
          <w:lang w:eastAsia="fr-FR"/>
        </w:rPr>
        <w:t>s de circonstance. Le Comité des Ministres</w:t>
      </w:r>
      <w:r w:rsidR="00BF12DD" w:rsidRPr="00BF12DD">
        <w:rPr>
          <w:rFonts w:ascii="Arial" w:hAnsi="Arial" w:cs="Arial"/>
          <w:iCs/>
          <w:sz w:val="22"/>
          <w:szCs w:val="22"/>
          <w:lang w:eastAsia="fr-FR"/>
        </w:rPr>
        <w:t xml:space="preserve"> rappelle que l’une des caractéristiques principales</w:t>
      </w:r>
      <w:r w:rsidR="00BF12DD">
        <w:rPr>
          <w:rFonts w:ascii="Arial" w:hAnsi="Arial" w:cs="Arial"/>
          <w:iCs/>
          <w:sz w:val="22"/>
          <w:szCs w:val="22"/>
          <w:lang w:eastAsia="fr-FR"/>
        </w:rPr>
        <w:t xml:space="preserve"> du Code </w:t>
      </w:r>
      <w:r w:rsidR="00BF12DD" w:rsidRPr="00BF12DD">
        <w:rPr>
          <w:rFonts w:ascii="Arial" w:hAnsi="Arial" w:cs="Arial"/>
          <w:iCs/>
          <w:sz w:val="22"/>
          <w:szCs w:val="22"/>
          <w:lang w:eastAsia="fr-FR"/>
        </w:rPr>
        <w:t>réside dans</w:t>
      </w:r>
      <w:r w:rsidR="00BF12DD">
        <w:rPr>
          <w:rFonts w:ascii="Arial" w:hAnsi="Arial" w:cs="Arial"/>
          <w:iCs/>
          <w:sz w:val="22"/>
          <w:szCs w:val="22"/>
          <w:lang w:eastAsia="fr-FR"/>
        </w:rPr>
        <w:t xml:space="preserve"> le fait que le respect de ses</w:t>
      </w:r>
      <w:r w:rsidR="00BF12DD" w:rsidRPr="00BF12DD">
        <w:rPr>
          <w:rFonts w:ascii="Arial" w:hAnsi="Arial" w:cs="Arial"/>
          <w:iCs/>
          <w:sz w:val="22"/>
          <w:szCs w:val="22"/>
          <w:lang w:eastAsia="fr-FR"/>
        </w:rPr>
        <w:t xml:space="preserve"> dispositions est établi en référence à des chiffres et des pourcentages précis, qui font de la qualité, de la cohérence et de la comparabilité des informations statistiques l’une des conditions fondamentales d’un fonctionnement efficace du mécanisme de contrôle. C’</w:t>
      </w:r>
      <w:r w:rsidR="00BF12DD">
        <w:rPr>
          <w:rFonts w:ascii="Arial" w:hAnsi="Arial" w:cs="Arial"/>
          <w:iCs/>
          <w:sz w:val="22"/>
          <w:szCs w:val="22"/>
          <w:lang w:eastAsia="fr-FR"/>
        </w:rPr>
        <w:t xml:space="preserve">est pour cela que </w:t>
      </w:r>
      <w:r w:rsidR="00BF12DD" w:rsidRPr="00BF12DD">
        <w:rPr>
          <w:rFonts w:ascii="Arial" w:hAnsi="Arial" w:cs="Arial"/>
          <w:iCs/>
          <w:sz w:val="22"/>
          <w:szCs w:val="22"/>
          <w:lang w:eastAsia="fr-FR"/>
        </w:rPr>
        <w:t>la Commission d’experts de l’OIT a élaboré un modèle simplifié pour les données</w:t>
      </w:r>
      <w:r w:rsidR="00B071AC">
        <w:rPr>
          <w:rFonts w:ascii="Arial" w:hAnsi="Arial" w:cs="Arial"/>
          <w:iCs/>
          <w:sz w:val="22"/>
          <w:szCs w:val="22"/>
          <w:lang w:eastAsia="fr-FR"/>
        </w:rPr>
        <w:t xml:space="preserve"> statistiques demandées dans le</w:t>
      </w:r>
      <w:r w:rsidR="00BF12DD" w:rsidRPr="00BF12DD">
        <w:rPr>
          <w:rFonts w:ascii="Arial" w:hAnsi="Arial" w:cs="Arial"/>
          <w:iCs/>
          <w:sz w:val="22"/>
          <w:szCs w:val="22"/>
          <w:lang w:eastAsia="fr-FR"/>
        </w:rPr>
        <w:t xml:space="preserve"> formulair</w:t>
      </w:r>
      <w:r w:rsidR="00B071AC">
        <w:rPr>
          <w:rFonts w:ascii="Arial" w:hAnsi="Arial" w:cs="Arial"/>
          <w:iCs/>
          <w:sz w:val="22"/>
          <w:szCs w:val="22"/>
          <w:lang w:eastAsia="fr-FR"/>
        </w:rPr>
        <w:t>e</w:t>
      </w:r>
      <w:r w:rsidR="00BF12DD" w:rsidRPr="00BF12DD">
        <w:rPr>
          <w:rFonts w:ascii="Arial" w:hAnsi="Arial" w:cs="Arial"/>
          <w:iCs/>
          <w:sz w:val="22"/>
          <w:szCs w:val="22"/>
          <w:lang w:eastAsia="fr-FR"/>
        </w:rPr>
        <w:t xml:space="preserve"> de rapport sur l’application</w:t>
      </w:r>
      <w:r w:rsidR="00BF12DD">
        <w:rPr>
          <w:rFonts w:ascii="Arial" w:hAnsi="Arial" w:cs="Arial"/>
          <w:iCs/>
          <w:sz w:val="22"/>
          <w:szCs w:val="22"/>
          <w:lang w:eastAsia="fr-FR"/>
        </w:rPr>
        <w:t xml:space="preserve"> du Code</w:t>
      </w:r>
      <w:r w:rsidR="00BF12DD" w:rsidRPr="00BF12DD">
        <w:rPr>
          <w:rFonts w:ascii="Arial" w:hAnsi="Arial" w:cs="Arial"/>
          <w:iCs/>
          <w:sz w:val="22"/>
          <w:szCs w:val="22"/>
          <w:lang w:eastAsia="fr-FR"/>
        </w:rPr>
        <w:t>, qu’</w:t>
      </w:r>
      <w:r w:rsidR="00BF12DD">
        <w:rPr>
          <w:rFonts w:ascii="Arial" w:hAnsi="Arial" w:cs="Arial"/>
          <w:iCs/>
          <w:sz w:val="22"/>
          <w:szCs w:val="22"/>
          <w:lang w:eastAsia="fr-FR"/>
        </w:rPr>
        <w:t xml:space="preserve">elle a annexé aux Conclusions de l’OIT sur l’application du Code, </w:t>
      </w:r>
      <w:r w:rsidR="00BF12DD" w:rsidRPr="00BF12DD">
        <w:rPr>
          <w:rFonts w:ascii="Arial" w:hAnsi="Arial" w:cs="Arial"/>
          <w:iCs/>
          <w:sz w:val="22"/>
          <w:szCs w:val="22"/>
          <w:lang w:eastAsia="fr-FR"/>
        </w:rPr>
        <w:t>et qu’elle a préalablement rempli avec les données fournies dans les derniers rapports du gouvernement, lesquelles peuvent parfois sembler divergentes ou discutables</w:t>
      </w:r>
      <w:r w:rsidR="00680E7B">
        <w:rPr>
          <w:rFonts w:ascii="Arial" w:hAnsi="Arial" w:cs="Arial"/>
          <w:iCs/>
          <w:sz w:val="22"/>
          <w:szCs w:val="22"/>
          <w:lang w:eastAsia="fr-FR"/>
        </w:rPr>
        <w:t> ;</w:t>
      </w:r>
    </w:p>
    <w:p w:rsidR="00F23A4C" w:rsidRDefault="00F23A4C" w:rsidP="00935C79">
      <w:pPr>
        <w:jc w:val="both"/>
        <w:rPr>
          <w:rFonts w:ascii="Arial" w:hAnsi="Arial" w:cs="Arial"/>
          <w:sz w:val="22"/>
          <w:szCs w:val="22"/>
          <w:lang w:eastAsia="fr-FR"/>
        </w:rPr>
      </w:pPr>
    </w:p>
    <w:p w:rsidR="007D0C60" w:rsidRPr="007D0C60" w:rsidRDefault="00AE26BB" w:rsidP="007D0C60">
      <w:pPr>
        <w:jc w:val="both"/>
        <w:rPr>
          <w:rFonts w:ascii="Arial" w:hAnsi="Arial" w:cs="Arial"/>
          <w:sz w:val="22"/>
          <w:szCs w:val="22"/>
          <w:lang w:eastAsia="fr-FR"/>
        </w:rPr>
      </w:pPr>
      <w:r w:rsidRPr="005C36BB">
        <w:rPr>
          <w:rFonts w:ascii="Arial" w:hAnsi="Arial" w:cs="Arial"/>
          <w:sz w:val="22"/>
          <w:szCs w:val="22"/>
          <w:lang w:eastAsia="fr-FR"/>
        </w:rPr>
        <w:t>C</w:t>
      </w:r>
      <w:r w:rsidR="007D0C60">
        <w:rPr>
          <w:rFonts w:ascii="Arial" w:hAnsi="Arial" w:cs="Arial"/>
          <w:sz w:val="22"/>
          <w:szCs w:val="22"/>
          <w:lang w:eastAsia="fr-FR"/>
        </w:rPr>
        <w:t xml:space="preserve">onstate </w:t>
      </w:r>
      <w:r w:rsidR="007D0C60" w:rsidRPr="007D0C60">
        <w:rPr>
          <w:rFonts w:ascii="Arial" w:hAnsi="Arial" w:cs="Arial"/>
          <w:sz w:val="22"/>
          <w:szCs w:val="22"/>
          <w:lang w:eastAsia="fr-FR"/>
        </w:rPr>
        <w:t>que la législation et la pratique du Royaume-Uni continuent de donner effet aux dispositions des Parties II, V et VII du Code, sous réserve de recevoir les informations manquantes sur l’application de certaines dispositions de ces Parties, mais qu’elles n’assurent pas l’application des Parties III et IV en ce qui concerne en particulier le taux minimum de p</w:t>
      </w:r>
      <w:r w:rsidR="007D0C60">
        <w:rPr>
          <w:rFonts w:ascii="Arial" w:hAnsi="Arial" w:cs="Arial"/>
          <w:sz w:val="22"/>
          <w:szCs w:val="22"/>
          <w:lang w:eastAsia="fr-FR"/>
        </w:rPr>
        <w:t>restations garanti par le Code ;</w:t>
      </w:r>
    </w:p>
    <w:p w:rsidR="00935C79" w:rsidRPr="005C36BB" w:rsidRDefault="00935C79" w:rsidP="00935C79">
      <w:pPr>
        <w:jc w:val="both"/>
        <w:rPr>
          <w:rFonts w:ascii="Arial" w:hAnsi="Arial" w:cs="Arial"/>
          <w:sz w:val="22"/>
          <w:szCs w:val="22"/>
          <w:lang w:eastAsia="fr-FR"/>
        </w:rPr>
      </w:pPr>
    </w:p>
    <w:p w:rsidR="00836F93" w:rsidRPr="005C36BB" w:rsidRDefault="00836F93" w:rsidP="00153F47">
      <w:pPr>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du Royaume-Uni :</w:t>
      </w:r>
    </w:p>
    <w:p w:rsidR="00836F93" w:rsidRPr="00F75FB1" w:rsidRDefault="00836F93" w:rsidP="00836F93">
      <w:pPr>
        <w:jc w:val="both"/>
        <w:rPr>
          <w:rFonts w:ascii="Arial" w:hAnsi="Arial" w:cs="Arial"/>
          <w:sz w:val="22"/>
          <w:szCs w:val="22"/>
          <w:lang w:eastAsia="fr-FR"/>
        </w:rPr>
      </w:pPr>
    </w:p>
    <w:p w:rsidR="00F75FB1" w:rsidRPr="00F75FB1" w:rsidRDefault="00F75FB1" w:rsidP="00F75FB1">
      <w:pPr>
        <w:rPr>
          <w:rFonts w:ascii="Arial" w:hAnsi="Arial" w:cs="Arial"/>
          <w:iCs/>
          <w:sz w:val="22"/>
          <w:szCs w:val="22"/>
          <w:lang w:eastAsia="fr-FR"/>
        </w:rPr>
      </w:pPr>
      <w:r w:rsidRPr="00F75FB1">
        <w:rPr>
          <w:rFonts w:ascii="Arial" w:hAnsi="Arial" w:cs="Arial"/>
          <w:iCs/>
          <w:sz w:val="22"/>
          <w:szCs w:val="22"/>
          <w:lang w:eastAsia="fr-FR"/>
        </w:rPr>
        <w:t>I.</w:t>
      </w:r>
      <w:r w:rsidRPr="00F75FB1">
        <w:rPr>
          <w:rFonts w:ascii="Arial" w:hAnsi="Arial" w:cs="Arial"/>
          <w:iCs/>
          <w:sz w:val="22"/>
          <w:szCs w:val="22"/>
          <w:lang w:eastAsia="fr-FR"/>
        </w:rPr>
        <w:tab/>
        <w:t>en ce qui concerne la Partie II (Soins médicaux) du Code, à expliquer dans son prochain rapport, en référence aux dispositions concrètes des lois et règlements nationaux, comment il est donné effet aux dispositions suivantes du Code :</w:t>
      </w:r>
    </w:p>
    <w:p w:rsidR="00F75FB1" w:rsidRPr="00F75FB1" w:rsidRDefault="00F75FB1" w:rsidP="00F75FB1">
      <w:pPr>
        <w:rPr>
          <w:rFonts w:ascii="Arial" w:hAnsi="Arial" w:cs="Arial"/>
          <w:iCs/>
          <w:sz w:val="22"/>
          <w:szCs w:val="22"/>
          <w:lang w:eastAsia="fr-FR"/>
        </w:rPr>
      </w:pPr>
    </w:p>
    <w:p w:rsidR="00F75FB1" w:rsidRPr="00F75FB1" w:rsidRDefault="00F75FB1" w:rsidP="00F75FB1">
      <w:pPr>
        <w:rPr>
          <w:rFonts w:ascii="Arial" w:hAnsi="Arial" w:cs="Arial"/>
          <w:iCs/>
          <w:sz w:val="22"/>
          <w:szCs w:val="22"/>
          <w:lang w:eastAsia="fr-FR"/>
        </w:rPr>
      </w:pPr>
      <w:r w:rsidRPr="00F75FB1">
        <w:rPr>
          <w:rFonts w:ascii="Arial" w:hAnsi="Arial" w:cs="Arial"/>
          <w:iCs/>
          <w:sz w:val="22"/>
          <w:szCs w:val="22"/>
          <w:lang w:eastAsia="fr-FR"/>
        </w:rPr>
        <w:t>i.</w:t>
      </w:r>
      <w:r w:rsidRPr="00F75FB1">
        <w:rPr>
          <w:rFonts w:ascii="Arial" w:hAnsi="Arial" w:cs="Arial"/>
          <w:iCs/>
          <w:sz w:val="22"/>
          <w:szCs w:val="22"/>
          <w:lang w:eastAsia="fr-FR"/>
        </w:rPr>
        <w:tab/>
        <w:t>à propos de l’Article 8, à confirmer que les soins médicaux sont fournis pour «tout état morbide, quelle qu’en soit la cause», et que la législation nationale ne comporte aucune restriction à ce propos (par exemple, en cas de tentative de suicide, d’intoxication par l’alcool ou les drogues, de participation à un combat, etc.) ;</w:t>
      </w:r>
    </w:p>
    <w:p w:rsidR="00F75FB1" w:rsidRPr="00F75FB1" w:rsidRDefault="00F75FB1" w:rsidP="00F75FB1">
      <w:pPr>
        <w:rPr>
          <w:rFonts w:ascii="Arial" w:hAnsi="Arial" w:cs="Arial"/>
          <w:iCs/>
          <w:sz w:val="22"/>
          <w:szCs w:val="22"/>
          <w:lang w:eastAsia="fr-FR"/>
        </w:rPr>
      </w:pPr>
    </w:p>
    <w:p w:rsidR="00F75FB1" w:rsidRPr="00F75FB1" w:rsidRDefault="00F75FB1" w:rsidP="00F75FB1">
      <w:pPr>
        <w:rPr>
          <w:rFonts w:ascii="Arial" w:hAnsi="Arial" w:cs="Arial"/>
          <w:iCs/>
          <w:sz w:val="22"/>
          <w:szCs w:val="22"/>
          <w:lang w:eastAsia="fr-FR"/>
        </w:rPr>
      </w:pPr>
      <w:r w:rsidRPr="00F75FB1">
        <w:rPr>
          <w:rFonts w:ascii="Arial" w:hAnsi="Arial" w:cs="Arial"/>
          <w:iCs/>
          <w:sz w:val="22"/>
          <w:szCs w:val="22"/>
          <w:lang w:eastAsia="fr-FR"/>
        </w:rPr>
        <w:t>ii.</w:t>
      </w:r>
      <w:r w:rsidRPr="00F75FB1">
        <w:rPr>
          <w:rFonts w:ascii="Arial" w:hAnsi="Arial" w:cs="Arial"/>
          <w:iCs/>
          <w:sz w:val="22"/>
          <w:szCs w:val="22"/>
          <w:lang w:eastAsia="fr-FR"/>
        </w:rPr>
        <w:tab/>
        <w:t>à propos de l’Article 10, à confirmer que les soins de praticiens de médecine générale comprennent les visites à domicile et d’expliquer comment la liste de «la fourniture des produits pharmaceutiques essentiels» est établie au Royaume-Uni ;</w:t>
      </w:r>
    </w:p>
    <w:p w:rsidR="00F75FB1" w:rsidRPr="00F75FB1" w:rsidRDefault="00F75FB1" w:rsidP="00F75FB1">
      <w:pPr>
        <w:rPr>
          <w:rFonts w:ascii="Arial" w:hAnsi="Arial" w:cs="Arial"/>
          <w:iCs/>
          <w:sz w:val="22"/>
          <w:szCs w:val="22"/>
          <w:lang w:eastAsia="fr-FR"/>
        </w:rPr>
      </w:pPr>
    </w:p>
    <w:p w:rsidR="00F75FB1" w:rsidRPr="00F75FB1" w:rsidRDefault="00F75FB1" w:rsidP="00F75FB1">
      <w:pPr>
        <w:rPr>
          <w:rFonts w:ascii="Arial" w:hAnsi="Arial" w:cs="Arial"/>
          <w:iCs/>
          <w:sz w:val="22"/>
          <w:szCs w:val="22"/>
          <w:lang w:eastAsia="fr-FR"/>
        </w:rPr>
      </w:pPr>
      <w:r w:rsidRPr="00F75FB1">
        <w:rPr>
          <w:rFonts w:ascii="Arial" w:hAnsi="Arial" w:cs="Arial"/>
          <w:iCs/>
          <w:sz w:val="22"/>
          <w:szCs w:val="22"/>
          <w:lang w:eastAsia="fr-FR"/>
        </w:rPr>
        <w:t>iii.</w:t>
      </w:r>
      <w:r w:rsidRPr="00F75FB1">
        <w:rPr>
          <w:rFonts w:ascii="Arial" w:hAnsi="Arial" w:cs="Arial"/>
          <w:iCs/>
          <w:sz w:val="22"/>
          <w:szCs w:val="22"/>
          <w:lang w:eastAsia="fr-FR"/>
        </w:rPr>
        <w:tab/>
        <w:t>à propos de l’Article 11, à indiquer quel est le stage de résidence ou de séjour dans le pays qui est fixé pour avoir droit aux soins médicaux ;</w:t>
      </w:r>
    </w:p>
    <w:p w:rsidR="00F75FB1" w:rsidRPr="00F75FB1" w:rsidRDefault="00F75FB1" w:rsidP="00F75FB1">
      <w:pPr>
        <w:rPr>
          <w:rFonts w:ascii="Arial" w:hAnsi="Arial" w:cs="Arial"/>
          <w:iCs/>
          <w:sz w:val="22"/>
          <w:szCs w:val="22"/>
          <w:lang w:eastAsia="fr-FR"/>
        </w:rPr>
      </w:pPr>
    </w:p>
    <w:p w:rsidR="00F75FB1" w:rsidRPr="00F75FB1" w:rsidRDefault="00F75FB1" w:rsidP="00F75FB1">
      <w:pPr>
        <w:rPr>
          <w:rFonts w:ascii="Arial" w:hAnsi="Arial" w:cs="Arial"/>
          <w:iCs/>
          <w:sz w:val="22"/>
          <w:szCs w:val="22"/>
          <w:lang w:eastAsia="fr-FR"/>
        </w:rPr>
      </w:pPr>
      <w:r w:rsidRPr="00F75FB1">
        <w:rPr>
          <w:rFonts w:ascii="Arial" w:hAnsi="Arial" w:cs="Arial"/>
          <w:iCs/>
          <w:sz w:val="22"/>
          <w:szCs w:val="22"/>
          <w:lang w:eastAsia="fr-FR"/>
        </w:rPr>
        <w:t>iv.</w:t>
      </w:r>
      <w:r w:rsidRPr="00F75FB1">
        <w:rPr>
          <w:rFonts w:ascii="Arial" w:hAnsi="Arial" w:cs="Arial"/>
          <w:iCs/>
          <w:sz w:val="22"/>
          <w:szCs w:val="22"/>
          <w:lang w:eastAsia="fr-FR"/>
        </w:rPr>
        <w:tab/>
        <w:t>à propos de l’Article 68 (Suspension des prestations) et article 69 (Droit de plainte et de recours), à indiquer comment ces dispositions sont appliquées dans la législation et la pratique nationales.</w:t>
      </w:r>
    </w:p>
    <w:p w:rsidR="00F23A4C" w:rsidRPr="00F23A4C" w:rsidRDefault="00F23A4C" w:rsidP="00F23A4C">
      <w:pPr>
        <w:rPr>
          <w:rFonts w:ascii="Arial" w:hAnsi="Arial" w:cs="Arial"/>
          <w:iCs/>
          <w:sz w:val="22"/>
          <w:szCs w:val="22"/>
          <w:lang w:eastAsia="fr-FR"/>
        </w:rPr>
      </w:pPr>
    </w:p>
    <w:p w:rsidR="00152886" w:rsidRDefault="00152886">
      <w:pPr>
        <w:rPr>
          <w:rFonts w:ascii="Arial" w:hAnsi="Arial" w:cs="Arial"/>
          <w:iCs/>
          <w:sz w:val="22"/>
          <w:szCs w:val="22"/>
          <w:lang w:eastAsia="fr-FR"/>
        </w:rPr>
      </w:pPr>
      <w:r>
        <w:rPr>
          <w:rFonts w:ascii="Arial" w:hAnsi="Arial" w:cs="Arial"/>
          <w:iCs/>
          <w:sz w:val="22"/>
          <w:szCs w:val="22"/>
          <w:lang w:eastAsia="fr-FR"/>
        </w:rPr>
        <w:br w:type="page"/>
      </w:r>
    </w:p>
    <w:p w:rsidR="009B29C7" w:rsidRPr="009B29C7" w:rsidRDefault="00F23A4C" w:rsidP="009B29C7">
      <w:pPr>
        <w:rPr>
          <w:rFonts w:ascii="Arial" w:hAnsi="Arial" w:cs="Arial"/>
          <w:i/>
          <w:iCs/>
          <w:sz w:val="22"/>
          <w:szCs w:val="22"/>
          <w:lang w:eastAsia="fr-FR"/>
        </w:rPr>
      </w:pPr>
      <w:r w:rsidRPr="00F23A4C">
        <w:rPr>
          <w:rFonts w:ascii="Arial" w:hAnsi="Arial" w:cs="Arial"/>
          <w:iCs/>
          <w:sz w:val="22"/>
          <w:szCs w:val="22"/>
          <w:lang w:eastAsia="fr-FR"/>
        </w:rPr>
        <w:lastRenderedPageBreak/>
        <w:t>II.</w:t>
      </w:r>
      <w:r w:rsidRPr="00F23A4C">
        <w:rPr>
          <w:rFonts w:ascii="Arial" w:hAnsi="Arial" w:cs="Arial"/>
          <w:iCs/>
          <w:sz w:val="22"/>
          <w:szCs w:val="22"/>
          <w:lang w:eastAsia="fr-FR"/>
        </w:rPr>
        <w:tab/>
      </w:r>
      <w:r w:rsidR="00A80453">
        <w:rPr>
          <w:rFonts w:ascii="Arial" w:hAnsi="Arial" w:cs="Arial"/>
          <w:iCs/>
          <w:sz w:val="22"/>
          <w:szCs w:val="22"/>
          <w:lang w:eastAsia="fr-FR"/>
        </w:rPr>
        <w:t xml:space="preserve">en ce qui concerne </w:t>
      </w:r>
      <w:r w:rsidR="009B29C7" w:rsidRPr="009B29C7">
        <w:rPr>
          <w:rFonts w:ascii="Arial" w:hAnsi="Arial" w:cs="Arial"/>
          <w:iCs/>
          <w:sz w:val="22"/>
          <w:szCs w:val="22"/>
          <w:lang w:eastAsia="fr-FR"/>
        </w:rPr>
        <w:t xml:space="preserve">la </w:t>
      </w:r>
      <w:r w:rsidR="009B29C7" w:rsidRPr="009B29C7">
        <w:rPr>
          <w:rFonts w:ascii="Arial" w:hAnsi="Arial" w:cs="Arial"/>
          <w:i/>
          <w:iCs/>
          <w:sz w:val="22"/>
          <w:szCs w:val="22"/>
          <w:lang w:eastAsia="fr-FR"/>
        </w:rPr>
        <w:t>Partie III (Indemnités de maladie) du Code :</w:t>
      </w:r>
    </w:p>
    <w:p w:rsidR="009B29C7" w:rsidRPr="00307D76" w:rsidRDefault="009B29C7" w:rsidP="00307D76">
      <w:pPr>
        <w:jc w:val="both"/>
        <w:rPr>
          <w:rFonts w:ascii="Arial" w:hAnsi="Arial" w:cs="Arial"/>
          <w:iCs/>
          <w:sz w:val="22"/>
          <w:szCs w:val="22"/>
          <w:lang w:eastAsia="fr-FR"/>
        </w:rPr>
      </w:pPr>
    </w:p>
    <w:p w:rsidR="009B29C7" w:rsidRPr="00307D76" w:rsidRDefault="009B29C7" w:rsidP="00A80453">
      <w:pPr>
        <w:jc w:val="both"/>
        <w:rPr>
          <w:rFonts w:ascii="Arial" w:hAnsi="Arial" w:cs="Arial"/>
          <w:iCs/>
          <w:sz w:val="22"/>
          <w:szCs w:val="22"/>
          <w:lang w:eastAsia="fr-FR"/>
        </w:rPr>
      </w:pPr>
      <w:r w:rsidRPr="00307D76">
        <w:rPr>
          <w:rFonts w:ascii="Arial" w:hAnsi="Arial" w:cs="Arial"/>
          <w:iCs/>
          <w:sz w:val="22"/>
          <w:szCs w:val="22"/>
          <w:lang w:eastAsia="fr-FR"/>
        </w:rPr>
        <w:t>i.</w:t>
      </w:r>
      <w:r w:rsidRPr="00307D76">
        <w:rPr>
          <w:rFonts w:ascii="Arial" w:hAnsi="Arial" w:cs="Arial"/>
          <w:iCs/>
          <w:sz w:val="22"/>
          <w:szCs w:val="22"/>
          <w:lang w:eastAsia="fr-FR"/>
        </w:rPr>
        <w:tab/>
        <w:t>à propos de l’Article 15 a) (Personnes protégées),</w:t>
      </w:r>
      <w:r w:rsidR="00307D76">
        <w:rPr>
          <w:rFonts w:ascii="Arial" w:hAnsi="Arial" w:cs="Arial"/>
          <w:iCs/>
          <w:sz w:val="22"/>
          <w:szCs w:val="22"/>
          <w:lang w:eastAsia="fr-FR"/>
        </w:rPr>
        <w:t xml:space="preserve"> </w:t>
      </w:r>
      <w:r w:rsidRPr="00307D76">
        <w:rPr>
          <w:rFonts w:ascii="Arial" w:eastAsia="SimSun" w:hAnsi="Arial" w:cs="Arial"/>
          <w:color w:val="000000"/>
          <w:sz w:val="22"/>
          <w:szCs w:val="24"/>
        </w:rPr>
        <w:t>à</w:t>
      </w:r>
      <w:r w:rsidR="00307D76">
        <w:rPr>
          <w:rFonts w:ascii="Arial" w:hAnsi="Arial" w:cs="Arial"/>
          <w:iCs/>
          <w:sz w:val="22"/>
          <w:szCs w:val="22"/>
          <w:lang w:eastAsia="fr-FR"/>
        </w:rPr>
        <w:t xml:space="preserve"> </w:t>
      </w:r>
      <w:r w:rsidRPr="00307D76">
        <w:rPr>
          <w:rFonts w:ascii="Arial" w:hAnsi="Arial" w:cs="Arial"/>
          <w:iCs/>
          <w:sz w:val="22"/>
          <w:szCs w:val="22"/>
          <w:lang w:eastAsia="fr-FR"/>
        </w:rPr>
        <w:t xml:space="preserve">indiquer </w:t>
      </w:r>
      <w:r w:rsidR="003958F5">
        <w:rPr>
          <w:rFonts w:ascii="Arial" w:hAnsi="Arial" w:cs="Arial"/>
          <w:iCs/>
          <w:sz w:val="22"/>
          <w:szCs w:val="22"/>
          <w:lang w:eastAsia="fr-FR"/>
        </w:rPr>
        <w:t xml:space="preserve">dans son prochain rapport </w:t>
      </w:r>
      <w:r w:rsidRPr="00307D76">
        <w:rPr>
          <w:rFonts w:ascii="Arial" w:hAnsi="Arial" w:cs="Arial"/>
          <w:iCs/>
          <w:sz w:val="22"/>
          <w:szCs w:val="22"/>
          <w:lang w:eastAsia="fr-FR"/>
        </w:rPr>
        <w:t xml:space="preserve">comment le niveau du gain minimal est déterminé pour les salariés et les travailleurs indépendants, ainsi que le nombre de salariés peu rémunérés et de travailleurs indépendants exclus de la couverture parce qu’ils ont un gain inférieur au niveau du gain minimal ou qu’ils ne sont pas en mesure de payer respectivement le taux de la classe 1 ou </w:t>
      </w:r>
      <w:r w:rsidR="00307D76" w:rsidRPr="00307D76">
        <w:rPr>
          <w:rFonts w:ascii="Arial" w:hAnsi="Arial" w:cs="Arial"/>
          <w:iCs/>
          <w:sz w:val="22"/>
          <w:szCs w:val="22"/>
          <w:lang w:eastAsia="fr-FR"/>
        </w:rPr>
        <w:t xml:space="preserve">de la classe 2 des </w:t>
      </w:r>
      <w:proofErr w:type="spellStart"/>
      <w:r w:rsidR="00307D76" w:rsidRPr="00307D76">
        <w:rPr>
          <w:rFonts w:ascii="Arial" w:hAnsi="Arial" w:cs="Arial"/>
          <w:iCs/>
          <w:sz w:val="22"/>
          <w:szCs w:val="22"/>
          <w:lang w:eastAsia="fr-FR"/>
        </w:rPr>
        <w:t>NICs</w:t>
      </w:r>
      <w:proofErr w:type="spellEnd"/>
      <w:r w:rsidR="00307D76" w:rsidRPr="00307D76">
        <w:rPr>
          <w:rFonts w:ascii="Arial" w:hAnsi="Arial" w:cs="Arial"/>
          <w:iCs/>
          <w:sz w:val="22"/>
          <w:szCs w:val="22"/>
          <w:lang w:eastAsia="fr-FR"/>
        </w:rPr>
        <w:t xml:space="preserve">. Le gouvernement est également prié </w:t>
      </w:r>
      <w:r w:rsidRPr="00307D76">
        <w:rPr>
          <w:rFonts w:ascii="Arial" w:hAnsi="Arial" w:cs="Arial"/>
          <w:iCs/>
          <w:sz w:val="22"/>
          <w:szCs w:val="22"/>
          <w:lang w:eastAsia="fr-FR"/>
        </w:rPr>
        <w:t>d’expliquer quelles sont les autres formes de protection en cas de maladie qui sont disponibles pour ces cat</w:t>
      </w:r>
      <w:r w:rsidR="00A80453">
        <w:rPr>
          <w:rFonts w:ascii="Arial" w:hAnsi="Arial" w:cs="Arial"/>
          <w:iCs/>
          <w:sz w:val="22"/>
          <w:szCs w:val="22"/>
          <w:lang w:eastAsia="fr-FR"/>
        </w:rPr>
        <w:t>égories de la population active ;</w:t>
      </w:r>
    </w:p>
    <w:p w:rsidR="00692ED0" w:rsidRDefault="00692ED0" w:rsidP="00A80453">
      <w:pPr>
        <w:jc w:val="both"/>
        <w:rPr>
          <w:rFonts w:ascii="Arial" w:hAnsi="Arial" w:cs="Arial"/>
          <w:iCs/>
          <w:sz w:val="22"/>
          <w:szCs w:val="22"/>
          <w:lang w:eastAsia="fr-FR"/>
        </w:rPr>
      </w:pPr>
    </w:p>
    <w:p w:rsidR="00307D76" w:rsidRPr="00307D76" w:rsidRDefault="00692ED0" w:rsidP="00A80453">
      <w:pPr>
        <w:jc w:val="both"/>
        <w:rPr>
          <w:rFonts w:ascii="Arial" w:hAnsi="Arial" w:cs="Arial"/>
          <w:iCs/>
          <w:sz w:val="22"/>
          <w:szCs w:val="22"/>
          <w:lang w:eastAsia="fr-FR"/>
        </w:rPr>
      </w:pPr>
      <w:r w:rsidRPr="00307D76">
        <w:rPr>
          <w:rFonts w:ascii="Arial" w:hAnsi="Arial" w:cs="Arial"/>
          <w:iCs/>
          <w:sz w:val="22"/>
          <w:szCs w:val="22"/>
          <w:lang w:eastAsia="fr-FR"/>
        </w:rPr>
        <w:t>ii.</w:t>
      </w:r>
      <w:r w:rsidR="00307D76" w:rsidRPr="00307D76">
        <w:rPr>
          <w:rFonts w:ascii="Arial" w:hAnsi="Arial" w:cs="Arial"/>
          <w:iCs/>
          <w:sz w:val="22"/>
          <w:szCs w:val="22"/>
          <w:lang w:eastAsia="fr-FR"/>
        </w:rPr>
        <w:tab/>
        <w:t>à propos de l’Article 16 (Calcul du niveau de la prestation),à fournir dans son prochain rapport un suivi en ce qui concerne le constat que les taux susmentionnés se situent bien en dessous du taux minimum de 45 pour cent garanti par le Code et la conclusion que les prestations de la sécurité sociale en cas de maladie, telles qu’elles sont appréhendées et conçues par le gouvernement, ne permettent pas au Royaume-Uni de remplir ses obligations découlant de la Partie III du Code en ce qui concerne le niveau d</w:t>
      </w:r>
      <w:r w:rsidR="00A80453">
        <w:rPr>
          <w:rFonts w:ascii="Arial" w:hAnsi="Arial" w:cs="Arial"/>
          <w:iCs/>
          <w:sz w:val="22"/>
          <w:szCs w:val="22"/>
          <w:lang w:eastAsia="fr-FR"/>
        </w:rPr>
        <w:t>e la prestation ;</w:t>
      </w:r>
    </w:p>
    <w:p w:rsidR="00692ED0" w:rsidRDefault="00692ED0" w:rsidP="00A80453">
      <w:pPr>
        <w:jc w:val="both"/>
        <w:rPr>
          <w:rFonts w:ascii="Arial" w:hAnsi="Arial" w:cs="Arial"/>
          <w:iCs/>
          <w:sz w:val="22"/>
          <w:szCs w:val="22"/>
          <w:lang w:eastAsia="fr-FR"/>
        </w:rPr>
      </w:pPr>
    </w:p>
    <w:p w:rsidR="00C56C41" w:rsidRPr="00C56C41" w:rsidRDefault="00692ED0" w:rsidP="00A80453">
      <w:pPr>
        <w:jc w:val="both"/>
        <w:rPr>
          <w:rFonts w:ascii="Arial" w:hAnsi="Arial" w:cs="Arial"/>
          <w:iCs/>
          <w:sz w:val="22"/>
          <w:szCs w:val="22"/>
          <w:lang w:eastAsia="fr-FR"/>
        </w:rPr>
      </w:pPr>
      <w:r w:rsidRPr="00C56C41">
        <w:rPr>
          <w:rFonts w:ascii="Arial" w:hAnsi="Arial" w:cs="Arial"/>
          <w:iCs/>
          <w:sz w:val="22"/>
          <w:szCs w:val="22"/>
          <w:lang w:eastAsia="fr-FR"/>
        </w:rPr>
        <w:t>iii.</w:t>
      </w:r>
      <w:r w:rsidR="00C56C41" w:rsidRPr="00C56C41">
        <w:rPr>
          <w:rFonts w:ascii="Arial" w:hAnsi="Arial" w:cs="Arial"/>
          <w:iCs/>
          <w:sz w:val="22"/>
          <w:szCs w:val="22"/>
          <w:lang w:eastAsia="fr-FR"/>
        </w:rPr>
        <w:tab/>
        <w:t>à propos de l’Article 17 (Stage),</w:t>
      </w:r>
      <w:r w:rsidR="00C56C41" w:rsidRPr="00C56C41">
        <w:rPr>
          <w:rFonts w:eastAsia="SimSun"/>
          <w:color w:val="000000"/>
          <w:sz w:val="22"/>
          <w:szCs w:val="24"/>
        </w:rPr>
        <w:t xml:space="preserve"> </w:t>
      </w:r>
      <w:r w:rsidR="00C56C41" w:rsidRPr="00C56C41">
        <w:rPr>
          <w:rFonts w:ascii="Arial" w:hAnsi="Arial" w:cs="Arial"/>
          <w:iCs/>
          <w:sz w:val="22"/>
          <w:szCs w:val="22"/>
          <w:lang w:eastAsia="fr-FR"/>
        </w:rPr>
        <w:t>tout en rappelant que les travailleurs agricoles sont couverts par le Code sur la base de l’égalité de traitement avec les travailleurs de l’industrie, à expliquer la différence entre les ASP et les SSP en ce qui concerne le niveau de la prestation et les conditions d’attribution, en particulier par rapport au stage d’emploi de cinquante-de</w:t>
      </w:r>
      <w:r w:rsidR="00A80453">
        <w:rPr>
          <w:rFonts w:ascii="Arial" w:hAnsi="Arial" w:cs="Arial"/>
          <w:iCs/>
          <w:sz w:val="22"/>
          <w:szCs w:val="22"/>
          <w:lang w:eastAsia="fr-FR"/>
        </w:rPr>
        <w:t>ux semaines requis pour les ASP ;</w:t>
      </w:r>
    </w:p>
    <w:p w:rsidR="00F23A4C" w:rsidRPr="00F23A4C" w:rsidRDefault="00F23A4C" w:rsidP="00A80453">
      <w:pPr>
        <w:jc w:val="both"/>
        <w:rPr>
          <w:rFonts w:ascii="Arial" w:hAnsi="Arial" w:cs="Arial"/>
          <w:iCs/>
          <w:sz w:val="22"/>
          <w:szCs w:val="22"/>
          <w:lang w:eastAsia="fr-FR"/>
        </w:rPr>
      </w:pPr>
    </w:p>
    <w:p w:rsidR="00FD6224" w:rsidRPr="003313C1" w:rsidRDefault="00FD6224" w:rsidP="00A80453">
      <w:pPr>
        <w:jc w:val="both"/>
        <w:rPr>
          <w:rFonts w:ascii="Arial" w:hAnsi="Arial" w:cs="Arial"/>
          <w:iCs/>
          <w:sz w:val="22"/>
          <w:szCs w:val="22"/>
          <w:lang w:eastAsia="fr-FR"/>
        </w:rPr>
      </w:pPr>
      <w:r w:rsidRPr="003313C1">
        <w:rPr>
          <w:rFonts w:ascii="Arial" w:hAnsi="Arial" w:cs="Arial"/>
          <w:iCs/>
          <w:sz w:val="22"/>
          <w:szCs w:val="22"/>
          <w:lang w:eastAsia="fr-FR"/>
        </w:rPr>
        <w:t>III</w:t>
      </w:r>
      <w:r w:rsidR="00F23A4C" w:rsidRPr="003313C1">
        <w:rPr>
          <w:rFonts w:ascii="Arial" w:hAnsi="Arial" w:cs="Arial"/>
          <w:iCs/>
          <w:sz w:val="22"/>
          <w:szCs w:val="22"/>
          <w:lang w:eastAsia="fr-FR"/>
        </w:rPr>
        <w:t>.</w:t>
      </w:r>
      <w:r w:rsidR="00F23A4C" w:rsidRPr="003313C1">
        <w:rPr>
          <w:rFonts w:ascii="Arial" w:hAnsi="Arial" w:cs="Arial"/>
          <w:iCs/>
          <w:sz w:val="22"/>
          <w:szCs w:val="22"/>
          <w:lang w:eastAsia="fr-FR"/>
        </w:rPr>
        <w:tab/>
        <w:t xml:space="preserve">en ce qui </w:t>
      </w:r>
      <w:r w:rsidRPr="003313C1">
        <w:rPr>
          <w:rFonts w:ascii="Arial" w:hAnsi="Arial" w:cs="Arial"/>
          <w:iCs/>
          <w:sz w:val="22"/>
          <w:szCs w:val="22"/>
          <w:lang w:eastAsia="fr-FR"/>
        </w:rPr>
        <w:t>en ce qui concerne l’Article 68 (Suspension de la prestation) et article 69 (Droit de plainte et de recours), tout en rappelant que les prestations prévues par le Code doivent être garanties par la loi quelle que soit la volonté de l’</w:t>
      </w:r>
      <w:r w:rsidR="003313C1" w:rsidRPr="003313C1">
        <w:rPr>
          <w:rFonts w:ascii="Arial" w:hAnsi="Arial" w:cs="Arial"/>
          <w:iCs/>
          <w:sz w:val="22"/>
          <w:szCs w:val="22"/>
          <w:lang w:eastAsia="fr-FR"/>
        </w:rPr>
        <w:t>employeur, à indiquer dans son prochain rapport,</w:t>
      </w:r>
      <w:r w:rsidRPr="003313C1">
        <w:rPr>
          <w:rFonts w:ascii="Arial" w:hAnsi="Arial" w:cs="Arial"/>
          <w:iCs/>
          <w:sz w:val="22"/>
          <w:szCs w:val="22"/>
          <w:lang w:eastAsia="fr-FR"/>
        </w:rPr>
        <w:t xml:space="preserve"> en référence à des dispositions législatives concrètes, dans quelles circonstances l’employeur peut, de sa propre volonté, suspendre les SSP ou refuser de les accorder au travailleur malade et quelles sont les autres sanctions qui peuvent être imposées</w:t>
      </w:r>
      <w:r w:rsidR="003313C1" w:rsidRPr="003313C1">
        <w:rPr>
          <w:rFonts w:ascii="Arial" w:hAnsi="Arial" w:cs="Arial"/>
          <w:iCs/>
          <w:sz w:val="22"/>
          <w:szCs w:val="22"/>
          <w:lang w:eastAsia="fr-FR"/>
        </w:rPr>
        <w:t xml:space="preserve"> au travailleur concerné. Le gouvernement est prié</w:t>
      </w:r>
      <w:r w:rsidRPr="003313C1">
        <w:rPr>
          <w:rFonts w:ascii="Arial" w:hAnsi="Arial" w:cs="Arial"/>
          <w:iCs/>
          <w:sz w:val="22"/>
          <w:szCs w:val="22"/>
          <w:lang w:eastAsia="fr-FR"/>
        </w:rPr>
        <w:t xml:space="preserve"> d’indiquer quelles sont les procédures en matière de plainte et de recours dont dispose le travailleur pour contester de telles décisions ou sanctions prises par l’</w:t>
      </w:r>
      <w:r w:rsidR="003313C1">
        <w:rPr>
          <w:rFonts w:ascii="Arial" w:hAnsi="Arial" w:cs="Arial"/>
          <w:iCs/>
          <w:sz w:val="22"/>
          <w:szCs w:val="22"/>
          <w:lang w:eastAsia="fr-FR"/>
        </w:rPr>
        <w:t>employeur ;</w:t>
      </w:r>
    </w:p>
    <w:p w:rsidR="00692ED0" w:rsidRPr="00F23A4C" w:rsidRDefault="00692ED0" w:rsidP="00A80453">
      <w:pPr>
        <w:jc w:val="both"/>
        <w:rPr>
          <w:rFonts w:ascii="Arial" w:hAnsi="Arial" w:cs="Arial"/>
          <w:iCs/>
          <w:sz w:val="22"/>
          <w:szCs w:val="22"/>
          <w:lang w:eastAsia="fr-FR"/>
        </w:rPr>
      </w:pPr>
    </w:p>
    <w:p w:rsidR="00A71A45" w:rsidRPr="00A71A45" w:rsidRDefault="00A80453" w:rsidP="00A80453">
      <w:pPr>
        <w:jc w:val="both"/>
        <w:rPr>
          <w:rFonts w:ascii="Arial" w:hAnsi="Arial" w:cs="Arial"/>
          <w:iCs/>
          <w:sz w:val="22"/>
          <w:szCs w:val="22"/>
          <w:lang w:eastAsia="fr-FR"/>
        </w:rPr>
      </w:pPr>
      <w:r>
        <w:rPr>
          <w:rFonts w:ascii="Arial" w:hAnsi="Arial" w:cs="Arial"/>
          <w:iCs/>
          <w:sz w:val="22"/>
          <w:szCs w:val="22"/>
          <w:lang w:eastAsia="fr-FR"/>
        </w:rPr>
        <w:t>I</w:t>
      </w:r>
      <w:r w:rsidR="00A71A45" w:rsidRPr="00A71A45">
        <w:rPr>
          <w:rFonts w:ascii="Arial" w:hAnsi="Arial" w:cs="Arial"/>
          <w:iCs/>
          <w:sz w:val="22"/>
          <w:szCs w:val="22"/>
          <w:lang w:eastAsia="fr-FR"/>
        </w:rPr>
        <w:t>V</w:t>
      </w:r>
      <w:r w:rsidR="00F23A4C" w:rsidRPr="00A71A45">
        <w:rPr>
          <w:rFonts w:ascii="Arial" w:hAnsi="Arial" w:cs="Arial"/>
          <w:iCs/>
          <w:sz w:val="22"/>
          <w:szCs w:val="22"/>
          <w:lang w:eastAsia="fr-FR"/>
        </w:rPr>
        <w:t>.</w:t>
      </w:r>
      <w:r w:rsidR="00F23A4C" w:rsidRPr="00A71A45">
        <w:rPr>
          <w:rFonts w:ascii="Arial" w:hAnsi="Arial" w:cs="Arial"/>
          <w:iCs/>
          <w:sz w:val="22"/>
          <w:szCs w:val="22"/>
          <w:lang w:eastAsia="fr-FR"/>
        </w:rPr>
        <w:tab/>
        <w:t>en ce qui</w:t>
      </w:r>
      <w:r w:rsidR="00A71A45" w:rsidRPr="00A71A45">
        <w:rPr>
          <w:rFonts w:ascii="Arial" w:hAnsi="Arial" w:cs="Arial"/>
          <w:iCs/>
          <w:sz w:val="22"/>
          <w:szCs w:val="22"/>
          <w:lang w:eastAsia="fr-FR"/>
        </w:rPr>
        <w:t xml:space="preserve"> concerne</w:t>
      </w:r>
      <w:r w:rsidR="00F23A4C" w:rsidRPr="00A71A45">
        <w:rPr>
          <w:rFonts w:ascii="Arial" w:hAnsi="Arial" w:cs="Arial"/>
          <w:iCs/>
          <w:sz w:val="22"/>
          <w:szCs w:val="22"/>
          <w:lang w:eastAsia="fr-FR"/>
        </w:rPr>
        <w:t xml:space="preserve"> </w:t>
      </w:r>
      <w:r w:rsidR="00A71A45" w:rsidRPr="00A71A45">
        <w:rPr>
          <w:rFonts w:ascii="Arial" w:hAnsi="Arial" w:cs="Arial"/>
          <w:iCs/>
          <w:sz w:val="22"/>
          <w:szCs w:val="22"/>
          <w:lang w:eastAsia="fr-FR"/>
        </w:rPr>
        <w:t>l’Article 71, paragraphe 1 (Gestion participative du régime de la prestation),</w:t>
      </w:r>
      <w:r w:rsidR="00A71A45" w:rsidRPr="00A71A45">
        <w:rPr>
          <w:rFonts w:eastAsia="SimSun"/>
          <w:color w:val="000000"/>
          <w:sz w:val="22"/>
          <w:szCs w:val="24"/>
        </w:rPr>
        <w:t xml:space="preserve"> </w:t>
      </w:r>
      <w:r w:rsidR="00A71A45" w:rsidRPr="00A71A45">
        <w:rPr>
          <w:rFonts w:ascii="Arial" w:hAnsi="Arial" w:cs="Arial"/>
          <w:iCs/>
          <w:sz w:val="22"/>
          <w:szCs w:val="22"/>
          <w:lang w:eastAsia="fr-FR"/>
        </w:rPr>
        <w:t xml:space="preserve">à indiquer </w:t>
      </w:r>
      <w:r w:rsidR="003958F5">
        <w:rPr>
          <w:rFonts w:ascii="Arial" w:hAnsi="Arial" w:cs="Arial"/>
          <w:iCs/>
          <w:sz w:val="22"/>
          <w:szCs w:val="22"/>
          <w:lang w:eastAsia="fr-FR"/>
        </w:rPr>
        <w:t xml:space="preserve">dans son prochain rapport </w:t>
      </w:r>
      <w:r w:rsidR="00A71A45" w:rsidRPr="00A71A45">
        <w:rPr>
          <w:rFonts w:ascii="Arial" w:hAnsi="Arial" w:cs="Arial"/>
          <w:iCs/>
          <w:sz w:val="22"/>
          <w:szCs w:val="22"/>
          <w:lang w:eastAsia="fr-FR"/>
        </w:rPr>
        <w:t>si les représentants des travailleurs sont associés à quelque titre que ce soit à l’administration des SSP au niveau des entreprises ou des industries, ou dans le cadre de conventions collectives, ou par tout autre moyen, et quelles sont les conditions légales qui peuvent avoir été prescrit</w:t>
      </w:r>
      <w:r>
        <w:rPr>
          <w:rFonts w:ascii="Arial" w:hAnsi="Arial" w:cs="Arial"/>
          <w:iCs/>
          <w:sz w:val="22"/>
          <w:szCs w:val="22"/>
          <w:lang w:eastAsia="fr-FR"/>
        </w:rPr>
        <w:t>es pour une telle participation ;</w:t>
      </w:r>
    </w:p>
    <w:p w:rsidR="00A71A45" w:rsidRDefault="00A71A45" w:rsidP="00F23A4C">
      <w:pPr>
        <w:rPr>
          <w:rFonts w:ascii="Arial" w:hAnsi="Arial" w:cs="Arial"/>
          <w:iCs/>
          <w:sz w:val="22"/>
          <w:szCs w:val="22"/>
          <w:lang w:eastAsia="fr-FR"/>
        </w:rPr>
      </w:pPr>
    </w:p>
    <w:p w:rsidR="0068455A" w:rsidRPr="0068455A" w:rsidRDefault="00A80453" w:rsidP="0068455A">
      <w:pPr>
        <w:rPr>
          <w:rFonts w:ascii="Arial" w:hAnsi="Arial" w:cs="Arial"/>
          <w:i/>
          <w:iCs/>
          <w:sz w:val="22"/>
          <w:szCs w:val="22"/>
          <w:lang w:eastAsia="fr-FR"/>
        </w:rPr>
      </w:pPr>
      <w:r>
        <w:rPr>
          <w:rFonts w:ascii="Arial" w:hAnsi="Arial" w:cs="Arial"/>
          <w:iCs/>
          <w:sz w:val="22"/>
          <w:szCs w:val="22"/>
          <w:lang w:eastAsia="fr-FR"/>
        </w:rPr>
        <w:t>V.</w:t>
      </w:r>
      <w:r w:rsidR="0068455A">
        <w:rPr>
          <w:rFonts w:ascii="Arial" w:hAnsi="Arial" w:cs="Arial"/>
          <w:iCs/>
          <w:sz w:val="22"/>
          <w:szCs w:val="22"/>
          <w:lang w:eastAsia="fr-FR"/>
        </w:rPr>
        <w:tab/>
        <w:t xml:space="preserve">en ce qui concerne </w:t>
      </w:r>
      <w:r w:rsidR="0068455A" w:rsidRPr="0068455A">
        <w:rPr>
          <w:rFonts w:ascii="Arial" w:hAnsi="Arial" w:cs="Arial"/>
          <w:iCs/>
          <w:sz w:val="22"/>
          <w:szCs w:val="22"/>
          <w:lang w:eastAsia="fr-FR"/>
        </w:rPr>
        <w:t xml:space="preserve">la </w:t>
      </w:r>
      <w:r w:rsidR="0068455A" w:rsidRPr="0068455A">
        <w:rPr>
          <w:rFonts w:ascii="Arial" w:hAnsi="Arial" w:cs="Arial"/>
          <w:i/>
          <w:iCs/>
          <w:sz w:val="22"/>
          <w:szCs w:val="22"/>
          <w:lang w:eastAsia="fr-FR"/>
        </w:rPr>
        <w:t>Partie IV (Prestations de chômage) du Code :</w:t>
      </w:r>
    </w:p>
    <w:p w:rsidR="0068455A" w:rsidRPr="0068455A" w:rsidRDefault="0068455A" w:rsidP="0068455A">
      <w:pPr>
        <w:rPr>
          <w:rFonts w:ascii="Arial" w:hAnsi="Arial" w:cs="Arial"/>
          <w:i/>
          <w:iCs/>
          <w:sz w:val="22"/>
          <w:szCs w:val="22"/>
          <w:lang w:eastAsia="fr-FR"/>
        </w:rPr>
      </w:pPr>
    </w:p>
    <w:p w:rsidR="0068455A" w:rsidRPr="0068455A" w:rsidRDefault="0068455A" w:rsidP="0068455A">
      <w:pPr>
        <w:jc w:val="both"/>
        <w:rPr>
          <w:rFonts w:ascii="Arial" w:hAnsi="Arial" w:cs="Arial"/>
          <w:iCs/>
          <w:sz w:val="22"/>
          <w:szCs w:val="22"/>
          <w:lang w:eastAsia="fr-FR"/>
        </w:rPr>
      </w:pPr>
      <w:r w:rsidRPr="0068455A">
        <w:rPr>
          <w:rFonts w:ascii="Arial" w:hAnsi="Arial" w:cs="Arial"/>
          <w:iCs/>
          <w:sz w:val="22"/>
          <w:szCs w:val="22"/>
          <w:lang w:eastAsia="fr-FR"/>
        </w:rPr>
        <w:t>i.</w:t>
      </w:r>
      <w:r w:rsidRPr="0068455A">
        <w:rPr>
          <w:rFonts w:ascii="Arial" w:hAnsi="Arial" w:cs="Arial"/>
          <w:iCs/>
          <w:sz w:val="22"/>
          <w:szCs w:val="22"/>
          <w:lang w:eastAsia="fr-FR"/>
        </w:rPr>
        <w:tab/>
        <w:t>à propos de l’Article 22 (Calcul du niveau de la prestation),</w:t>
      </w:r>
      <w:r w:rsidRPr="0068455A">
        <w:rPr>
          <w:rFonts w:ascii="Arial" w:eastAsia="SimSun" w:hAnsi="Arial" w:cs="Arial"/>
          <w:color w:val="000000"/>
          <w:sz w:val="22"/>
          <w:szCs w:val="24"/>
        </w:rPr>
        <w:t xml:space="preserve"> à prendre les mesures appropriées étant donné que le Royaume-Uni, comme indiqué ci-dessus, </w:t>
      </w:r>
      <w:r w:rsidRPr="0068455A">
        <w:rPr>
          <w:rFonts w:ascii="Arial" w:hAnsi="Arial" w:cs="Arial"/>
          <w:iCs/>
          <w:sz w:val="22"/>
          <w:szCs w:val="22"/>
          <w:lang w:eastAsia="fr-FR"/>
        </w:rPr>
        <w:t>ne remplit pas ses obligations découlant de la Partie IV du Code en ce qui concerne le niv</w:t>
      </w:r>
      <w:r>
        <w:rPr>
          <w:rFonts w:ascii="Arial" w:hAnsi="Arial" w:cs="Arial"/>
          <w:iCs/>
          <w:sz w:val="22"/>
          <w:szCs w:val="22"/>
          <w:lang w:eastAsia="fr-FR"/>
        </w:rPr>
        <w:t>eau de la prestation de chômage ;</w:t>
      </w:r>
    </w:p>
    <w:p w:rsidR="00A71A45" w:rsidRPr="0068455A" w:rsidRDefault="00A71A45" w:rsidP="0068455A">
      <w:pPr>
        <w:jc w:val="both"/>
        <w:rPr>
          <w:rFonts w:ascii="Arial" w:hAnsi="Arial" w:cs="Arial"/>
          <w:iCs/>
          <w:sz w:val="22"/>
          <w:szCs w:val="22"/>
          <w:lang w:eastAsia="fr-FR"/>
        </w:rPr>
      </w:pPr>
    </w:p>
    <w:p w:rsidR="0074446F" w:rsidRPr="009B0918" w:rsidRDefault="0074446F" w:rsidP="009B0918">
      <w:pPr>
        <w:jc w:val="both"/>
        <w:rPr>
          <w:rFonts w:ascii="Arial" w:hAnsi="Arial" w:cs="Arial"/>
          <w:iCs/>
          <w:sz w:val="22"/>
          <w:szCs w:val="22"/>
          <w:lang w:eastAsia="fr-FR"/>
        </w:rPr>
      </w:pPr>
      <w:proofErr w:type="gramStart"/>
      <w:r w:rsidRPr="009B0918">
        <w:rPr>
          <w:rFonts w:ascii="Arial" w:hAnsi="Arial" w:cs="Arial"/>
          <w:iCs/>
          <w:sz w:val="22"/>
          <w:szCs w:val="22"/>
          <w:lang w:eastAsia="fr-FR"/>
        </w:rPr>
        <w:t>ii</w:t>
      </w:r>
      <w:proofErr w:type="gramEnd"/>
      <w:r w:rsidRPr="009B0918">
        <w:rPr>
          <w:rFonts w:ascii="Arial" w:hAnsi="Arial" w:cs="Arial"/>
          <w:iCs/>
          <w:sz w:val="22"/>
          <w:szCs w:val="22"/>
          <w:lang w:eastAsia="fr-FR"/>
        </w:rPr>
        <w:t>.</w:t>
      </w:r>
      <w:r w:rsidRPr="009B0918">
        <w:rPr>
          <w:rFonts w:ascii="Arial" w:hAnsi="Arial" w:cs="Arial"/>
          <w:iCs/>
          <w:sz w:val="22"/>
          <w:szCs w:val="22"/>
          <w:lang w:eastAsia="fr-FR"/>
        </w:rPr>
        <w:tab/>
        <w:t>à propos de l’Article 23 (Durée du stage),</w:t>
      </w:r>
      <w:r w:rsidRPr="009B0918">
        <w:rPr>
          <w:rFonts w:eastAsia="SimSun"/>
          <w:color w:val="000000"/>
          <w:sz w:val="22"/>
          <w:szCs w:val="24"/>
        </w:rPr>
        <w:t xml:space="preserve"> </w:t>
      </w:r>
      <w:r w:rsidRPr="009B0918">
        <w:rPr>
          <w:rFonts w:ascii="Arial" w:hAnsi="Arial" w:cs="Arial"/>
          <w:iCs/>
          <w:sz w:val="22"/>
          <w:szCs w:val="22"/>
          <w:lang w:eastAsia="fr-FR"/>
        </w:rPr>
        <w:t>à expliquer</w:t>
      </w:r>
      <w:r w:rsidR="004B5CF4" w:rsidRPr="009B0918">
        <w:rPr>
          <w:rFonts w:ascii="Arial" w:hAnsi="Arial" w:cs="Arial"/>
          <w:iCs/>
          <w:sz w:val="22"/>
          <w:szCs w:val="22"/>
          <w:lang w:eastAsia="fr-FR"/>
        </w:rPr>
        <w:t xml:space="preserve"> dans son prochain rapport les raisons </w:t>
      </w:r>
      <w:r w:rsidRPr="009B0918">
        <w:rPr>
          <w:rFonts w:ascii="Arial" w:hAnsi="Arial" w:cs="Arial"/>
          <w:iCs/>
          <w:sz w:val="22"/>
          <w:szCs w:val="22"/>
          <w:lang w:eastAsia="fr-FR"/>
        </w:rPr>
        <w:t xml:space="preserve"> </w:t>
      </w:r>
      <w:r w:rsidR="004B5CF4" w:rsidRPr="009B0918">
        <w:rPr>
          <w:rFonts w:ascii="Arial" w:hAnsi="Arial" w:cs="Arial"/>
          <w:iCs/>
          <w:sz w:val="22"/>
          <w:szCs w:val="22"/>
          <w:lang w:eastAsia="fr-FR"/>
        </w:rPr>
        <w:t xml:space="preserve">(a) pour lesquelles </w:t>
      </w:r>
      <w:r w:rsidRPr="009B0918">
        <w:rPr>
          <w:rFonts w:ascii="Arial" w:hAnsi="Arial" w:cs="Arial"/>
          <w:iCs/>
          <w:sz w:val="22"/>
          <w:szCs w:val="22"/>
          <w:lang w:eastAsia="fr-FR"/>
        </w:rPr>
        <w:t xml:space="preserve">il a prévu un stage relativement plus </w:t>
      </w:r>
      <w:r w:rsidR="004B5CF4" w:rsidRPr="009B0918">
        <w:rPr>
          <w:rFonts w:ascii="Arial" w:hAnsi="Arial" w:cs="Arial"/>
          <w:iCs/>
          <w:sz w:val="22"/>
          <w:szCs w:val="22"/>
          <w:lang w:eastAsia="fr-FR"/>
        </w:rPr>
        <w:t>long aux fins de la JSA; et b) d</w:t>
      </w:r>
      <w:r w:rsidRPr="009B0918">
        <w:rPr>
          <w:rFonts w:ascii="Arial" w:hAnsi="Arial" w:cs="Arial"/>
          <w:iCs/>
          <w:sz w:val="22"/>
          <w:szCs w:val="22"/>
          <w:lang w:eastAsia="fr-FR"/>
        </w:rPr>
        <w:t xml:space="preserve">es conditions supplémentaires des </w:t>
      </w:r>
      <w:proofErr w:type="spellStart"/>
      <w:r w:rsidRPr="009B0918">
        <w:rPr>
          <w:rFonts w:ascii="Arial" w:hAnsi="Arial" w:cs="Arial"/>
          <w:iCs/>
          <w:sz w:val="22"/>
          <w:szCs w:val="22"/>
          <w:lang w:eastAsia="fr-FR"/>
        </w:rPr>
        <w:t>NICs</w:t>
      </w:r>
      <w:proofErr w:type="spellEnd"/>
      <w:r w:rsidRPr="009B0918">
        <w:rPr>
          <w:rFonts w:ascii="Arial" w:hAnsi="Arial" w:cs="Arial"/>
          <w:iCs/>
          <w:sz w:val="22"/>
          <w:szCs w:val="22"/>
          <w:lang w:eastAsia="fr-FR"/>
        </w:rPr>
        <w:t xml:space="preserve"> prévues aux alinéas 2 et 3 de l’article 2 de la loi relative aux demandeurs d’</w:t>
      </w:r>
      <w:r w:rsidR="004B5CF4" w:rsidRPr="009B0918">
        <w:rPr>
          <w:rFonts w:ascii="Arial" w:hAnsi="Arial" w:cs="Arial"/>
          <w:iCs/>
          <w:sz w:val="22"/>
          <w:szCs w:val="22"/>
          <w:lang w:eastAsia="fr-FR"/>
        </w:rPr>
        <w:t>emploi ;</w:t>
      </w:r>
    </w:p>
    <w:p w:rsidR="00F23A4C" w:rsidRDefault="00F23A4C" w:rsidP="009B0918">
      <w:pPr>
        <w:jc w:val="both"/>
        <w:rPr>
          <w:rFonts w:ascii="Arial" w:hAnsi="Arial" w:cs="Arial"/>
          <w:b/>
          <w:iCs/>
          <w:sz w:val="22"/>
          <w:szCs w:val="22"/>
          <w:lang w:eastAsia="fr-FR"/>
        </w:rPr>
      </w:pPr>
    </w:p>
    <w:p w:rsidR="00285196" w:rsidRPr="00285196" w:rsidRDefault="00285196" w:rsidP="00285196">
      <w:pPr>
        <w:jc w:val="both"/>
        <w:rPr>
          <w:rFonts w:ascii="Arial" w:hAnsi="Arial" w:cs="Arial"/>
          <w:iCs/>
          <w:sz w:val="22"/>
          <w:szCs w:val="22"/>
          <w:lang w:eastAsia="fr-FR"/>
        </w:rPr>
      </w:pPr>
      <w:r w:rsidRPr="00285196">
        <w:rPr>
          <w:rFonts w:ascii="Arial" w:hAnsi="Arial" w:cs="Arial"/>
          <w:iCs/>
          <w:sz w:val="22"/>
          <w:szCs w:val="22"/>
          <w:lang w:eastAsia="fr-FR"/>
        </w:rPr>
        <w:t>iii.</w:t>
      </w:r>
      <w:r w:rsidRPr="00285196">
        <w:rPr>
          <w:rFonts w:ascii="Arial" w:hAnsi="Arial" w:cs="Arial"/>
          <w:iCs/>
          <w:sz w:val="22"/>
          <w:szCs w:val="22"/>
          <w:lang w:eastAsia="fr-FR"/>
        </w:rPr>
        <w:tab/>
        <w:t>à propos de l’Article 24 (Durée minimum de la prestation</w:t>
      </w:r>
      <w:r w:rsidRPr="00285196">
        <w:rPr>
          <w:rFonts w:ascii="Arial" w:eastAsia="SimSun" w:hAnsi="Arial" w:cs="Arial"/>
          <w:color w:val="000000"/>
          <w:sz w:val="22"/>
          <w:szCs w:val="24"/>
        </w:rPr>
        <w:t xml:space="preserve">, à </w:t>
      </w:r>
      <w:r w:rsidRPr="00285196">
        <w:rPr>
          <w:rFonts w:ascii="Arial" w:hAnsi="Arial" w:cs="Arial"/>
          <w:iCs/>
          <w:sz w:val="22"/>
          <w:szCs w:val="22"/>
          <w:lang w:eastAsia="fr-FR"/>
        </w:rPr>
        <w:t xml:space="preserve">expliquer </w:t>
      </w:r>
      <w:r w:rsidR="00523D9B">
        <w:rPr>
          <w:rFonts w:ascii="Arial" w:hAnsi="Arial" w:cs="Arial"/>
          <w:iCs/>
          <w:sz w:val="22"/>
          <w:szCs w:val="22"/>
          <w:lang w:eastAsia="fr-FR"/>
        </w:rPr>
        <w:t xml:space="preserve">dans son prochain rapport </w:t>
      </w:r>
      <w:r w:rsidR="006D5D9B">
        <w:rPr>
          <w:rFonts w:ascii="Arial" w:hAnsi="Arial" w:cs="Arial"/>
          <w:iCs/>
          <w:sz w:val="22"/>
          <w:szCs w:val="22"/>
          <w:lang w:eastAsia="fr-FR"/>
        </w:rPr>
        <w:t xml:space="preserve">comment la </w:t>
      </w:r>
      <w:r w:rsidRPr="00285196">
        <w:rPr>
          <w:rFonts w:ascii="Arial" w:hAnsi="Arial" w:cs="Arial"/>
          <w:iCs/>
          <w:sz w:val="22"/>
          <w:szCs w:val="22"/>
          <w:lang w:eastAsia="fr-FR"/>
        </w:rPr>
        <w:t>disposition</w:t>
      </w:r>
      <w:r w:rsidR="006D5D9B">
        <w:rPr>
          <w:rFonts w:ascii="Arial" w:hAnsi="Arial" w:cs="Arial"/>
          <w:iCs/>
          <w:sz w:val="22"/>
          <w:szCs w:val="22"/>
          <w:lang w:eastAsia="fr-FR"/>
        </w:rPr>
        <w:t xml:space="preserve"> susmentionnée</w:t>
      </w:r>
      <w:r w:rsidRPr="00285196">
        <w:rPr>
          <w:rFonts w:ascii="Arial" w:hAnsi="Arial" w:cs="Arial"/>
          <w:iCs/>
          <w:sz w:val="22"/>
          <w:szCs w:val="22"/>
          <w:lang w:eastAsia="fr-FR"/>
        </w:rPr>
        <w:t xml:space="preserve"> garantit que la JSA basée sur les cotisations ne sera pas accordée pendant une période inférieure à quatre-vingt-onze jours (treize semaines) au cours d’une période de douze mois, conformément à l’</w:t>
      </w:r>
      <w:r w:rsidR="00C53A00">
        <w:rPr>
          <w:rFonts w:ascii="Arial" w:hAnsi="Arial" w:cs="Arial"/>
          <w:iCs/>
          <w:sz w:val="22"/>
          <w:szCs w:val="22"/>
          <w:lang w:eastAsia="fr-FR"/>
        </w:rPr>
        <w:t>article 24 du Code ;</w:t>
      </w:r>
    </w:p>
    <w:p w:rsidR="00F23A4C" w:rsidRPr="00F23A4C" w:rsidRDefault="00F23A4C" w:rsidP="00F23A4C">
      <w:pPr>
        <w:rPr>
          <w:rFonts w:ascii="Arial" w:hAnsi="Arial" w:cs="Arial"/>
          <w:iCs/>
          <w:sz w:val="22"/>
          <w:szCs w:val="22"/>
          <w:lang w:eastAsia="fr-FR"/>
        </w:rPr>
      </w:pPr>
    </w:p>
    <w:p w:rsidR="00F23A4C" w:rsidRPr="00E34FED" w:rsidRDefault="00855BD6" w:rsidP="00855BD6">
      <w:pPr>
        <w:jc w:val="both"/>
        <w:rPr>
          <w:rFonts w:ascii="Arial" w:hAnsi="Arial" w:cs="Arial"/>
          <w:iCs/>
          <w:sz w:val="22"/>
          <w:szCs w:val="22"/>
          <w:lang w:eastAsia="fr-FR"/>
        </w:rPr>
      </w:pPr>
      <w:r>
        <w:rPr>
          <w:rFonts w:ascii="Arial" w:hAnsi="Arial" w:cs="Arial"/>
          <w:iCs/>
          <w:sz w:val="22"/>
          <w:szCs w:val="22"/>
          <w:lang w:eastAsia="fr-FR"/>
        </w:rPr>
        <w:t>VI</w:t>
      </w:r>
      <w:r w:rsidR="00F23A4C" w:rsidRPr="00E34FED">
        <w:rPr>
          <w:rFonts w:ascii="Arial" w:hAnsi="Arial" w:cs="Arial"/>
          <w:iCs/>
          <w:sz w:val="22"/>
          <w:szCs w:val="22"/>
          <w:lang w:eastAsia="fr-FR"/>
        </w:rPr>
        <w:t>.</w:t>
      </w:r>
      <w:r w:rsidR="00F23A4C" w:rsidRPr="00E34FED">
        <w:rPr>
          <w:rFonts w:ascii="Arial" w:hAnsi="Arial" w:cs="Arial"/>
          <w:iCs/>
          <w:sz w:val="22"/>
          <w:szCs w:val="22"/>
          <w:lang w:eastAsia="fr-FR"/>
        </w:rPr>
        <w:tab/>
        <w:t xml:space="preserve">en ce qui concerne </w:t>
      </w:r>
      <w:r w:rsidR="00E34FED" w:rsidRPr="00E34FED">
        <w:rPr>
          <w:rFonts w:ascii="Arial" w:hAnsi="Arial" w:cs="Arial"/>
          <w:iCs/>
          <w:sz w:val="22"/>
          <w:szCs w:val="22"/>
          <w:lang w:eastAsia="fr-FR"/>
        </w:rPr>
        <w:t>la Partie V (Prestations de vieillesse), article 26, paragraphe 2, Age supérieur de la retraite,</w:t>
      </w:r>
      <w:r w:rsidR="00E34FED" w:rsidRPr="00E34FED">
        <w:rPr>
          <w:rFonts w:eastAsia="SimSun"/>
          <w:color w:val="000000"/>
          <w:sz w:val="24"/>
          <w:szCs w:val="24"/>
        </w:rPr>
        <w:t xml:space="preserve"> </w:t>
      </w:r>
      <w:r w:rsidR="00E34FED" w:rsidRPr="00855BD6">
        <w:rPr>
          <w:rFonts w:ascii="Arial" w:eastAsia="SimSun" w:hAnsi="Arial" w:cs="Arial"/>
          <w:color w:val="000000"/>
          <w:sz w:val="22"/>
          <w:szCs w:val="22"/>
        </w:rPr>
        <w:t xml:space="preserve">à </w:t>
      </w:r>
      <w:r w:rsidR="00E34FED" w:rsidRPr="00855BD6">
        <w:rPr>
          <w:rFonts w:ascii="Arial" w:hAnsi="Arial" w:cs="Arial"/>
          <w:iCs/>
          <w:sz w:val="22"/>
          <w:szCs w:val="22"/>
          <w:lang w:eastAsia="fr-FR"/>
        </w:rPr>
        <w:t>expliquer dans son</w:t>
      </w:r>
      <w:r w:rsidR="00E34FED" w:rsidRPr="00E34FED">
        <w:rPr>
          <w:rFonts w:ascii="Arial" w:hAnsi="Arial" w:cs="Arial"/>
          <w:iCs/>
          <w:sz w:val="22"/>
          <w:szCs w:val="22"/>
          <w:lang w:eastAsia="fr-FR"/>
        </w:rPr>
        <w:t xml:space="preserve"> prochain rapport,  les conclusions du premier </w:t>
      </w:r>
      <w:r w:rsidR="00E34FED" w:rsidRPr="00E34FED">
        <w:rPr>
          <w:rFonts w:ascii="Arial" w:hAnsi="Arial" w:cs="Arial"/>
          <w:iCs/>
          <w:sz w:val="22"/>
          <w:szCs w:val="22"/>
          <w:lang w:eastAsia="fr-FR"/>
        </w:rPr>
        <w:lastRenderedPageBreak/>
        <w:t>examen relatif à l’accroissement de l’âge d’admission à la pension d’Etat au-delà de 65 ans, en particulier en ce qui concerne la capacité de travail, la participation au marché du travail et l’inactivité des personnes âgées de 65 à 67 ans qui exercent un travail manuel, notamment dans les professions pénibles et dangereuses entraînant un vieillissement physique prématuré.  Le gouvernement est prié de confirmer que, à la suite de la suppression de l’âge légal de la retraite, il n’existe pas au Royaume-Uni de professions qui sont considérées par la législation nationale comme pénibles ou insalubres aux fins d’abaisser l’âge de la retraite</w:t>
      </w:r>
      <w:r>
        <w:rPr>
          <w:rFonts w:ascii="Arial" w:hAnsi="Arial" w:cs="Arial"/>
          <w:iCs/>
          <w:sz w:val="22"/>
          <w:szCs w:val="22"/>
          <w:lang w:eastAsia="fr-FR"/>
        </w:rPr>
        <w:t> ;</w:t>
      </w:r>
    </w:p>
    <w:p w:rsidR="00F23A4C" w:rsidRPr="00F23A4C" w:rsidRDefault="00F23A4C" w:rsidP="00855BD6">
      <w:pPr>
        <w:jc w:val="both"/>
        <w:rPr>
          <w:rFonts w:ascii="Arial" w:hAnsi="Arial" w:cs="Arial"/>
          <w:iCs/>
          <w:sz w:val="22"/>
          <w:szCs w:val="22"/>
          <w:lang w:eastAsia="fr-FR"/>
        </w:rPr>
      </w:pPr>
    </w:p>
    <w:p w:rsidR="0027390E" w:rsidRPr="00855BD6" w:rsidRDefault="00855BD6" w:rsidP="00855BD6">
      <w:pPr>
        <w:jc w:val="both"/>
        <w:rPr>
          <w:rFonts w:ascii="Arial" w:hAnsi="Arial" w:cs="Arial"/>
          <w:iCs/>
          <w:sz w:val="22"/>
          <w:szCs w:val="22"/>
          <w:lang w:eastAsia="fr-FR"/>
        </w:rPr>
      </w:pPr>
      <w:r w:rsidRPr="00855BD6">
        <w:rPr>
          <w:rFonts w:ascii="Arial" w:hAnsi="Arial" w:cs="Arial"/>
          <w:iCs/>
          <w:sz w:val="22"/>
          <w:szCs w:val="22"/>
          <w:lang w:eastAsia="fr-FR"/>
        </w:rPr>
        <w:t>VII</w:t>
      </w:r>
      <w:r w:rsidR="00F23A4C" w:rsidRPr="00855BD6">
        <w:rPr>
          <w:rFonts w:ascii="Arial" w:hAnsi="Arial" w:cs="Arial"/>
          <w:iCs/>
          <w:sz w:val="22"/>
          <w:szCs w:val="22"/>
          <w:lang w:eastAsia="fr-FR"/>
        </w:rPr>
        <w:t>.</w:t>
      </w:r>
      <w:r w:rsidR="00F23A4C" w:rsidRPr="00855BD6">
        <w:rPr>
          <w:rFonts w:ascii="Arial" w:hAnsi="Arial" w:cs="Arial"/>
          <w:iCs/>
          <w:sz w:val="22"/>
          <w:szCs w:val="22"/>
          <w:lang w:eastAsia="fr-FR"/>
        </w:rPr>
        <w:tab/>
        <w:t xml:space="preserve">en ce qui concerne </w:t>
      </w:r>
      <w:r w:rsidR="0027390E" w:rsidRPr="00855BD6">
        <w:rPr>
          <w:rFonts w:ascii="Arial" w:hAnsi="Arial" w:cs="Arial"/>
          <w:iCs/>
          <w:sz w:val="22"/>
          <w:szCs w:val="22"/>
          <w:lang w:eastAsia="fr-FR"/>
        </w:rPr>
        <w:t>la Partie XI (Calcul des paiements périodiques), Articles 65 et 66</w:t>
      </w:r>
      <w:proofErr w:type="gramStart"/>
      <w:r w:rsidR="0027390E" w:rsidRPr="00855BD6">
        <w:rPr>
          <w:rFonts w:ascii="Arial" w:hAnsi="Arial" w:cs="Arial"/>
          <w:iCs/>
          <w:sz w:val="22"/>
          <w:szCs w:val="22"/>
          <w:lang w:eastAsia="fr-FR"/>
        </w:rPr>
        <w:t>,</w:t>
      </w:r>
      <w:proofErr w:type="gramEnd"/>
      <w:r w:rsidR="0027390E" w:rsidRPr="00855BD6">
        <w:rPr>
          <w:rFonts w:ascii="Arial" w:hAnsi="Arial" w:cs="Arial"/>
          <w:iCs/>
          <w:sz w:val="22"/>
          <w:szCs w:val="22"/>
          <w:lang w:eastAsia="fr-FR"/>
        </w:rPr>
        <w:t> </w:t>
      </w:r>
      <w:r w:rsidR="0027390E" w:rsidRPr="00855BD6">
        <w:rPr>
          <w:rFonts w:ascii="Arial" w:hAnsi="Arial" w:cs="Arial"/>
          <w:iCs/>
          <w:sz w:val="22"/>
          <w:szCs w:val="22"/>
          <w:lang w:eastAsia="fr-FR"/>
        </w:rPr>
        <w:t>Détermination du salaire de référence,</w:t>
      </w:r>
      <w:r w:rsidR="0027390E" w:rsidRPr="00855BD6">
        <w:rPr>
          <w:rFonts w:ascii="Arial" w:eastAsia="SimSun" w:hAnsi="Arial" w:cs="Arial"/>
          <w:color w:val="000000"/>
          <w:sz w:val="22"/>
          <w:szCs w:val="24"/>
        </w:rPr>
        <w:t xml:space="preserve"> à expliquer dans son prochain rapport </w:t>
      </w:r>
      <w:r w:rsidR="0027390E" w:rsidRPr="00855BD6">
        <w:rPr>
          <w:rFonts w:ascii="Arial" w:hAnsi="Arial" w:cs="Arial"/>
          <w:iCs/>
          <w:sz w:val="22"/>
          <w:szCs w:val="22"/>
          <w:lang w:eastAsia="fr-FR"/>
        </w:rPr>
        <w:t>des différences substantielles entre les montants calculés des salaires des travailleurs qualifiés et non qualifiés, en particulier dans les cas où le taux de remplacement des prestations recalculé sur la base du salaire de référence SES n’atteindrait pas le p</w:t>
      </w:r>
      <w:r>
        <w:rPr>
          <w:rFonts w:ascii="Arial" w:hAnsi="Arial" w:cs="Arial"/>
          <w:iCs/>
          <w:sz w:val="22"/>
          <w:szCs w:val="22"/>
          <w:lang w:eastAsia="fr-FR"/>
        </w:rPr>
        <w:t>ourcentage prescrit par le Code ;</w:t>
      </w:r>
    </w:p>
    <w:p w:rsidR="00F23A4C" w:rsidRPr="00855BD6" w:rsidRDefault="00F23A4C" w:rsidP="00855BD6">
      <w:pPr>
        <w:jc w:val="both"/>
        <w:rPr>
          <w:rFonts w:ascii="Arial" w:hAnsi="Arial" w:cs="Arial"/>
          <w:iCs/>
          <w:sz w:val="22"/>
          <w:szCs w:val="22"/>
          <w:lang w:eastAsia="fr-FR"/>
        </w:rPr>
      </w:pPr>
    </w:p>
    <w:p w:rsidR="00787D95" w:rsidRPr="00787D95" w:rsidRDefault="00855BD6" w:rsidP="00855BD6">
      <w:pPr>
        <w:jc w:val="both"/>
        <w:rPr>
          <w:rFonts w:ascii="Arial" w:hAnsi="Arial" w:cs="Arial"/>
          <w:iCs/>
          <w:sz w:val="22"/>
          <w:szCs w:val="22"/>
          <w:lang w:eastAsia="fr-FR"/>
        </w:rPr>
      </w:pPr>
      <w:r>
        <w:rPr>
          <w:rFonts w:ascii="Arial" w:hAnsi="Arial" w:cs="Arial"/>
          <w:iCs/>
          <w:sz w:val="22"/>
          <w:szCs w:val="22"/>
          <w:lang w:eastAsia="fr-FR"/>
        </w:rPr>
        <w:t>VIII</w:t>
      </w:r>
      <w:r w:rsidR="00F23A4C" w:rsidRPr="00787D95">
        <w:rPr>
          <w:rFonts w:ascii="Arial" w:hAnsi="Arial" w:cs="Arial"/>
          <w:iCs/>
          <w:sz w:val="22"/>
          <w:szCs w:val="22"/>
          <w:lang w:eastAsia="fr-FR"/>
        </w:rPr>
        <w:t>.</w:t>
      </w:r>
      <w:r w:rsidR="00F23A4C" w:rsidRPr="00787D95">
        <w:rPr>
          <w:rFonts w:ascii="Arial" w:hAnsi="Arial" w:cs="Arial"/>
          <w:iCs/>
          <w:sz w:val="22"/>
          <w:szCs w:val="22"/>
          <w:lang w:eastAsia="fr-FR"/>
        </w:rPr>
        <w:tab/>
        <w:t xml:space="preserve">en ce qui concerne </w:t>
      </w:r>
      <w:r w:rsidR="00787D95" w:rsidRPr="00787D95">
        <w:rPr>
          <w:rFonts w:ascii="Arial" w:hAnsi="Arial" w:cs="Arial"/>
          <w:iCs/>
          <w:sz w:val="22"/>
          <w:szCs w:val="22"/>
          <w:lang w:eastAsia="fr-FR"/>
        </w:rPr>
        <w:t xml:space="preserve">le niveau des prestations basées sur les cotisations et des prestations liées aux revenus inférieur au seuil de pauvreté à </w:t>
      </w:r>
      <w:r w:rsidR="00787D95" w:rsidRPr="00787D95">
        <w:rPr>
          <w:rFonts w:ascii="Arial" w:hAnsi="Arial" w:cs="Arial"/>
          <w:sz w:val="22"/>
          <w:szCs w:val="22"/>
          <w:lang w:eastAsia="fr-FR"/>
        </w:rPr>
        <w:t>mener une étude actuarielle sur le coût, en termes de part du PIB, qu’impliquerait le relèvement du niveau des prestations contributives jusqu’au niveau minimum garanti par le Code et à évaluer la capacité de l’économie nationale à les maintenir au-dessus du seuil de p</w:t>
      </w:r>
      <w:r>
        <w:rPr>
          <w:rFonts w:ascii="Arial" w:hAnsi="Arial" w:cs="Arial"/>
          <w:sz w:val="22"/>
          <w:szCs w:val="22"/>
          <w:lang w:eastAsia="fr-FR"/>
        </w:rPr>
        <w:t>auvreté ;</w:t>
      </w:r>
    </w:p>
    <w:p w:rsidR="00F23A4C" w:rsidRPr="00F23A4C" w:rsidRDefault="00F23A4C" w:rsidP="00855BD6">
      <w:pPr>
        <w:jc w:val="both"/>
        <w:rPr>
          <w:rFonts w:ascii="Arial" w:hAnsi="Arial" w:cs="Arial"/>
          <w:sz w:val="22"/>
          <w:szCs w:val="22"/>
          <w:lang w:eastAsia="fr-FR"/>
        </w:rPr>
      </w:pPr>
    </w:p>
    <w:p w:rsidR="00521D8D" w:rsidRPr="00521D8D" w:rsidRDefault="00855BD6" w:rsidP="00855BD6">
      <w:pPr>
        <w:jc w:val="both"/>
        <w:rPr>
          <w:rFonts w:ascii="Arial" w:hAnsi="Arial" w:cs="Arial"/>
          <w:iCs/>
          <w:sz w:val="22"/>
          <w:szCs w:val="22"/>
          <w:lang w:eastAsia="fr-FR"/>
        </w:rPr>
      </w:pPr>
      <w:r>
        <w:rPr>
          <w:rFonts w:ascii="Arial" w:hAnsi="Arial" w:cs="Arial"/>
          <w:iCs/>
          <w:sz w:val="22"/>
          <w:szCs w:val="22"/>
          <w:lang w:eastAsia="fr-FR"/>
        </w:rPr>
        <w:t>I</w:t>
      </w:r>
      <w:r w:rsidR="00F23A4C" w:rsidRPr="00521D8D">
        <w:rPr>
          <w:rFonts w:ascii="Arial" w:hAnsi="Arial" w:cs="Arial"/>
          <w:iCs/>
          <w:sz w:val="22"/>
          <w:szCs w:val="22"/>
          <w:lang w:eastAsia="fr-FR"/>
        </w:rPr>
        <w:t>X.</w:t>
      </w:r>
      <w:r w:rsidR="00F23A4C" w:rsidRPr="00521D8D">
        <w:rPr>
          <w:rFonts w:ascii="Arial" w:hAnsi="Arial" w:cs="Arial"/>
          <w:iCs/>
          <w:sz w:val="22"/>
          <w:szCs w:val="22"/>
          <w:lang w:eastAsia="fr-FR"/>
        </w:rPr>
        <w:tab/>
        <w:t xml:space="preserve">en ce qui concerne </w:t>
      </w:r>
      <w:r w:rsidR="00521D8D" w:rsidRPr="00521D8D">
        <w:rPr>
          <w:rFonts w:ascii="Arial" w:hAnsi="Arial" w:cs="Arial"/>
          <w:iCs/>
          <w:sz w:val="22"/>
          <w:szCs w:val="22"/>
          <w:lang w:eastAsia="fr-FR"/>
        </w:rPr>
        <w:t>la Partie XIII (Dispositions dive</w:t>
      </w:r>
      <w:r>
        <w:rPr>
          <w:rFonts w:ascii="Arial" w:hAnsi="Arial" w:cs="Arial"/>
          <w:iCs/>
          <w:sz w:val="22"/>
          <w:szCs w:val="22"/>
          <w:lang w:eastAsia="fr-FR"/>
        </w:rPr>
        <w:t xml:space="preserve">rses), article 74, paragraphe 1, </w:t>
      </w:r>
      <w:r w:rsidR="00521D8D" w:rsidRPr="00521D8D">
        <w:rPr>
          <w:rFonts w:ascii="Arial" w:hAnsi="Arial" w:cs="Arial"/>
          <w:iCs/>
          <w:sz w:val="22"/>
          <w:szCs w:val="22"/>
          <w:lang w:eastAsia="fr-FR"/>
        </w:rPr>
        <w:t>à fournir dans son prochain rapport les informations manquantes susmentionnées, des précisions techniques, des dispositions de la législation nationale et des donn</w:t>
      </w:r>
      <w:r>
        <w:rPr>
          <w:rFonts w:ascii="Arial" w:hAnsi="Arial" w:cs="Arial"/>
          <w:iCs/>
          <w:sz w:val="22"/>
          <w:szCs w:val="22"/>
          <w:lang w:eastAsia="fr-FR"/>
        </w:rPr>
        <w:t>ées des statistiques nationales ;</w:t>
      </w:r>
    </w:p>
    <w:p w:rsidR="00F23A4C" w:rsidRPr="00521D8D" w:rsidRDefault="00F23A4C" w:rsidP="00855BD6">
      <w:pPr>
        <w:jc w:val="both"/>
        <w:rPr>
          <w:rFonts w:ascii="Arial" w:hAnsi="Arial" w:cs="Arial"/>
          <w:iCs/>
          <w:sz w:val="22"/>
          <w:szCs w:val="22"/>
          <w:lang w:eastAsia="fr-FR"/>
        </w:rPr>
      </w:pPr>
    </w:p>
    <w:p w:rsidR="00C2471E" w:rsidRPr="00C2471E" w:rsidRDefault="00855BD6" w:rsidP="00C2471E">
      <w:pPr>
        <w:jc w:val="both"/>
        <w:rPr>
          <w:rFonts w:ascii="Arial" w:hAnsi="Arial" w:cs="Arial"/>
          <w:iCs/>
          <w:sz w:val="22"/>
          <w:szCs w:val="22"/>
          <w:lang w:eastAsia="fr-FR"/>
        </w:rPr>
      </w:pPr>
      <w:r>
        <w:rPr>
          <w:rFonts w:ascii="Arial" w:hAnsi="Arial" w:cs="Arial"/>
          <w:sz w:val="22"/>
          <w:szCs w:val="22"/>
          <w:lang w:eastAsia="fr-FR"/>
        </w:rPr>
        <w:t>X</w:t>
      </w:r>
      <w:r w:rsidR="00680E7B">
        <w:rPr>
          <w:rFonts w:ascii="Arial" w:hAnsi="Arial" w:cs="Arial"/>
          <w:sz w:val="22"/>
          <w:szCs w:val="22"/>
          <w:lang w:eastAsia="fr-FR"/>
        </w:rPr>
        <w:t>.</w:t>
      </w:r>
      <w:r w:rsidR="00680E7B">
        <w:rPr>
          <w:rFonts w:ascii="Arial" w:hAnsi="Arial" w:cs="Arial"/>
          <w:sz w:val="22"/>
          <w:szCs w:val="22"/>
          <w:lang w:eastAsia="fr-FR"/>
        </w:rPr>
        <w:tab/>
      </w:r>
      <w:r w:rsidR="00C2471E" w:rsidRPr="00C2471E">
        <w:rPr>
          <w:rFonts w:ascii="Arial" w:hAnsi="Arial" w:cs="Arial"/>
          <w:iCs/>
          <w:sz w:val="22"/>
          <w:szCs w:val="22"/>
          <w:lang w:eastAsia="fr-FR"/>
        </w:rPr>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w:t>
      </w:r>
      <w:r w:rsidR="00C2471E">
        <w:rPr>
          <w:rFonts w:ascii="Arial" w:hAnsi="Arial" w:cs="Arial"/>
          <w:iCs/>
          <w:sz w:val="22"/>
          <w:szCs w:val="22"/>
          <w:lang w:eastAsia="fr-FR"/>
        </w:rPr>
        <w:t>.</w:t>
      </w:r>
    </w:p>
    <w:p w:rsidR="00F23A4C" w:rsidRPr="00F23A4C" w:rsidRDefault="00F23A4C" w:rsidP="00855BD6">
      <w:pPr>
        <w:jc w:val="both"/>
        <w:rPr>
          <w:rFonts w:ascii="Arial" w:hAnsi="Arial" w:cs="Arial"/>
          <w:sz w:val="22"/>
          <w:szCs w:val="22"/>
          <w:lang w:eastAsia="fr-FR"/>
        </w:rPr>
      </w:pPr>
    </w:p>
    <w:p w:rsidR="00F23A4C" w:rsidRDefault="00F23A4C">
      <w:pPr>
        <w:rPr>
          <w:rFonts w:ascii="Arial" w:hAnsi="Arial" w:cs="Arial"/>
          <w:sz w:val="22"/>
          <w:szCs w:val="22"/>
          <w:lang w:eastAsia="fr-FR"/>
        </w:rPr>
      </w:pPr>
      <w:r>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353DDD" w:rsidRDefault="00FC0446" w:rsidP="00836F93">
      <w:pPr>
        <w:jc w:val="both"/>
        <w:rPr>
          <w:rFonts w:ascii="Arial" w:hAnsi="Arial" w:cs="Arial"/>
          <w:b/>
          <w:sz w:val="22"/>
          <w:szCs w:val="22"/>
          <w:lang w:eastAsia="fr-FR"/>
        </w:rPr>
      </w:pPr>
      <w:r w:rsidRPr="00353DDD">
        <w:rPr>
          <w:rFonts w:ascii="Arial" w:hAnsi="Arial" w:cs="Arial"/>
          <w:b/>
          <w:sz w:val="22"/>
          <w:szCs w:val="22"/>
          <w:lang w:eastAsia="fr-FR"/>
        </w:rPr>
        <w:t xml:space="preserve">Résolution </w:t>
      </w:r>
      <w:r w:rsidR="00F54C84" w:rsidRPr="00353DDD">
        <w:rPr>
          <w:rFonts w:ascii="Arial" w:hAnsi="Arial" w:cs="Arial"/>
          <w:b/>
          <w:sz w:val="22"/>
          <w:szCs w:val="22"/>
          <w:lang w:eastAsia="fr-FR"/>
        </w:rPr>
        <w:t>CM/</w:t>
      </w:r>
      <w:proofErr w:type="spellStart"/>
      <w:r w:rsidR="00F54C84" w:rsidRPr="00353DDD">
        <w:rPr>
          <w:rFonts w:ascii="Arial" w:hAnsi="Arial" w:cs="Arial"/>
          <w:b/>
          <w:sz w:val="22"/>
          <w:szCs w:val="22"/>
          <w:lang w:eastAsia="fr-FR"/>
        </w:rPr>
        <w:t>ResCSS</w:t>
      </w:r>
      <w:proofErr w:type="spellEnd"/>
      <w:r w:rsidR="00A82FC6">
        <w:rPr>
          <w:rFonts w:ascii="Arial" w:hAnsi="Arial" w:cs="Arial"/>
          <w:b/>
          <w:sz w:val="22"/>
          <w:szCs w:val="22"/>
          <w:lang w:eastAsia="fr-FR"/>
        </w:rPr>
        <w:t>(2017</w:t>
      </w:r>
      <w:r w:rsidR="00F54C84" w:rsidRPr="00353DDD">
        <w:rPr>
          <w:rFonts w:ascii="Arial" w:hAnsi="Arial" w:cs="Arial"/>
          <w:b/>
          <w:sz w:val="22"/>
          <w:szCs w:val="22"/>
          <w:lang w:eastAsia="fr-FR"/>
        </w:rPr>
        <w:t>)</w:t>
      </w:r>
      <w:proofErr w:type="gramStart"/>
      <w:r w:rsidR="00836F93" w:rsidRPr="00353DDD">
        <w:rPr>
          <w:rFonts w:ascii="Arial" w:hAnsi="Arial" w:cs="Arial"/>
          <w:b/>
          <w:sz w:val="22"/>
          <w:szCs w:val="22"/>
          <w:lang w:eastAsia="fr-FR"/>
        </w:rPr>
        <w:t>..</w:t>
      </w:r>
      <w:proofErr w:type="gramEnd"/>
    </w:p>
    <w:p w:rsidR="00836F93" w:rsidRPr="00353DDD" w:rsidRDefault="00836F93" w:rsidP="00836F93">
      <w:pPr>
        <w:jc w:val="both"/>
        <w:rPr>
          <w:rFonts w:ascii="Arial" w:hAnsi="Arial" w:cs="Arial"/>
          <w:b/>
          <w:sz w:val="22"/>
          <w:szCs w:val="22"/>
          <w:lang w:eastAsia="fr-FR"/>
        </w:rPr>
      </w:pPr>
      <w:proofErr w:type="gramStart"/>
      <w:r w:rsidRPr="00353DDD">
        <w:rPr>
          <w:rFonts w:ascii="Arial" w:hAnsi="Arial" w:cs="Arial"/>
          <w:b/>
          <w:sz w:val="22"/>
          <w:szCs w:val="22"/>
          <w:lang w:eastAsia="fr-FR"/>
        </w:rPr>
        <w:t>sur</w:t>
      </w:r>
      <w:proofErr w:type="gramEnd"/>
      <w:r w:rsidRPr="00353DDD">
        <w:rPr>
          <w:rFonts w:ascii="Arial" w:hAnsi="Arial" w:cs="Arial"/>
          <w:b/>
          <w:sz w:val="22"/>
          <w:szCs w:val="22"/>
          <w:lang w:eastAsia="fr-FR"/>
        </w:rPr>
        <w:t xml:space="preserve"> l’application du Code européen de sécu</w:t>
      </w:r>
      <w:r w:rsidR="000243DD" w:rsidRPr="00353DDD">
        <w:rPr>
          <w:rFonts w:ascii="Arial" w:hAnsi="Arial" w:cs="Arial"/>
          <w:b/>
          <w:sz w:val="22"/>
          <w:szCs w:val="22"/>
          <w:lang w:eastAsia="fr-FR"/>
        </w:rPr>
        <w:t>rité sociale</w:t>
      </w:r>
    </w:p>
    <w:p w:rsidR="00836F93" w:rsidRPr="00353DDD" w:rsidRDefault="00836F93" w:rsidP="00836F93">
      <w:pPr>
        <w:jc w:val="both"/>
        <w:rPr>
          <w:rFonts w:ascii="Arial" w:hAnsi="Arial" w:cs="Arial"/>
          <w:b/>
          <w:sz w:val="22"/>
          <w:szCs w:val="22"/>
          <w:lang w:eastAsia="fr-FR"/>
        </w:rPr>
      </w:pPr>
      <w:proofErr w:type="gramStart"/>
      <w:r w:rsidRPr="00353DDD">
        <w:rPr>
          <w:rFonts w:ascii="Arial" w:hAnsi="Arial" w:cs="Arial"/>
          <w:b/>
          <w:sz w:val="22"/>
          <w:szCs w:val="22"/>
          <w:lang w:eastAsia="fr-FR"/>
        </w:rPr>
        <w:t>par</w:t>
      </w:r>
      <w:proofErr w:type="gramEnd"/>
      <w:r w:rsidRPr="00353DDD">
        <w:rPr>
          <w:rFonts w:ascii="Arial" w:hAnsi="Arial" w:cs="Arial"/>
          <w:b/>
          <w:sz w:val="22"/>
          <w:szCs w:val="22"/>
          <w:lang w:eastAsia="fr-FR"/>
        </w:rPr>
        <w:t xml:space="preserve"> la Slovénie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27 février 2005 la Slovénie, qui l’a ratifié le 26 février 2004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Slovénie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Slovénie a soumi</w:t>
      </w:r>
      <w:r w:rsidR="007C0FFE">
        <w:rPr>
          <w:rFonts w:ascii="Arial" w:hAnsi="Arial" w:cs="Arial"/>
          <w:sz w:val="22"/>
          <w:szCs w:val="22"/>
          <w:lang w:eastAsia="fr-FR"/>
        </w:rPr>
        <w:t>s son 11</w:t>
      </w:r>
      <w:r w:rsidRPr="005C36BB">
        <w:rPr>
          <w:rFonts w:ascii="Arial" w:hAnsi="Arial" w:cs="Arial"/>
          <w:sz w:val="22"/>
          <w:szCs w:val="22"/>
          <w:lang w:eastAsia="fr-FR"/>
        </w:rPr>
        <w:t xml:space="preserve">e rapport annuel sur l’application du Code, </w:t>
      </w:r>
      <w:r w:rsidR="00365973"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365973" w:rsidRPr="005C36BB" w:rsidRDefault="00365973" w:rsidP="00365973">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B2CB6">
        <w:rPr>
          <w:rFonts w:ascii="Arial" w:hAnsi="Arial" w:cs="Arial"/>
          <w:sz w:val="22"/>
          <w:szCs w:val="22"/>
          <w:vertAlign w:val="superscript"/>
          <w:lang w:eastAsia="fr-FR"/>
        </w:rPr>
        <w:t>ème</w:t>
      </w:r>
      <w:r w:rsidRPr="006B2CB6">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B2CB6">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B2CB6">
        <w:rPr>
          <w:rFonts w:ascii="Arial" w:hAnsi="Arial" w:cs="Arial"/>
          <w:sz w:val="22"/>
          <w:szCs w:val="22"/>
          <w:lang w:eastAsia="fr-FR"/>
        </w:rPr>
        <w:t>s par toute autre information relative au Code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 xml:space="preserv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lastRenderedPageBreak/>
        <w:t>Considérant que, lors de la 133</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Conclusions de l’OIT concernant l’application du Code et de son Protocole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15-19 mai 2017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informations que le gouvernement est prié de fournir dans son prochain rapport (prévu pour le 31 juillet 2017)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2016 au 30 juin 2017 seront examinées par le Comité d’experts de l’OIT lors de sa prochaine réunion en novembre/décembre 2017 ;    </w:t>
      </w:r>
    </w:p>
    <w:p w:rsidR="00487584" w:rsidRDefault="00487584"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Note :</w:t>
      </w:r>
    </w:p>
    <w:p w:rsidR="00836F93" w:rsidRPr="005C36BB" w:rsidRDefault="00836F93" w:rsidP="00836F93">
      <w:pPr>
        <w:jc w:val="both"/>
        <w:rPr>
          <w:rFonts w:ascii="Arial" w:hAnsi="Arial" w:cs="Arial"/>
          <w:sz w:val="22"/>
          <w:szCs w:val="22"/>
          <w:lang w:eastAsia="fr-FR"/>
        </w:rPr>
      </w:pPr>
    </w:p>
    <w:p w:rsidR="007C0FFE" w:rsidRPr="007C0FFE" w:rsidRDefault="00C946D7" w:rsidP="007C0FFE">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7C0FFE" w:rsidRPr="007C0FFE">
        <w:rPr>
          <w:rFonts w:ascii="Arial" w:hAnsi="Arial" w:cs="Arial"/>
          <w:iCs/>
          <w:sz w:val="22"/>
          <w:szCs w:val="22"/>
          <w:lang w:eastAsia="fr-FR"/>
        </w:rPr>
        <w:t xml:space="preserve">la </w:t>
      </w:r>
      <w:r w:rsidR="007C0FFE" w:rsidRPr="007C0FFE">
        <w:rPr>
          <w:rFonts w:ascii="Arial" w:hAnsi="Arial" w:cs="Arial"/>
          <w:i/>
          <w:iCs/>
          <w:sz w:val="22"/>
          <w:szCs w:val="22"/>
          <w:lang w:eastAsia="fr-FR"/>
        </w:rPr>
        <w:t xml:space="preserve">Partie XIII (Dispositions diverses), Article 74, paragraphe 1, </w:t>
      </w:r>
      <w:r w:rsidR="007C0FFE" w:rsidRPr="007C0FFE">
        <w:rPr>
          <w:rFonts w:ascii="Arial" w:hAnsi="Arial" w:cs="Arial"/>
          <w:iCs/>
          <w:sz w:val="22"/>
          <w:szCs w:val="22"/>
          <w:lang w:eastAsia="fr-FR"/>
        </w:rPr>
        <w:t>la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w:t>
      </w:r>
      <w:r w:rsidR="009C6C1E">
        <w:rPr>
          <w:rFonts w:ascii="Arial" w:hAnsi="Arial" w:cs="Arial"/>
          <w:iCs/>
          <w:sz w:val="22"/>
          <w:szCs w:val="22"/>
          <w:lang w:eastAsia="fr-FR"/>
        </w:rPr>
        <w:t xml:space="preserve">olidé susmentionné,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 xml:space="preserve">, </w:t>
      </w:r>
      <w:r w:rsidR="007C0FFE" w:rsidRPr="007C0FFE">
        <w:rPr>
          <w:rFonts w:ascii="Arial" w:hAnsi="Arial" w:cs="Arial"/>
          <w:iCs/>
          <w:sz w:val="22"/>
          <w:szCs w:val="22"/>
          <w:lang w:eastAsia="fr-FR"/>
        </w:rPr>
        <w:t>comporte ainsi toutes les informations pertinentes four</w:t>
      </w:r>
      <w:r w:rsidR="007C0FFE">
        <w:rPr>
          <w:rFonts w:ascii="Arial" w:hAnsi="Arial" w:cs="Arial"/>
          <w:iCs/>
          <w:sz w:val="22"/>
          <w:szCs w:val="22"/>
          <w:lang w:eastAsia="fr-FR"/>
        </w:rPr>
        <w:t>nies par la Slovénie</w:t>
      </w:r>
      <w:r w:rsidR="007C0FFE" w:rsidRPr="007C0FFE">
        <w:rPr>
          <w:rFonts w:ascii="Arial" w:hAnsi="Arial" w:cs="Arial"/>
          <w:iCs/>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iCs/>
          <w:sz w:val="22"/>
          <w:szCs w:val="22"/>
          <w:lang w:eastAsia="fr-FR"/>
        </w:rPr>
        <w:t xml:space="preserve">orées </w:t>
      </w:r>
      <w:r w:rsidR="007C0FFE" w:rsidRPr="007C0FFE">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C946D7" w:rsidRPr="005C36BB" w:rsidRDefault="00C946D7" w:rsidP="00A82FC6">
      <w:pPr>
        <w:jc w:val="both"/>
        <w:rPr>
          <w:rFonts w:ascii="Arial" w:hAnsi="Arial" w:cs="Arial"/>
          <w:iCs/>
          <w:sz w:val="22"/>
          <w:szCs w:val="22"/>
          <w:lang w:eastAsia="fr-FR"/>
        </w:rPr>
      </w:pPr>
    </w:p>
    <w:p w:rsidR="007C0FFE" w:rsidRPr="007C0FFE" w:rsidRDefault="00C946D7" w:rsidP="007C0FFE">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w:t>
      </w:r>
      <w:r w:rsidR="007C0FFE" w:rsidRPr="007C0FFE">
        <w:rPr>
          <w:rFonts w:ascii="Arial" w:hAnsi="Arial" w:cs="Arial"/>
          <w:iCs/>
          <w:sz w:val="22"/>
          <w:szCs w:val="22"/>
          <w:lang w:eastAsia="fr-FR"/>
        </w:rPr>
        <w:t xml:space="preserve">les </w:t>
      </w:r>
      <w:r w:rsidR="007C0FFE" w:rsidRPr="007C0FFE">
        <w:rPr>
          <w:rFonts w:ascii="Arial" w:hAnsi="Arial" w:cs="Arial"/>
          <w:i/>
          <w:iCs/>
          <w:sz w:val="22"/>
          <w:szCs w:val="22"/>
          <w:lang w:eastAsia="fr-FR"/>
        </w:rPr>
        <w:t xml:space="preserve">sources et </w:t>
      </w:r>
      <w:r w:rsidR="008115E4">
        <w:rPr>
          <w:rFonts w:ascii="Arial" w:hAnsi="Arial" w:cs="Arial"/>
          <w:i/>
          <w:iCs/>
          <w:sz w:val="22"/>
          <w:szCs w:val="22"/>
          <w:lang w:eastAsia="fr-FR"/>
        </w:rPr>
        <w:t xml:space="preserve">la </w:t>
      </w:r>
      <w:r w:rsidR="007C0FFE" w:rsidRPr="007C0FFE">
        <w:rPr>
          <w:rFonts w:ascii="Arial" w:hAnsi="Arial" w:cs="Arial"/>
          <w:i/>
          <w:iCs/>
          <w:sz w:val="22"/>
          <w:szCs w:val="22"/>
          <w:lang w:eastAsia="fr-FR"/>
        </w:rPr>
        <w:t>pertinence des données statistiques, qu’a</w:t>
      </w:r>
      <w:r w:rsidR="007C0FFE" w:rsidRPr="007C0FFE">
        <w:rPr>
          <w:rFonts w:ascii="Arial" w:hAnsi="Arial" w:cs="Arial"/>
          <w:iCs/>
          <w:sz w:val="22"/>
          <w:szCs w:val="22"/>
          <w:lang w:eastAsia="fr-FR"/>
        </w:rPr>
        <w:t>ux termes de l’</w:t>
      </w:r>
      <w:r w:rsidR="007C0FFE" w:rsidRPr="007C0FFE">
        <w:rPr>
          <w:rFonts w:ascii="Arial" w:hAnsi="Arial" w:cs="Arial"/>
          <w:i/>
          <w:iCs/>
          <w:sz w:val="22"/>
          <w:szCs w:val="22"/>
          <w:lang w:eastAsia="fr-FR"/>
        </w:rPr>
        <w:t>article 74, paragraphe 1 b)</w:t>
      </w:r>
      <w:r w:rsidR="007C0FFE" w:rsidRPr="007C0FFE">
        <w:rPr>
          <w:rFonts w:ascii="Arial" w:hAnsi="Arial" w:cs="Arial"/>
          <w:iCs/>
          <w:sz w:val="22"/>
          <w:szCs w:val="22"/>
          <w:lang w:eastAsia="fr-FR"/>
        </w:rPr>
        <w:t>, les rapports sur l’application du Code doivent comporter les</w:t>
      </w:r>
      <w:r w:rsidR="00DC3AB7">
        <w:rPr>
          <w:rFonts w:ascii="Arial" w:hAnsi="Arial" w:cs="Arial"/>
          <w:iCs/>
          <w:sz w:val="22"/>
          <w:szCs w:val="22"/>
          <w:lang w:eastAsia="fr-FR"/>
        </w:rPr>
        <w:t xml:space="preserve"> preuves du respect </w:t>
      </w:r>
      <w:r w:rsidR="00C70341">
        <w:rPr>
          <w:rFonts w:ascii="Arial" w:hAnsi="Arial" w:cs="Arial"/>
          <w:iCs/>
          <w:sz w:val="22"/>
          <w:szCs w:val="22"/>
          <w:lang w:eastAsia="fr-FR"/>
        </w:rPr>
        <w:t>des</w:t>
      </w:r>
      <w:r w:rsidR="007C0FFE" w:rsidRPr="007C0FFE">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w:t>
      </w:r>
      <w:r w:rsidR="007C0FFE" w:rsidRPr="007C0FFE">
        <w:rPr>
          <w:rFonts w:ascii="Arial" w:hAnsi="Arial" w:cs="Arial"/>
          <w:iCs/>
          <w:sz w:val="22"/>
          <w:szCs w:val="22"/>
          <w:lang w:eastAsia="fr-FR"/>
        </w:rPr>
        <w:lastRenderedPageBreak/>
        <w:t xml:space="preserve">l’une des conditions fondamentales du fonctionnement efficace du mécanisme de contrôle. C’est pour cela que la Commission d’experts de l’OIT a élaboré un modèle simplifié pour les données statistiques demandées dans le formulaire de rapport sur l’application du Code, qu’elle a annexé aux </w:t>
      </w:r>
      <w:r w:rsidR="007C0FFE">
        <w:rPr>
          <w:rFonts w:ascii="Arial" w:hAnsi="Arial" w:cs="Arial"/>
          <w:iCs/>
          <w:sz w:val="22"/>
          <w:szCs w:val="22"/>
          <w:lang w:eastAsia="fr-FR"/>
        </w:rPr>
        <w:t>Rapport et C</w:t>
      </w:r>
      <w:r w:rsidR="007C0FFE" w:rsidRPr="007C0FFE">
        <w:rPr>
          <w:rFonts w:ascii="Arial" w:hAnsi="Arial" w:cs="Arial"/>
          <w:iCs/>
          <w:sz w:val="22"/>
          <w:szCs w:val="22"/>
          <w:lang w:eastAsia="fr-FR"/>
        </w:rPr>
        <w:t>onclusions de l’OIT sur l’application du Code et de son Protocole et qu’elle a préalablement rempli avec les données fournies dans les derniers rappo</w:t>
      </w:r>
      <w:r w:rsidR="00897269">
        <w:rPr>
          <w:rFonts w:ascii="Arial" w:hAnsi="Arial" w:cs="Arial"/>
          <w:iCs/>
          <w:sz w:val="22"/>
          <w:szCs w:val="22"/>
          <w:lang w:eastAsia="fr-FR"/>
        </w:rPr>
        <w:t>rts du gouvernement et par Eurostat</w:t>
      </w:r>
      <w:r w:rsidR="007C0FFE">
        <w:rPr>
          <w:rFonts w:ascii="Arial" w:hAnsi="Arial" w:cs="Arial"/>
          <w:iCs/>
          <w:sz w:val="22"/>
          <w:szCs w:val="22"/>
          <w:lang w:eastAsia="fr-FR"/>
        </w:rPr>
        <w:t> ;</w:t>
      </w:r>
    </w:p>
    <w:p w:rsidR="007C0FFE" w:rsidRPr="007C0FFE" w:rsidRDefault="007C0FFE" w:rsidP="007C0FFE">
      <w:pPr>
        <w:jc w:val="both"/>
        <w:rPr>
          <w:rFonts w:ascii="Arial" w:hAnsi="Arial" w:cs="Arial"/>
          <w:iCs/>
          <w:sz w:val="22"/>
          <w:szCs w:val="22"/>
          <w:lang w:eastAsia="fr-FR"/>
        </w:rPr>
      </w:pPr>
    </w:p>
    <w:p w:rsidR="007C0FFE" w:rsidRPr="007C0FFE" w:rsidRDefault="007A5A79" w:rsidP="007C0FFE">
      <w:pPr>
        <w:jc w:val="both"/>
        <w:rPr>
          <w:rFonts w:ascii="Arial" w:hAnsi="Arial" w:cs="Arial"/>
          <w:sz w:val="22"/>
          <w:szCs w:val="22"/>
        </w:rPr>
      </w:pPr>
      <w:r w:rsidRPr="005C36BB">
        <w:rPr>
          <w:rFonts w:ascii="Arial" w:hAnsi="Arial" w:cs="Arial"/>
          <w:sz w:val="22"/>
          <w:szCs w:val="22"/>
        </w:rPr>
        <w:t xml:space="preserve">Constate que </w:t>
      </w:r>
      <w:r w:rsidR="007C0FFE" w:rsidRPr="007C0FFE">
        <w:rPr>
          <w:rFonts w:ascii="Arial" w:hAnsi="Arial" w:cs="Arial"/>
          <w:sz w:val="22"/>
          <w:szCs w:val="22"/>
        </w:rPr>
        <w:t>la législation et la pratique de la Slovénie continuent à donner pleinement effet aux Parties II, III, V, VII, VIII et X du Code et qu’elles assurent aussi l’application des Parties IV et VI, sous réserve de mettre les motifs de suspension des prestations en conformité avec l’</w:t>
      </w:r>
      <w:r w:rsidR="007C0FFE" w:rsidRPr="007C0FFE">
        <w:rPr>
          <w:rFonts w:ascii="Arial" w:hAnsi="Arial" w:cs="Arial"/>
          <w:i/>
          <w:sz w:val="22"/>
          <w:szCs w:val="22"/>
        </w:rPr>
        <w:t>article 68</w:t>
      </w:r>
      <w:r w:rsidR="007C0FFE" w:rsidRPr="007C0FFE">
        <w:rPr>
          <w:rFonts w:ascii="Arial" w:hAnsi="Arial" w:cs="Arial"/>
          <w:sz w:val="22"/>
          <w:szCs w:val="22"/>
        </w:rPr>
        <w:t xml:space="preserve"> du Code. </w:t>
      </w:r>
      <w:r w:rsidR="009A2116" w:rsidRPr="009A2116">
        <w:rPr>
          <w:rFonts w:ascii="Arial" w:hAnsi="Arial" w:cs="Arial"/>
          <w:sz w:val="22"/>
          <w:szCs w:val="22"/>
        </w:rPr>
        <w:t>Le Comité des Ministres examinera les autres questions soulevées dans sa Résolution CM/</w:t>
      </w:r>
      <w:proofErr w:type="spellStart"/>
      <w:r w:rsidR="009A2116" w:rsidRPr="009A2116">
        <w:rPr>
          <w:rFonts w:ascii="Arial" w:hAnsi="Arial" w:cs="Arial"/>
          <w:sz w:val="22"/>
          <w:szCs w:val="22"/>
        </w:rPr>
        <w:t>ResCSS</w:t>
      </w:r>
      <w:proofErr w:type="spellEnd"/>
      <w:r w:rsidR="009A2116" w:rsidRPr="009A2116">
        <w:rPr>
          <w:rFonts w:ascii="Arial" w:hAnsi="Arial" w:cs="Arial"/>
          <w:sz w:val="22"/>
          <w:szCs w:val="22"/>
        </w:rPr>
        <w:t>(2016)1</w:t>
      </w:r>
      <w:r w:rsidR="009A2116">
        <w:rPr>
          <w:rFonts w:ascii="Arial" w:hAnsi="Arial" w:cs="Arial"/>
          <w:sz w:val="22"/>
          <w:szCs w:val="22"/>
        </w:rPr>
        <w:t>6</w:t>
      </w:r>
      <w:r w:rsidR="009A2116" w:rsidRPr="009A2116">
        <w:rPr>
          <w:rFonts w:ascii="Arial" w:hAnsi="Arial" w:cs="Arial"/>
          <w:sz w:val="22"/>
          <w:szCs w:val="22"/>
        </w:rPr>
        <w:t xml:space="preserve"> sur l’application du Code européen de s</w:t>
      </w:r>
      <w:r w:rsidR="009A2116">
        <w:rPr>
          <w:rFonts w:ascii="Arial" w:hAnsi="Arial" w:cs="Arial"/>
          <w:sz w:val="22"/>
          <w:szCs w:val="22"/>
        </w:rPr>
        <w:t>écurité sociale par la Slovénie</w:t>
      </w:r>
      <w:r w:rsidR="009A2116" w:rsidRPr="009A2116">
        <w:rPr>
          <w:rFonts w:ascii="Arial" w:hAnsi="Arial" w:cs="Arial"/>
          <w:sz w:val="22"/>
          <w:szCs w:val="22"/>
        </w:rPr>
        <w:t xml:space="preserve"> </w:t>
      </w:r>
      <w:r w:rsidR="007C0FFE" w:rsidRPr="007C0FFE">
        <w:rPr>
          <w:rFonts w:ascii="Arial" w:hAnsi="Arial" w:cs="Arial"/>
          <w:sz w:val="22"/>
          <w:szCs w:val="22"/>
        </w:rPr>
        <w:t>une fois qu’il aura à sa disposition les éclaircissements demandés</w:t>
      </w:r>
      <w:r w:rsidR="009A2116">
        <w:rPr>
          <w:rFonts w:ascii="Arial" w:hAnsi="Arial" w:cs="Arial"/>
          <w:sz w:val="22"/>
          <w:szCs w:val="22"/>
        </w:rPr>
        <w:t> ;</w:t>
      </w:r>
    </w:p>
    <w:p w:rsidR="007A5A79" w:rsidRPr="005C36BB" w:rsidRDefault="007A5A79" w:rsidP="007A5A79">
      <w:pPr>
        <w:jc w:val="both"/>
        <w:rPr>
          <w:rFonts w:ascii="Arial" w:hAnsi="Arial" w:cs="Arial"/>
          <w:sz w:val="22"/>
          <w:szCs w:val="22"/>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Slovénie :</w:t>
      </w:r>
    </w:p>
    <w:p w:rsidR="00836F93" w:rsidRPr="005C36BB" w:rsidRDefault="00836F93" w:rsidP="00836F93">
      <w:pPr>
        <w:jc w:val="both"/>
        <w:rPr>
          <w:rFonts w:ascii="Arial" w:hAnsi="Arial" w:cs="Arial"/>
          <w:sz w:val="22"/>
          <w:szCs w:val="22"/>
          <w:lang w:eastAsia="fr-FR"/>
        </w:rPr>
      </w:pPr>
    </w:p>
    <w:p w:rsidR="007C0FFE" w:rsidRDefault="002A7F3A" w:rsidP="007C0FFE">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7C0FFE" w:rsidRPr="007C0FFE">
        <w:rPr>
          <w:rFonts w:ascii="Arial" w:hAnsi="Arial" w:cs="Arial"/>
          <w:iCs/>
          <w:sz w:val="22"/>
          <w:szCs w:val="22"/>
          <w:lang w:eastAsia="fr-FR"/>
        </w:rPr>
        <w:t xml:space="preserve">la Partie XIII (Dispositions diverses), Article 74, paragraphe 1, à fournir dans son prochain rapport, les informations </w:t>
      </w:r>
      <w:r w:rsidR="007C0FFE">
        <w:rPr>
          <w:rFonts w:ascii="Arial" w:hAnsi="Arial" w:cs="Arial"/>
          <w:iCs/>
          <w:sz w:val="22"/>
          <w:szCs w:val="22"/>
          <w:lang w:eastAsia="fr-FR"/>
        </w:rPr>
        <w:t>manquantes susmentionnées</w:t>
      </w:r>
      <w:r w:rsidR="007C0FFE" w:rsidRPr="007C0FFE">
        <w:rPr>
          <w:rFonts w:ascii="Arial" w:hAnsi="Arial" w:cs="Arial"/>
          <w:iCs/>
          <w:sz w:val="22"/>
          <w:szCs w:val="22"/>
          <w:lang w:eastAsia="fr-FR"/>
        </w:rPr>
        <w:t xml:space="preserve">, des précisions techniques, des dispositions de la législation nationale </w:t>
      </w:r>
      <w:r w:rsidR="007C0FFE">
        <w:rPr>
          <w:rFonts w:ascii="Arial" w:hAnsi="Arial" w:cs="Arial"/>
          <w:iCs/>
          <w:sz w:val="22"/>
          <w:szCs w:val="22"/>
          <w:lang w:eastAsia="fr-FR"/>
        </w:rPr>
        <w:t>et des statistiques actualisées ;</w:t>
      </w:r>
    </w:p>
    <w:p w:rsidR="00C946D7" w:rsidRPr="005C36BB" w:rsidRDefault="00C946D7" w:rsidP="00C946D7">
      <w:pPr>
        <w:jc w:val="both"/>
        <w:rPr>
          <w:rFonts w:ascii="Arial" w:hAnsi="Arial" w:cs="Arial"/>
          <w:iCs/>
          <w:sz w:val="22"/>
          <w:szCs w:val="22"/>
          <w:lang w:eastAsia="fr-FR"/>
        </w:rPr>
      </w:pPr>
    </w:p>
    <w:p w:rsidR="00311BBC" w:rsidRPr="00311BBC" w:rsidRDefault="00C946D7" w:rsidP="00311BBC">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r>
      <w:r w:rsidR="00311BBC" w:rsidRPr="00311BBC">
        <w:rPr>
          <w:rFonts w:ascii="Arial" w:hAnsi="Arial" w:cs="Arial"/>
          <w:iCs/>
          <w:sz w:val="22"/>
          <w:szCs w:val="22"/>
          <w:lang w:eastAsia="fr-FR"/>
        </w:rPr>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w:t>
      </w:r>
      <w:r w:rsidR="00311BBC">
        <w:rPr>
          <w:rFonts w:ascii="Arial" w:hAnsi="Arial" w:cs="Arial"/>
          <w:iCs/>
          <w:sz w:val="22"/>
          <w:szCs w:val="22"/>
          <w:lang w:eastAsia="fr-FR"/>
        </w:rPr>
        <w:t>.</w:t>
      </w:r>
    </w:p>
    <w:p w:rsidR="00F547B3" w:rsidRPr="005C36BB" w:rsidRDefault="00F547B3" w:rsidP="00F547B3">
      <w:pPr>
        <w:jc w:val="both"/>
        <w:rPr>
          <w:rFonts w:ascii="Arial" w:hAnsi="Arial" w:cs="Arial"/>
          <w:iCs/>
          <w:sz w:val="22"/>
          <w:szCs w:val="22"/>
          <w:lang w:eastAsia="fr-FR"/>
        </w:rPr>
      </w:pPr>
    </w:p>
    <w:p w:rsidR="00F547B3" w:rsidRPr="005C36BB" w:rsidRDefault="00F547B3" w:rsidP="00C946D7">
      <w:pPr>
        <w:jc w:val="both"/>
        <w:rPr>
          <w:rFonts w:ascii="Arial" w:hAnsi="Arial" w:cs="Arial"/>
          <w:iCs/>
          <w:sz w:val="22"/>
          <w:szCs w:val="22"/>
          <w:lang w:eastAsia="fr-FR"/>
        </w:rPr>
      </w:pPr>
    </w:p>
    <w:p w:rsidR="00C946D7" w:rsidRPr="005C36BB" w:rsidRDefault="00C946D7" w:rsidP="00C946D7">
      <w:pPr>
        <w:jc w:val="both"/>
        <w:rPr>
          <w:rFonts w:ascii="Arial" w:hAnsi="Arial" w:cs="Arial"/>
          <w:iCs/>
          <w:sz w:val="22"/>
          <w:szCs w:val="22"/>
          <w:lang w:eastAsia="fr-FR"/>
        </w:rPr>
      </w:pPr>
    </w:p>
    <w:p w:rsidR="00836F93" w:rsidRPr="005C36BB" w:rsidRDefault="00836F93" w:rsidP="00E55B7F">
      <w:pPr>
        <w:jc w:val="both"/>
        <w:rPr>
          <w:rFonts w:ascii="Arial" w:hAnsi="Arial" w:cs="Arial"/>
          <w:sz w:val="22"/>
          <w:szCs w:val="22"/>
          <w:lang w:eastAsia="fr-FR"/>
        </w:rPr>
      </w:pPr>
    </w:p>
    <w:p w:rsidR="00C946D7" w:rsidRPr="005C36BB" w:rsidRDefault="00C946D7">
      <w:pPr>
        <w:rPr>
          <w:rFonts w:ascii="Arial" w:hAnsi="Arial" w:cs="Arial"/>
          <w:sz w:val="22"/>
          <w:szCs w:val="22"/>
        </w:rPr>
      </w:pPr>
      <w:r w:rsidRPr="005C36BB">
        <w:rPr>
          <w:rFonts w:ascii="Arial" w:hAnsi="Arial" w:cs="Arial"/>
          <w:sz w:val="22"/>
          <w:szCs w:val="22"/>
        </w:rPr>
        <w:br w:type="page"/>
      </w:r>
    </w:p>
    <w:p w:rsidR="00836F93" w:rsidRPr="005C36BB" w:rsidRDefault="00836F93" w:rsidP="00836F93">
      <w:pPr>
        <w:jc w:val="both"/>
        <w:rPr>
          <w:rFonts w:ascii="Arial" w:hAnsi="Arial" w:cs="Arial"/>
          <w:sz w:val="22"/>
          <w:szCs w:val="22"/>
        </w:rPr>
      </w:pPr>
      <w:r w:rsidRPr="005C36BB">
        <w:rPr>
          <w:rFonts w:ascii="Arial" w:hAnsi="Arial" w:cs="Arial"/>
          <w:sz w:val="22"/>
          <w:szCs w:val="22"/>
        </w:rPr>
        <w:lastRenderedPageBreak/>
        <w:t>PROJET</w:t>
      </w:r>
    </w:p>
    <w:p w:rsidR="00836F93" w:rsidRPr="005C36BB" w:rsidRDefault="00836F93" w:rsidP="00836F93">
      <w:pPr>
        <w:jc w:val="both"/>
        <w:rPr>
          <w:rFonts w:ascii="Arial" w:hAnsi="Arial" w:cs="Arial"/>
          <w:sz w:val="22"/>
          <w:szCs w:val="22"/>
        </w:rPr>
      </w:pPr>
    </w:p>
    <w:p w:rsidR="00836F93" w:rsidRPr="002A729A" w:rsidRDefault="00FC0446" w:rsidP="00836F93">
      <w:pPr>
        <w:jc w:val="both"/>
        <w:rPr>
          <w:rFonts w:ascii="Arial" w:hAnsi="Arial" w:cs="Arial"/>
          <w:b/>
          <w:sz w:val="22"/>
          <w:szCs w:val="22"/>
          <w:lang w:eastAsia="fr-FR"/>
        </w:rPr>
      </w:pPr>
      <w:r w:rsidRPr="002A729A">
        <w:rPr>
          <w:rFonts w:ascii="Arial" w:hAnsi="Arial" w:cs="Arial"/>
          <w:b/>
          <w:sz w:val="22"/>
          <w:szCs w:val="22"/>
          <w:lang w:eastAsia="fr-FR"/>
        </w:rPr>
        <w:t xml:space="preserve">Résolution </w:t>
      </w:r>
      <w:r w:rsidR="00A05EAE">
        <w:rPr>
          <w:rFonts w:ascii="Arial" w:hAnsi="Arial" w:cs="Arial"/>
          <w:b/>
          <w:sz w:val="22"/>
          <w:szCs w:val="22"/>
          <w:lang w:eastAsia="fr-FR"/>
        </w:rPr>
        <w:t>CM/</w:t>
      </w:r>
      <w:proofErr w:type="spellStart"/>
      <w:r w:rsidR="00A05EAE">
        <w:rPr>
          <w:rFonts w:ascii="Arial" w:hAnsi="Arial" w:cs="Arial"/>
          <w:b/>
          <w:sz w:val="22"/>
          <w:szCs w:val="22"/>
          <w:lang w:eastAsia="fr-FR"/>
        </w:rPr>
        <w:t>ResCSS</w:t>
      </w:r>
      <w:proofErr w:type="spellEnd"/>
      <w:r w:rsidR="00A05EAE">
        <w:rPr>
          <w:rFonts w:ascii="Arial" w:hAnsi="Arial" w:cs="Arial"/>
          <w:b/>
          <w:sz w:val="22"/>
          <w:szCs w:val="22"/>
          <w:lang w:eastAsia="fr-FR"/>
        </w:rPr>
        <w:t>(2017</w:t>
      </w:r>
      <w:r w:rsidR="00F54C84" w:rsidRPr="002A729A">
        <w:rPr>
          <w:rFonts w:ascii="Arial" w:hAnsi="Arial" w:cs="Arial"/>
          <w:b/>
          <w:sz w:val="22"/>
          <w:szCs w:val="22"/>
          <w:lang w:eastAsia="fr-FR"/>
        </w:rPr>
        <w:t>)</w:t>
      </w:r>
      <w:r w:rsidR="00836F93" w:rsidRPr="002A729A">
        <w:rPr>
          <w:rFonts w:ascii="Arial" w:hAnsi="Arial" w:cs="Arial"/>
          <w:b/>
          <w:sz w:val="22"/>
          <w:szCs w:val="22"/>
          <w:lang w:eastAsia="fr-FR"/>
        </w:rPr>
        <w:t>…</w:t>
      </w:r>
    </w:p>
    <w:p w:rsidR="00836F93" w:rsidRPr="002A729A" w:rsidRDefault="00836F93" w:rsidP="00836F93">
      <w:pPr>
        <w:jc w:val="both"/>
        <w:rPr>
          <w:rFonts w:ascii="Arial" w:hAnsi="Arial" w:cs="Arial"/>
          <w:b/>
          <w:sz w:val="22"/>
          <w:szCs w:val="22"/>
          <w:lang w:eastAsia="fr-FR"/>
        </w:rPr>
      </w:pPr>
      <w:proofErr w:type="gramStart"/>
      <w:r w:rsidRPr="002A729A">
        <w:rPr>
          <w:rFonts w:ascii="Arial" w:hAnsi="Arial" w:cs="Arial"/>
          <w:b/>
          <w:sz w:val="22"/>
          <w:szCs w:val="22"/>
          <w:lang w:eastAsia="fr-FR"/>
        </w:rPr>
        <w:t>sur</w:t>
      </w:r>
      <w:proofErr w:type="gramEnd"/>
      <w:r w:rsidRPr="002A729A">
        <w:rPr>
          <w:rFonts w:ascii="Arial" w:hAnsi="Arial" w:cs="Arial"/>
          <w:b/>
          <w:sz w:val="22"/>
          <w:szCs w:val="22"/>
          <w:lang w:eastAsia="fr-FR"/>
        </w:rPr>
        <w:t xml:space="preserve"> l’application du Code européen de sécurité sociale et de son Protocole </w:t>
      </w:r>
    </w:p>
    <w:p w:rsidR="00836F93" w:rsidRPr="002A729A" w:rsidRDefault="00836F93" w:rsidP="00836F93">
      <w:pPr>
        <w:jc w:val="both"/>
        <w:rPr>
          <w:rFonts w:ascii="Arial" w:hAnsi="Arial" w:cs="Arial"/>
          <w:b/>
          <w:sz w:val="22"/>
          <w:szCs w:val="22"/>
          <w:lang w:eastAsia="fr-FR"/>
        </w:rPr>
      </w:pPr>
      <w:proofErr w:type="gramStart"/>
      <w:r w:rsidRPr="002A729A">
        <w:rPr>
          <w:rFonts w:ascii="Arial" w:hAnsi="Arial" w:cs="Arial"/>
          <w:b/>
          <w:sz w:val="22"/>
          <w:szCs w:val="22"/>
          <w:lang w:eastAsia="fr-FR"/>
        </w:rPr>
        <w:t>par</w:t>
      </w:r>
      <w:proofErr w:type="gramEnd"/>
      <w:r w:rsidRPr="002A729A">
        <w:rPr>
          <w:rFonts w:ascii="Arial" w:hAnsi="Arial" w:cs="Arial"/>
          <w:b/>
          <w:sz w:val="22"/>
          <w:szCs w:val="22"/>
          <w:lang w:eastAsia="fr-FR"/>
        </w:rPr>
        <w:t xml:space="preserve"> la Suède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tel que modifié par les dispositions de son Protocole (dénommé ci-après le « Protocole »), en vue du contrôle de l’application de ces deux instruments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et le Protocole, ouverts à la signature le 16 avril 1964, sont entrés en vigueur le 17 mars 1968 et qu’ils lient depuis cette date la Suède, qui</w:t>
      </w:r>
      <w:r w:rsidR="004F6A36" w:rsidRPr="005C36BB">
        <w:rPr>
          <w:rFonts w:ascii="Arial" w:hAnsi="Arial" w:cs="Arial"/>
          <w:sz w:val="22"/>
          <w:szCs w:val="22"/>
          <w:lang w:eastAsia="fr-FR"/>
        </w:rPr>
        <w:t xml:space="preserve"> les a ratifiés le 25 septembre </w:t>
      </w:r>
      <w:r w:rsidRPr="005C36BB">
        <w:rPr>
          <w:rFonts w:ascii="Arial" w:hAnsi="Arial" w:cs="Arial"/>
          <w:sz w:val="22"/>
          <w:szCs w:val="22"/>
          <w:lang w:eastAsia="fr-FR"/>
        </w:rPr>
        <w:t>1965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et le Protocole,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Suède a spécifié qu’il acceptait, en plus des parties qui doivent obligatoirement être appliquées par toute Partie contractante (parties I, XI, XII, XIII et XIV), les parties suivantes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 la partie II relative aux « soins médicaux »,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Parties du Code, tel que modifié par le Protocole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tel que modifié par le Protocole, le </w:t>
      </w:r>
      <w:r w:rsidR="00301BF6" w:rsidRPr="005C36BB">
        <w:rPr>
          <w:rFonts w:ascii="Arial" w:hAnsi="Arial" w:cs="Arial"/>
          <w:sz w:val="22"/>
          <w:szCs w:val="22"/>
          <w:lang w:eastAsia="fr-FR"/>
        </w:rPr>
        <w:t>Gouvernement</w:t>
      </w:r>
      <w:r w:rsidR="00B73901">
        <w:rPr>
          <w:rFonts w:ascii="Arial" w:hAnsi="Arial" w:cs="Arial"/>
          <w:sz w:val="22"/>
          <w:szCs w:val="22"/>
          <w:lang w:eastAsia="fr-FR"/>
        </w:rPr>
        <w:t xml:space="preserve"> de la Suède a soumis son 49</w:t>
      </w:r>
      <w:r w:rsidRPr="005C36BB">
        <w:rPr>
          <w:rFonts w:ascii="Arial" w:hAnsi="Arial" w:cs="Arial"/>
          <w:sz w:val="22"/>
          <w:szCs w:val="22"/>
          <w:lang w:eastAsia="fr-FR"/>
        </w:rPr>
        <w:t xml:space="preserve">e rapport annuel sur l’application du Code, tel que modifié par le Protocole, </w:t>
      </w:r>
      <w:r w:rsidR="009A4BA9"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9A4BA9" w:rsidRPr="005C36BB" w:rsidRDefault="009A4BA9" w:rsidP="009A4BA9">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B2CB6">
        <w:rPr>
          <w:rFonts w:ascii="Arial" w:hAnsi="Arial" w:cs="Arial"/>
          <w:sz w:val="22"/>
          <w:szCs w:val="22"/>
          <w:vertAlign w:val="superscript"/>
          <w:lang w:eastAsia="fr-FR"/>
        </w:rPr>
        <w:t>ème</w:t>
      </w:r>
      <w:r w:rsidRPr="006B2CB6">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B2CB6">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B2CB6">
        <w:rPr>
          <w:rFonts w:ascii="Arial" w:hAnsi="Arial" w:cs="Arial"/>
          <w:sz w:val="22"/>
          <w:szCs w:val="22"/>
          <w:lang w:eastAsia="fr-FR"/>
        </w:rPr>
        <w:t>s par toute autre information relative au Code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 xml:space="preserv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lors de la 133</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Conclusions de l’OIT concernant l’application du Code et de son Protocole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15-19 mai 2017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informations que le gouvernement est prié de fournir dans son prochain rapport (prévu pour le 31 juillet 2017)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2016 au 30 juin 2017 seront examinées par le Comité d’experts de l’OIT lors de sa prochaine réunion en novembre/décembre 2017 ;    </w:t>
      </w:r>
    </w:p>
    <w:p w:rsidR="002A729A" w:rsidRDefault="002A729A" w:rsidP="00836F93">
      <w:pPr>
        <w:jc w:val="both"/>
        <w:rPr>
          <w:rFonts w:ascii="Arial" w:hAnsi="Arial" w:cs="Arial"/>
          <w:sz w:val="22"/>
          <w:szCs w:val="22"/>
          <w:lang w:eastAsia="fr-FR"/>
        </w:rPr>
      </w:pPr>
      <w:r>
        <w:rPr>
          <w:rFonts w:ascii="Arial" w:hAnsi="Arial" w:cs="Arial"/>
          <w:sz w:val="22"/>
          <w:szCs w:val="22"/>
          <w:lang w:eastAsia="fr-FR"/>
        </w:rPr>
        <w:t>Note,</w:t>
      </w:r>
    </w:p>
    <w:p w:rsidR="002A729A" w:rsidRPr="005C36BB" w:rsidRDefault="002A729A" w:rsidP="00836F93">
      <w:pPr>
        <w:jc w:val="both"/>
        <w:rPr>
          <w:rFonts w:ascii="Arial" w:hAnsi="Arial" w:cs="Arial"/>
          <w:sz w:val="22"/>
          <w:szCs w:val="22"/>
          <w:lang w:eastAsia="fr-FR"/>
        </w:rPr>
      </w:pPr>
    </w:p>
    <w:p w:rsidR="00DE63DC" w:rsidRPr="00DE63DC" w:rsidRDefault="00C946D7" w:rsidP="00DE63DC">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DE63DC" w:rsidRPr="00DE63DC">
        <w:rPr>
          <w:rFonts w:ascii="Arial" w:hAnsi="Arial" w:cs="Arial"/>
          <w:iCs/>
          <w:sz w:val="22"/>
          <w:szCs w:val="22"/>
          <w:lang w:eastAsia="fr-FR"/>
        </w:rPr>
        <w:t xml:space="preserve">la </w:t>
      </w:r>
      <w:r w:rsidR="00DE63DC" w:rsidRPr="00DE63DC">
        <w:rPr>
          <w:rFonts w:ascii="Arial" w:hAnsi="Arial" w:cs="Arial"/>
          <w:i/>
          <w:iCs/>
          <w:sz w:val="22"/>
          <w:szCs w:val="22"/>
          <w:lang w:eastAsia="fr-FR"/>
        </w:rPr>
        <w:t xml:space="preserve">Partie XIII (Dispositions diverses), Article 74, paragraphe 1, </w:t>
      </w:r>
      <w:r w:rsidR="00DE63DC" w:rsidRPr="00DE63DC">
        <w:rPr>
          <w:rFonts w:ascii="Arial" w:hAnsi="Arial" w:cs="Arial"/>
          <w:iCs/>
          <w:sz w:val="22"/>
          <w:szCs w:val="22"/>
          <w:lang w:eastAsia="fr-FR"/>
        </w:rPr>
        <w:t>la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w:t>
      </w:r>
      <w:r w:rsidR="009C6C1E">
        <w:rPr>
          <w:rFonts w:ascii="Arial" w:hAnsi="Arial" w:cs="Arial"/>
          <w:iCs/>
          <w:sz w:val="22"/>
          <w:szCs w:val="22"/>
          <w:lang w:eastAsia="fr-FR"/>
        </w:rPr>
        <w:t xml:space="preserve"> rapport consolidé susmentionné,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 xml:space="preserve">, </w:t>
      </w:r>
      <w:r w:rsidR="00DE63DC" w:rsidRPr="00DE63DC">
        <w:rPr>
          <w:rFonts w:ascii="Arial" w:hAnsi="Arial" w:cs="Arial"/>
          <w:iCs/>
          <w:sz w:val="22"/>
          <w:szCs w:val="22"/>
          <w:lang w:eastAsia="fr-FR"/>
        </w:rPr>
        <w:t>comporte ainsi toutes les informations pertinentes four</w:t>
      </w:r>
      <w:r w:rsidR="00DE63DC">
        <w:rPr>
          <w:rFonts w:ascii="Arial" w:hAnsi="Arial" w:cs="Arial"/>
          <w:iCs/>
          <w:sz w:val="22"/>
          <w:szCs w:val="22"/>
          <w:lang w:eastAsia="fr-FR"/>
        </w:rPr>
        <w:t>nies par la Suède</w:t>
      </w:r>
      <w:r w:rsidR="00DE63DC" w:rsidRPr="00DE63DC">
        <w:rPr>
          <w:rFonts w:ascii="Arial" w:hAnsi="Arial" w:cs="Arial"/>
          <w:iCs/>
          <w:sz w:val="22"/>
          <w:szCs w:val="22"/>
          <w:lang w:eastAsia="fr-FR"/>
        </w:rPr>
        <w:t xml:space="preserve"> 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concernant les dispositions indiquées; en outre, les questions pertinentes des formulaires de rapport sur l’application du Code sont incorp</w:t>
      </w:r>
      <w:r w:rsidR="00115FE6">
        <w:rPr>
          <w:rFonts w:ascii="Arial" w:hAnsi="Arial" w:cs="Arial"/>
          <w:iCs/>
          <w:sz w:val="22"/>
          <w:szCs w:val="22"/>
          <w:lang w:eastAsia="fr-FR"/>
        </w:rPr>
        <w:t xml:space="preserve">orées </w:t>
      </w:r>
      <w:r w:rsidR="00DE63DC" w:rsidRPr="00DE63DC">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5D74AE" w:rsidRPr="005C36BB" w:rsidRDefault="005D74AE" w:rsidP="005D74AE">
      <w:pPr>
        <w:jc w:val="both"/>
        <w:rPr>
          <w:rFonts w:ascii="Arial" w:hAnsi="Arial" w:cs="Arial"/>
          <w:iCs/>
          <w:sz w:val="22"/>
          <w:szCs w:val="22"/>
          <w:lang w:eastAsia="fr-FR"/>
        </w:rPr>
      </w:pPr>
    </w:p>
    <w:p w:rsidR="00C946D7" w:rsidRDefault="00C946D7" w:rsidP="00917DBA">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en ce qui concerne</w:t>
      </w:r>
      <w:r w:rsidR="00917DBA">
        <w:rPr>
          <w:rFonts w:ascii="Arial" w:hAnsi="Arial" w:cs="Arial"/>
          <w:iCs/>
          <w:sz w:val="22"/>
          <w:szCs w:val="22"/>
          <w:lang w:eastAsia="fr-FR"/>
        </w:rPr>
        <w:t xml:space="preserve"> les </w:t>
      </w:r>
      <w:r w:rsidR="00917DBA">
        <w:rPr>
          <w:rFonts w:ascii="Arial" w:hAnsi="Arial" w:cs="Arial"/>
          <w:i/>
          <w:iCs/>
          <w:sz w:val="22"/>
          <w:szCs w:val="22"/>
          <w:lang w:eastAsia="fr-FR"/>
        </w:rPr>
        <w:t>s</w:t>
      </w:r>
      <w:r w:rsidR="00917DBA" w:rsidRPr="00917DBA">
        <w:rPr>
          <w:rFonts w:ascii="Arial" w:hAnsi="Arial" w:cs="Arial"/>
          <w:i/>
          <w:iCs/>
          <w:sz w:val="22"/>
          <w:szCs w:val="22"/>
          <w:lang w:eastAsia="fr-FR"/>
        </w:rPr>
        <w:t xml:space="preserve">ources et </w:t>
      </w:r>
      <w:r w:rsidR="00917DBA">
        <w:rPr>
          <w:rFonts w:ascii="Arial" w:hAnsi="Arial" w:cs="Arial"/>
          <w:i/>
          <w:iCs/>
          <w:sz w:val="22"/>
          <w:szCs w:val="22"/>
          <w:lang w:eastAsia="fr-FR"/>
        </w:rPr>
        <w:t xml:space="preserve">la </w:t>
      </w:r>
      <w:r w:rsidR="00917DBA" w:rsidRPr="00917DBA">
        <w:rPr>
          <w:rFonts w:ascii="Arial" w:hAnsi="Arial" w:cs="Arial"/>
          <w:i/>
          <w:iCs/>
          <w:sz w:val="22"/>
          <w:szCs w:val="22"/>
          <w:lang w:eastAsia="fr-FR"/>
        </w:rPr>
        <w:t>pert</w:t>
      </w:r>
      <w:r w:rsidR="00917DBA">
        <w:rPr>
          <w:rFonts w:ascii="Arial" w:hAnsi="Arial" w:cs="Arial"/>
          <w:i/>
          <w:iCs/>
          <w:sz w:val="22"/>
          <w:szCs w:val="22"/>
          <w:lang w:eastAsia="fr-FR"/>
        </w:rPr>
        <w:t>inence des données statistiques, qu’a</w:t>
      </w:r>
      <w:r w:rsidR="00917DBA" w:rsidRPr="00917DBA">
        <w:rPr>
          <w:rFonts w:ascii="Arial" w:hAnsi="Arial" w:cs="Arial"/>
          <w:iCs/>
          <w:sz w:val="22"/>
          <w:szCs w:val="22"/>
          <w:lang w:eastAsia="fr-FR"/>
        </w:rPr>
        <w:t>ux termes de l’</w:t>
      </w:r>
      <w:r w:rsidR="00917DBA" w:rsidRPr="00917DBA">
        <w:rPr>
          <w:rFonts w:ascii="Arial" w:hAnsi="Arial" w:cs="Arial"/>
          <w:i/>
          <w:iCs/>
          <w:sz w:val="22"/>
          <w:szCs w:val="22"/>
          <w:lang w:eastAsia="fr-FR"/>
        </w:rPr>
        <w:t>article 74, paragraphe 1 b)</w:t>
      </w:r>
      <w:r w:rsidR="00917DBA" w:rsidRPr="00917DBA">
        <w:rPr>
          <w:rFonts w:ascii="Arial" w:hAnsi="Arial" w:cs="Arial"/>
          <w:iCs/>
          <w:sz w:val="22"/>
          <w:szCs w:val="22"/>
          <w:lang w:eastAsia="fr-FR"/>
        </w:rPr>
        <w:t xml:space="preserve">, les rapports sur l’application du Code doivent </w:t>
      </w:r>
      <w:r w:rsidR="00DC3AB7">
        <w:rPr>
          <w:rFonts w:ascii="Arial" w:hAnsi="Arial" w:cs="Arial"/>
          <w:iCs/>
          <w:sz w:val="22"/>
          <w:szCs w:val="22"/>
          <w:lang w:eastAsia="fr-FR"/>
        </w:rPr>
        <w:t>comporter les preuves du respect</w:t>
      </w:r>
      <w:r w:rsidR="00C70341">
        <w:rPr>
          <w:rFonts w:ascii="Arial" w:hAnsi="Arial" w:cs="Arial"/>
          <w:iCs/>
          <w:sz w:val="22"/>
          <w:szCs w:val="22"/>
          <w:lang w:eastAsia="fr-FR"/>
        </w:rPr>
        <w:t xml:space="preserve"> des</w:t>
      </w:r>
      <w:r w:rsidR="00917DBA" w:rsidRPr="00917DBA">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w:t>
      </w:r>
      <w:r w:rsidR="00B73901">
        <w:rPr>
          <w:rFonts w:ascii="Arial" w:hAnsi="Arial" w:cs="Arial"/>
          <w:iCs/>
          <w:sz w:val="22"/>
          <w:szCs w:val="22"/>
          <w:lang w:eastAsia="fr-FR"/>
        </w:rPr>
        <w:lastRenderedPageBreak/>
        <w:t>Le Comité des Ministres</w:t>
      </w:r>
      <w:r w:rsidR="00917DBA" w:rsidRPr="00917DBA">
        <w:rPr>
          <w:rFonts w:ascii="Arial" w:hAnsi="Arial" w:cs="Arial"/>
          <w:iCs/>
          <w:sz w:val="22"/>
          <w:szCs w:val="22"/>
          <w:lang w:eastAsia="fr-FR"/>
        </w:rPr>
        <w:t xml:space="preserve"> rappelle que l’une des caractéristiques principa</w:t>
      </w:r>
      <w:r w:rsidR="000C1C3E">
        <w:rPr>
          <w:rFonts w:ascii="Arial" w:hAnsi="Arial" w:cs="Arial"/>
          <w:iCs/>
          <w:sz w:val="22"/>
          <w:szCs w:val="22"/>
          <w:lang w:eastAsia="fr-FR"/>
        </w:rPr>
        <w:t xml:space="preserve">les du Code </w:t>
      </w:r>
      <w:r w:rsidR="00917DBA" w:rsidRPr="00917DBA">
        <w:rPr>
          <w:rFonts w:ascii="Arial" w:hAnsi="Arial" w:cs="Arial"/>
          <w:iCs/>
          <w:sz w:val="22"/>
          <w:szCs w:val="22"/>
          <w:lang w:eastAsia="fr-FR"/>
        </w:rPr>
        <w:t>réside dans</w:t>
      </w:r>
      <w:r w:rsidR="000C1C3E">
        <w:rPr>
          <w:rFonts w:ascii="Arial" w:hAnsi="Arial" w:cs="Arial"/>
          <w:iCs/>
          <w:sz w:val="22"/>
          <w:szCs w:val="22"/>
          <w:lang w:eastAsia="fr-FR"/>
        </w:rPr>
        <w:t xml:space="preserve"> le fait que le respect de ses</w:t>
      </w:r>
      <w:r w:rsidR="00917DBA" w:rsidRPr="00917DBA">
        <w:rPr>
          <w:rFonts w:ascii="Arial" w:hAnsi="Arial" w:cs="Arial"/>
          <w:iCs/>
          <w:sz w:val="22"/>
          <w:szCs w:val="22"/>
          <w:lang w:eastAsia="fr-FR"/>
        </w:rPr>
        <w:t xml:space="preserve"> dispositions est établi en référence à des chiffres et des pourcentages précis, qui font de la qualité, de la cohérence et de la comparabilité des informations statistiques l’une des conditions fondamentales du fonctionnement efficace du mécanisme de contrôle. C’</w:t>
      </w:r>
      <w:r w:rsidR="00917DBA">
        <w:rPr>
          <w:rFonts w:ascii="Arial" w:hAnsi="Arial" w:cs="Arial"/>
          <w:iCs/>
          <w:sz w:val="22"/>
          <w:szCs w:val="22"/>
          <w:lang w:eastAsia="fr-FR"/>
        </w:rPr>
        <w:t>est pour cela que la C</w:t>
      </w:r>
      <w:r w:rsidR="00917DBA" w:rsidRPr="00917DBA">
        <w:rPr>
          <w:rFonts w:ascii="Arial" w:hAnsi="Arial" w:cs="Arial"/>
          <w:iCs/>
          <w:sz w:val="22"/>
          <w:szCs w:val="22"/>
          <w:lang w:eastAsia="fr-FR"/>
        </w:rPr>
        <w:t>ommission</w:t>
      </w:r>
      <w:r w:rsidR="00917DBA">
        <w:rPr>
          <w:rFonts w:ascii="Arial" w:hAnsi="Arial" w:cs="Arial"/>
          <w:iCs/>
          <w:sz w:val="22"/>
          <w:szCs w:val="22"/>
          <w:lang w:eastAsia="fr-FR"/>
        </w:rPr>
        <w:t xml:space="preserve"> d’experts de l’OIT</w:t>
      </w:r>
      <w:r w:rsidR="00917DBA" w:rsidRPr="00917DBA">
        <w:rPr>
          <w:rFonts w:ascii="Arial" w:hAnsi="Arial" w:cs="Arial"/>
          <w:iCs/>
          <w:sz w:val="22"/>
          <w:szCs w:val="22"/>
          <w:lang w:eastAsia="fr-FR"/>
        </w:rPr>
        <w:t xml:space="preserve"> a élaboré un modèle simplifié pour les données </w:t>
      </w:r>
      <w:r w:rsidR="00917DBA">
        <w:rPr>
          <w:rFonts w:ascii="Arial" w:hAnsi="Arial" w:cs="Arial"/>
          <w:iCs/>
          <w:sz w:val="22"/>
          <w:szCs w:val="22"/>
          <w:lang w:eastAsia="fr-FR"/>
        </w:rPr>
        <w:t xml:space="preserve">statistiques demandées dans le formulaire </w:t>
      </w:r>
      <w:r w:rsidR="00917DBA" w:rsidRPr="00917DBA">
        <w:rPr>
          <w:rFonts w:ascii="Arial" w:hAnsi="Arial" w:cs="Arial"/>
          <w:iCs/>
          <w:sz w:val="22"/>
          <w:szCs w:val="22"/>
          <w:lang w:eastAsia="fr-FR"/>
        </w:rPr>
        <w:t>de rapport sur l’</w:t>
      </w:r>
      <w:r w:rsidR="00917DBA">
        <w:rPr>
          <w:rFonts w:ascii="Arial" w:hAnsi="Arial" w:cs="Arial"/>
          <w:iCs/>
          <w:sz w:val="22"/>
          <w:szCs w:val="22"/>
          <w:lang w:eastAsia="fr-FR"/>
        </w:rPr>
        <w:t>application du Code</w:t>
      </w:r>
      <w:r w:rsidR="00917DBA" w:rsidRPr="00917DBA">
        <w:rPr>
          <w:rFonts w:ascii="Arial" w:hAnsi="Arial" w:cs="Arial"/>
          <w:iCs/>
          <w:sz w:val="22"/>
          <w:szCs w:val="22"/>
          <w:lang w:eastAsia="fr-FR"/>
        </w:rPr>
        <w:t xml:space="preserve">, qu’elle a </w:t>
      </w:r>
      <w:r w:rsidR="00917DBA">
        <w:rPr>
          <w:rFonts w:ascii="Arial" w:hAnsi="Arial" w:cs="Arial"/>
          <w:iCs/>
          <w:sz w:val="22"/>
          <w:szCs w:val="22"/>
          <w:lang w:eastAsia="fr-FR"/>
        </w:rPr>
        <w:t>annexé aux Rapport et Conclusions de l’OIT</w:t>
      </w:r>
      <w:r w:rsidR="00917DBA" w:rsidRPr="00917DBA">
        <w:rPr>
          <w:rFonts w:ascii="Arial" w:hAnsi="Arial" w:cs="Arial"/>
          <w:iCs/>
          <w:sz w:val="22"/>
          <w:szCs w:val="22"/>
          <w:lang w:eastAsia="fr-FR"/>
        </w:rPr>
        <w:t>, et qu’elle a préalablement rempli avec les données fournies dans les derniers rapports du gouvernement</w:t>
      </w:r>
      <w:r w:rsidR="00917DBA">
        <w:rPr>
          <w:rFonts w:ascii="Arial" w:hAnsi="Arial" w:cs="Arial"/>
          <w:iCs/>
          <w:sz w:val="22"/>
          <w:szCs w:val="22"/>
          <w:lang w:eastAsia="fr-FR"/>
        </w:rPr>
        <w:t xml:space="preserve"> et par Eurostat ; </w:t>
      </w:r>
    </w:p>
    <w:p w:rsidR="00A05EAE" w:rsidRPr="005C36BB" w:rsidRDefault="00A05EAE" w:rsidP="00C946D7">
      <w:pPr>
        <w:jc w:val="both"/>
        <w:rPr>
          <w:rFonts w:ascii="Arial" w:hAnsi="Arial" w:cs="Arial"/>
          <w:iCs/>
          <w:sz w:val="22"/>
          <w:szCs w:val="22"/>
          <w:lang w:eastAsia="fr-FR"/>
        </w:rPr>
      </w:pPr>
    </w:p>
    <w:p w:rsidR="001C1EC3" w:rsidRPr="001C1EC3" w:rsidRDefault="00C946D7" w:rsidP="001C1EC3">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concerne </w:t>
      </w:r>
      <w:r w:rsidR="001C1EC3" w:rsidRPr="001C1EC3">
        <w:rPr>
          <w:rFonts w:ascii="Arial" w:hAnsi="Arial" w:cs="Arial"/>
          <w:iCs/>
          <w:sz w:val="22"/>
          <w:szCs w:val="22"/>
          <w:lang w:eastAsia="fr-FR"/>
        </w:rPr>
        <w:t xml:space="preserve">la </w:t>
      </w:r>
      <w:r w:rsidR="001C1EC3" w:rsidRPr="001C1EC3">
        <w:rPr>
          <w:rFonts w:ascii="Arial" w:hAnsi="Arial" w:cs="Arial"/>
          <w:i/>
          <w:iCs/>
          <w:sz w:val="22"/>
          <w:szCs w:val="22"/>
          <w:lang w:eastAsia="fr-FR"/>
        </w:rPr>
        <w:t>Partie XI (Calcul des paiements périodiques), Articles 65 et 66,</w:t>
      </w:r>
      <w:r w:rsidR="001C1EC3" w:rsidRPr="001C1EC3">
        <w:rPr>
          <w:rFonts w:ascii="Arial" w:hAnsi="Arial" w:cs="Arial"/>
          <w:i/>
          <w:iCs/>
          <w:sz w:val="22"/>
          <w:szCs w:val="22"/>
          <w:lang w:eastAsia="fr-FR"/>
        </w:rPr>
        <w:t> </w:t>
      </w:r>
      <w:r w:rsidR="001C1EC3" w:rsidRPr="001C1EC3">
        <w:rPr>
          <w:rFonts w:ascii="Arial" w:hAnsi="Arial" w:cs="Arial"/>
          <w:i/>
          <w:iCs/>
          <w:sz w:val="22"/>
          <w:szCs w:val="22"/>
          <w:lang w:eastAsia="fr-FR"/>
        </w:rPr>
        <w:t>Détermination du salaire de référence</w:t>
      </w:r>
      <w:r w:rsidR="001C1EC3">
        <w:rPr>
          <w:rFonts w:ascii="Arial" w:hAnsi="Arial" w:cs="Arial"/>
          <w:iCs/>
          <w:sz w:val="22"/>
          <w:szCs w:val="22"/>
          <w:lang w:eastAsia="fr-FR"/>
        </w:rPr>
        <w:t xml:space="preserve">, </w:t>
      </w:r>
      <w:r w:rsidR="001C1EC3" w:rsidRPr="001C1EC3">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1C1EC3" w:rsidRPr="001C1EC3">
        <w:rPr>
          <w:rFonts w:ascii="Arial" w:hAnsi="Arial" w:cs="Arial"/>
          <w:i/>
          <w:iCs/>
          <w:sz w:val="22"/>
          <w:szCs w:val="22"/>
          <w:lang w:eastAsia="fr-FR"/>
        </w:rPr>
        <w:t>articles 65</w:t>
      </w:r>
      <w:r w:rsidR="001C1EC3" w:rsidRPr="001C1EC3">
        <w:rPr>
          <w:rFonts w:ascii="Arial" w:hAnsi="Arial" w:cs="Arial"/>
          <w:iCs/>
          <w:sz w:val="22"/>
          <w:szCs w:val="22"/>
          <w:lang w:eastAsia="fr-FR"/>
        </w:rPr>
        <w:t xml:space="preserve"> à </w:t>
      </w:r>
      <w:r w:rsidR="001C1EC3" w:rsidRPr="001C1EC3">
        <w:rPr>
          <w:rFonts w:ascii="Arial" w:hAnsi="Arial" w:cs="Arial"/>
          <w:i/>
          <w:iCs/>
          <w:sz w:val="22"/>
          <w:szCs w:val="22"/>
          <w:lang w:eastAsia="fr-FR"/>
        </w:rPr>
        <w:t>67</w:t>
      </w:r>
      <w:r w:rsidR="001C1EC3" w:rsidRPr="001C1EC3">
        <w:rPr>
          <w:rFonts w:ascii="Arial" w:hAnsi="Arial" w:cs="Arial"/>
          <w:iCs/>
          <w:sz w:val="22"/>
          <w:szCs w:val="22"/>
          <w:lang w:eastAsia="fr-FR"/>
        </w:rPr>
        <w:t xml:space="preserve"> du Code. Le Comité des Ministres rappelle que les notes techniques </w:t>
      </w:r>
      <w:r w:rsidR="00AF0292">
        <w:rPr>
          <w:rFonts w:ascii="Arial" w:hAnsi="Arial" w:cs="Arial"/>
          <w:iCs/>
          <w:sz w:val="22"/>
          <w:szCs w:val="22"/>
          <w:lang w:eastAsia="fr-FR"/>
        </w:rPr>
        <w:t xml:space="preserve">susmentionnées </w:t>
      </w:r>
      <w:r w:rsidR="001C1EC3" w:rsidRPr="001C1EC3">
        <w:rPr>
          <w:rFonts w:ascii="Arial" w:hAnsi="Arial" w:cs="Arial"/>
          <w:iCs/>
          <w:sz w:val="22"/>
          <w:szCs w:val="22"/>
          <w:lang w:eastAsia="fr-FR"/>
        </w:rPr>
        <w:t xml:space="preserve">du BIT pour chaque pays partie au Code expliquent toutes les options envisagées par les </w:t>
      </w:r>
      <w:r w:rsidR="001C1EC3" w:rsidRPr="001C1EC3">
        <w:rPr>
          <w:rFonts w:ascii="Arial" w:hAnsi="Arial" w:cs="Arial"/>
          <w:i/>
          <w:iCs/>
          <w:sz w:val="22"/>
          <w:szCs w:val="22"/>
          <w:lang w:eastAsia="fr-FR"/>
        </w:rPr>
        <w:t>articles 65</w:t>
      </w:r>
      <w:r w:rsidR="001C1EC3" w:rsidRPr="001C1EC3">
        <w:rPr>
          <w:rFonts w:ascii="Arial" w:hAnsi="Arial" w:cs="Arial"/>
          <w:iCs/>
          <w:sz w:val="22"/>
          <w:szCs w:val="22"/>
          <w:lang w:eastAsia="fr-FR"/>
        </w:rPr>
        <w:t xml:space="preserve"> à </w:t>
      </w:r>
      <w:r w:rsidR="001C1EC3" w:rsidRPr="001C1EC3">
        <w:rPr>
          <w:rFonts w:ascii="Arial" w:hAnsi="Arial" w:cs="Arial"/>
          <w:i/>
          <w:iCs/>
          <w:sz w:val="22"/>
          <w:szCs w:val="22"/>
          <w:lang w:eastAsia="fr-FR"/>
        </w:rPr>
        <w:t>67</w:t>
      </w:r>
      <w:r w:rsidR="001C1EC3" w:rsidRPr="001C1EC3">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1C1EC3">
        <w:rPr>
          <w:rFonts w:ascii="Arial" w:hAnsi="Arial" w:cs="Arial"/>
          <w:iCs/>
          <w:sz w:val="22"/>
          <w:szCs w:val="22"/>
          <w:lang w:eastAsia="fr-FR"/>
        </w:rPr>
        <w:t>, y compris la Suède,</w:t>
      </w:r>
      <w:r w:rsidR="001C1EC3" w:rsidRPr="001C1EC3">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w:t>
      </w:r>
      <w:r w:rsidR="001C1EC3">
        <w:rPr>
          <w:rFonts w:ascii="Arial" w:hAnsi="Arial" w:cs="Arial"/>
          <w:iCs/>
          <w:sz w:val="22"/>
          <w:szCs w:val="22"/>
          <w:lang w:eastAsia="fr-FR"/>
        </w:rPr>
        <w:t>ette tâche, le tableau joint aux</w:t>
      </w:r>
      <w:r w:rsidR="001C1EC3" w:rsidRPr="001C1EC3">
        <w:rPr>
          <w:rFonts w:ascii="Arial" w:hAnsi="Arial" w:cs="Arial"/>
          <w:iCs/>
          <w:sz w:val="22"/>
          <w:szCs w:val="22"/>
          <w:lang w:eastAsia="fr-FR"/>
        </w:rPr>
        <w:t xml:space="preserve"> </w:t>
      </w:r>
      <w:r w:rsidR="001C1EC3">
        <w:rPr>
          <w:rFonts w:ascii="Arial" w:hAnsi="Arial" w:cs="Arial"/>
          <w:iCs/>
          <w:sz w:val="22"/>
          <w:szCs w:val="22"/>
          <w:lang w:eastAsia="fr-FR"/>
        </w:rPr>
        <w:t xml:space="preserve">Rapport et </w:t>
      </w:r>
      <w:r w:rsidR="001C1EC3" w:rsidRPr="001C1EC3">
        <w:rPr>
          <w:rFonts w:ascii="Arial" w:hAnsi="Arial" w:cs="Arial"/>
          <w:iCs/>
          <w:sz w:val="22"/>
          <w:szCs w:val="22"/>
          <w:lang w:eastAsia="fr-FR"/>
        </w:rPr>
        <w:t>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364DC5" w:rsidRPr="005C36BB" w:rsidRDefault="00364DC5" w:rsidP="00836F93">
      <w:pPr>
        <w:jc w:val="both"/>
        <w:rPr>
          <w:rFonts w:ascii="Arial" w:hAnsi="Arial" w:cs="Arial"/>
          <w:sz w:val="22"/>
          <w:szCs w:val="22"/>
          <w:lang w:eastAsia="fr-FR"/>
        </w:rPr>
      </w:pPr>
    </w:p>
    <w:p w:rsidR="00DE63DC" w:rsidRPr="00DE63DC" w:rsidRDefault="00FC355E" w:rsidP="00DE63DC">
      <w:pPr>
        <w:jc w:val="both"/>
        <w:rPr>
          <w:rFonts w:ascii="Arial" w:hAnsi="Arial" w:cs="Arial"/>
          <w:sz w:val="22"/>
          <w:szCs w:val="22"/>
          <w:lang w:eastAsia="fr-FR"/>
        </w:rPr>
      </w:pPr>
      <w:r w:rsidRPr="005C36BB">
        <w:rPr>
          <w:rFonts w:ascii="Arial" w:hAnsi="Arial" w:cs="Arial"/>
          <w:sz w:val="22"/>
          <w:szCs w:val="22"/>
          <w:lang w:eastAsia="fr-FR"/>
        </w:rPr>
        <w:t xml:space="preserve">Constate </w:t>
      </w:r>
      <w:r w:rsidR="00DE63DC" w:rsidRPr="00DE63DC">
        <w:rPr>
          <w:rFonts w:ascii="Arial" w:hAnsi="Arial" w:cs="Arial"/>
          <w:sz w:val="22"/>
          <w:szCs w:val="22"/>
          <w:lang w:eastAsia="fr-FR"/>
        </w:rPr>
        <w:t>que la législation et la pratique de la Suède continuent à donner pleinement effet aux Parties du Code et du Protocole qui ont été acceptées, sous réserve de réduire d’un jour le délai de carence aux fins des prestations de chômage. Le Comité des Ministres examinera les autres questions soulevées dans sa</w:t>
      </w:r>
      <w:r w:rsidR="003B7A6C" w:rsidRPr="003B7A6C">
        <w:rPr>
          <w:rFonts w:ascii="Arial" w:hAnsi="Arial" w:cs="Arial"/>
          <w:sz w:val="22"/>
          <w:szCs w:val="22"/>
        </w:rPr>
        <w:t xml:space="preserve"> </w:t>
      </w:r>
      <w:r w:rsidR="003B7A6C" w:rsidRPr="003B7A6C">
        <w:rPr>
          <w:rFonts w:ascii="Arial" w:hAnsi="Arial" w:cs="Arial"/>
          <w:sz w:val="22"/>
          <w:szCs w:val="22"/>
          <w:lang w:eastAsia="fr-FR"/>
        </w:rPr>
        <w:t>dernière Résolution</w:t>
      </w:r>
      <w:r w:rsidR="00DE63DC" w:rsidRPr="00DE63DC">
        <w:rPr>
          <w:rFonts w:ascii="Arial" w:hAnsi="Arial" w:cs="Arial"/>
          <w:sz w:val="22"/>
          <w:szCs w:val="22"/>
          <w:lang w:eastAsia="fr-FR"/>
        </w:rPr>
        <w:t xml:space="preserve"> CM/</w:t>
      </w:r>
      <w:proofErr w:type="spellStart"/>
      <w:r w:rsidR="00DE63DC" w:rsidRPr="00DE63DC">
        <w:rPr>
          <w:rFonts w:ascii="Arial" w:hAnsi="Arial" w:cs="Arial"/>
          <w:sz w:val="22"/>
          <w:szCs w:val="22"/>
          <w:lang w:eastAsia="fr-FR"/>
        </w:rPr>
        <w:t>ResCSS</w:t>
      </w:r>
      <w:proofErr w:type="spellEnd"/>
      <w:r w:rsidR="00DE63DC" w:rsidRPr="00DE63DC">
        <w:rPr>
          <w:rFonts w:ascii="Arial" w:hAnsi="Arial" w:cs="Arial"/>
          <w:sz w:val="22"/>
          <w:szCs w:val="22"/>
          <w:lang w:eastAsia="fr-FR"/>
        </w:rPr>
        <w:t>(2016)1</w:t>
      </w:r>
      <w:r w:rsidR="00DE63DC">
        <w:rPr>
          <w:rFonts w:ascii="Arial" w:hAnsi="Arial" w:cs="Arial"/>
          <w:sz w:val="22"/>
          <w:szCs w:val="22"/>
          <w:lang w:eastAsia="fr-FR"/>
        </w:rPr>
        <w:t>8</w:t>
      </w:r>
      <w:r w:rsidR="00DE63DC" w:rsidRPr="00DE63DC">
        <w:rPr>
          <w:rFonts w:ascii="Arial" w:hAnsi="Arial" w:cs="Arial"/>
          <w:sz w:val="22"/>
          <w:szCs w:val="22"/>
          <w:lang w:eastAsia="fr-FR"/>
        </w:rPr>
        <w:t xml:space="preserve"> sur l’application du Code européen de sécurité sociale</w:t>
      </w:r>
      <w:r w:rsidR="00DE63DC">
        <w:rPr>
          <w:rFonts w:ascii="Arial" w:hAnsi="Arial" w:cs="Arial"/>
          <w:sz w:val="22"/>
          <w:szCs w:val="22"/>
          <w:lang w:eastAsia="fr-FR"/>
        </w:rPr>
        <w:t xml:space="preserve"> et du Protocole par la Suède </w:t>
      </w:r>
      <w:r w:rsidR="00DE63DC" w:rsidRPr="00DE63DC">
        <w:rPr>
          <w:rFonts w:ascii="Arial" w:hAnsi="Arial" w:cs="Arial"/>
          <w:sz w:val="22"/>
          <w:szCs w:val="22"/>
          <w:lang w:eastAsia="fr-FR"/>
        </w:rPr>
        <w:t>une fois qu’elle aura à sa disposition les éclaircissements de</w:t>
      </w:r>
      <w:r w:rsidR="00DE63DC">
        <w:rPr>
          <w:rFonts w:ascii="Arial" w:hAnsi="Arial" w:cs="Arial"/>
          <w:sz w:val="22"/>
          <w:szCs w:val="22"/>
          <w:lang w:eastAsia="fr-FR"/>
        </w:rPr>
        <w:t>mandés ;</w:t>
      </w:r>
    </w:p>
    <w:p w:rsidR="00FC355E" w:rsidRPr="005C36BB" w:rsidRDefault="00FC355E" w:rsidP="00FC355E">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Suède :</w:t>
      </w:r>
    </w:p>
    <w:p w:rsidR="00836F93" w:rsidRPr="005C36BB" w:rsidRDefault="00836F93" w:rsidP="00836F93">
      <w:pPr>
        <w:jc w:val="both"/>
        <w:rPr>
          <w:rFonts w:ascii="Arial" w:hAnsi="Arial" w:cs="Arial"/>
          <w:sz w:val="22"/>
          <w:szCs w:val="22"/>
          <w:lang w:eastAsia="fr-FR"/>
        </w:rPr>
      </w:pPr>
    </w:p>
    <w:p w:rsidR="00DE63DC" w:rsidRPr="00DE63DC" w:rsidRDefault="00C946D7" w:rsidP="00DE63DC">
      <w:pPr>
        <w:jc w:val="both"/>
        <w:rPr>
          <w:rFonts w:ascii="Arial" w:eastAsia="SimSun" w:hAnsi="Arial" w:cs="Arial"/>
          <w:iCs/>
          <w:color w:val="000000"/>
          <w:sz w:val="22"/>
          <w:szCs w:val="22"/>
        </w:rPr>
      </w:pPr>
      <w:r w:rsidRPr="005C36BB">
        <w:rPr>
          <w:rFonts w:ascii="Arial" w:eastAsia="SimSun" w:hAnsi="Arial" w:cs="Arial"/>
          <w:iCs/>
          <w:color w:val="000000"/>
          <w:sz w:val="22"/>
          <w:szCs w:val="22"/>
        </w:rPr>
        <w:t>I.</w:t>
      </w:r>
      <w:r w:rsidRPr="005C36BB">
        <w:rPr>
          <w:rFonts w:ascii="Arial" w:eastAsia="SimSun" w:hAnsi="Arial" w:cs="Arial"/>
          <w:iCs/>
          <w:color w:val="000000"/>
          <w:sz w:val="22"/>
          <w:szCs w:val="22"/>
        </w:rPr>
        <w:tab/>
        <w:t xml:space="preserve">en ce qui concerne </w:t>
      </w:r>
      <w:r w:rsidR="00DE63DC" w:rsidRPr="00DE63DC">
        <w:rPr>
          <w:rFonts w:ascii="Arial" w:eastAsia="SimSun" w:hAnsi="Arial" w:cs="Arial"/>
          <w:iCs/>
          <w:color w:val="000000"/>
          <w:sz w:val="22"/>
          <w:szCs w:val="22"/>
        </w:rPr>
        <w:t xml:space="preserve">la Partie XIII (Dispositions diverses), Article 74, paragraphe 1, à fournir dans son prochain rapport, les informations manquantes susmentionnées, des précisions techniques, des dispositions de la législation nationale </w:t>
      </w:r>
      <w:r w:rsidR="00DE63DC">
        <w:rPr>
          <w:rFonts w:ascii="Arial" w:eastAsia="SimSun" w:hAnsi="Arial" w:cs="Arial"/>
          <w:iCs/>
          <w:color w:val="000000"/>
          <w:sz w:val="22"/>
          <w:szCs w:val="22"/>
        </w:rPr>
        <w:t>et des statistiques actualisées ;</w:t>
      </w:r>
    </w:p>
    <w:p w:rsidR="005D74AE" w:rsidRPr="005C36BB" w:rsidRDefault="005D74AE" w:rsidP="005D74AE">
      <w:pPr>
        <w:jc w:val="both"/>
        <w:rPr>
          <w:rFonts w:ascii="Arial" w:eastAsia="SimSun" w:hAnsi="Arial" w:cs="Arial"/>
          <w:iCs/>
          <w:color w:val="000000"/>
          <w:sz w:val="22"/>
          <w:szCs w:val="22"/>
        </w:rPr>
      </w:pPr>
    </w:p>
    <w:p w:rsidR="000C1C3E" w:rsidRPr="000C1C3E" w:rsidRDefault="00C946D7" w:rsidP="000C1C3E">
      <w:pPr>
        <w:jc w:val="both"/>
        <w:rPr>
          <w:rFonts w:ascii="Arial" w:eastAsia="SimSun" w:hAnsi="Arial" w:cs="Arial"/>
          <w:iCs/>
          <w:color w:val="000000"/>
          <w:sz w:val="22"/>
          <w:szCs w:val="22"/>
        </w:rPr>
      </w:pPr>
      <w:r w:rsidRPr="005C36BB">
        <w:rPr>
          <w:rFonts w:ascii="Arial" w:eastAsia="SimSun" w:hAnsi="Arial" w:cs="Arial"/>
          <w:iCs/>
          <w:color w:val="000000"/>
          <w:sz w:val="22"/>
          <w:szCs w:val="22"/>
        </w:rPr>
        <w:t>II.</w:t>
      </w:r>
      <w:r w:rsidRPr="005C36BB">
        <w:rPr>
          <w:rFonts w:ascii="Arial" w:eastAsia="SimSun" w:hAnsi="Arial" w:cs="Arial"/>
          <w:iCs/>
          <w:color w:val="000000"/>
          <w:sz w:val="22"/>
          <w:szCs w:val="22"/>
        </w:rPr>
        <w:tab/>
      </w:r>
      <w:r w:rsidR="000C1C3E" w:rsidRPr="000C1C3E">
        <w:rPr>
          <w:rFonts w:ascii="Arial" w:eastAsia="SimSun" w:hAnsi="Arial" w:cs="Arial"/>
          <w:iCs/>
          <w:color w:val="000000"/>
          <w:sz w:val="22"/>
          <w:szCs w:val="22"/>
        </w:rPr>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 ;</w:t>
      </w:r>
    </w:p>
    <w:p w:rsidR="005D74AE" w:rsidRPr="005C36BB" w:rsidRDefault="005D74AE" w:rsidP="005D74AE">
      <w:pPr>
        <w:jc w:val="both"/>
        <w:rPr>
          <w:rFonts w:ascii="Arial" w:eastAsia="SimSun" w:hAnsi="Arial" w:cs="Arial"/>
          <w:iCs/>
          <w:color w:val="000000"/>
          <w:sz w:val="22"/>
          <w:szCs w:val="22"/>
        </w:rPr>
      </w:pPr>
    </w:p>
    <w:p w:rsidR="001C1EC3" w:rsidRPr="001C1EC3" w:rsidRDefault="007C114A" w:rsidP="001C1EC3">
      <w:pPr>
        <w:jc w:val="both"/>
        <w:rPr>
          <w:rFonts w:ascii="Arial" w:eastAsia="SimSun" w:hAnsi="Arial" w:cs="Arial"/>
          <w:iCs/>
          <w:color w:val="000000"/>
          <w:sz w:val="22"/>
          <w:szCs w:val="22"/>
        </w:rPr>
      </w:pPr>
      <w:r>
        <w:rPr>
          <w:rFonts w:ascii="Arial" w:eastAsia="SimSun" w:hAnsi="Arial" w:cs="Arial"/>
          <w:iCs/>
          <w:color w:val="000000"/>
          <w:sz w:val="22"/>
          <w:szCs w:val="22"/>
        </w:rPr>
        <w:t>III</w:t>
      </w:r>
      <w:r w:rsidR="006D3022" w:rsidRPr="005C36BB">
        <w:rPr>
          <w:rFonts w:ascii="Arial" w:eastAsia="SimSun" w:hAnsi="Arial" w:cs="Arial"/>
          <w:iCs/>
          <w:color w:val="000000"/>
          <w:sz w:val="22"/>
          <w:szCs w:val="22"/>
        </w:rPr>
        <w:t>.</w:t>
      </w:r>
      <w:r w:rsidR="006D3022" w:rsidRPr="005C36BB">
        <w:rPr>
          <w:rFonts w:ascii="Arial" w:eastAsia="SimSun" w:hAnsi="Arial" w:cs="Arial"/>
          <w:iCs/>
          <w:color w:val="000000"/>
          <w:sz w:val="22"/>
          <w:szCs w:val="22"/>
        </w:rPr>
        <w:tab/>
        <w:t xml:space="preserve">en ce qui </w:t>
      </w:r>
      <w:r w:rsidR="001C1EC3" w:rsidRPr="001C1EC3">
        <w:rPr>
          <w:rFonts w:ascii="Arial" w:eastAsia="SimSun" w:hAnsi="Arial" w:cs="Arial"/>
          <w:iCs/>
          <w:color w:val="000000"/>
          <w:sz w:val="22"/>
          <w:szCs w:val="22"/>
        </w:rPr>
        <w:t>la Partie XI (Calcul des paiements périodiques), Articles 65 et 66,</w:t>
      </w:r>
      <w:r w:rsidR="001C1EC3">
        <w:rPr>
          <w:rFonts w:ascii="Arial" w:eastAsia="SimSun" w:hAnsi="Arial" w:cs="Arial"/>
          <w:iCs/>
          <w:color w:val="000000"/>
          <w:sz w:val="22"/>
          <w:szCs w:val="22"/>
        </w:rPr>
        <w:t xml:space="preserve"> </w:t>
      </w:r>
      <w:r w:rsidR="001C1EC3" w:rsidRPr="001C1EC3">
        <w:rPr>
          <w:rFonts w:ascii="Arial" w:eastAsia="SimSun" w:hAnsi="Arial" w:cs="Arial"/>
          <w:iCs/>
          <w:color w:val="000000"/>
          <w:sz w:val="22"/>
          <w:szCs w:val="22"/>
        </w:rPr>
        <w:t xml:space="preserve">Détermination du salaire de référence, à expliquer dans son prochain rapport, </w:t>
      </w:r>
      <w:r w:rsidR="001C1EC3" w:rsidRPr="001C1EC3">
        <w:rPr>
          <w:rFonts w:ascii="Arial" w:eastAsia="SimSun" w:hAnsi="Arial" w:cs="Arial"/>
          <w:iCs/>
          <w:color w:val="000000"/>
          <w:sz w:val="22"/>
          <w:szCs w:val="22"/>
        </w:rPr>
        <w:tab/>
        <w:t>des différences substantielles entre les montants calculés des salaires des travailleurs qualifiés et non qualifiés, en particulier dans les cas où le taux de remplacement des prestations recalculé sur la base du salaire de référence de la nouvelle structur</w:t>
      </w:r>
      <w:r w:rsidR="000C1C3E">
        <w:rPr>
          <w:rFonts w:ascii="Arial" w:eastAsia="SimSun" w:hAnsi="Arial" w:cs="Arial"/>
          <w:iCs/>
          <w:color w:val="000000"/>
          <w:sz w:val="22"/>
          <w:szCs w:val="22"/>
        </w:rPr>
        <w:t xml:space="preserve">e EUROSTAT des salaires </w:t>
      </w:r>
      <w:r w:rsidR="001C1EC3" w:rsidRPr="001C1EC3">
        <w:rPr>
          <w:rFonts w:ascii="Arial" w:eastAsia="SimSun" w:hAnsi="Arial" w:cs="Arial"/>
          <w:iCs/>
          <w:color w:val="000000"/>
          <w:sz w:val="22"/>
          <w:szCs w:val="22"/>
        </w:rPr>
        <w:t>(SES), n’atteindrait pas le pourcentage prescrit par le Code.</w:t>
      </w:r>
    </w:p>
    <w:p w:rsidR="006D3022" w:rsidRPr="005C36BB" w:rsidRDefault="006D3022" w:rsidP="006D3022">
      <w:pPr>
        <w:jc w:val="both"/>
        <w:rPr>
          <w:rFonts w:ascii="Arial" w:eastAsia="SimSun" w:hAnsi="Arial" w:cs="Arial"/>
          <w:iCs/>
          <w:color w:val="000000"/>
          <w:sz w:val="22"/>
          <w:szCs w:val="22"/>
          <w:vertAlign w:val="subscript"/>
        </w:rPr>
      </w:pPr>
    </w:p>
    <w:p w:rsidR="00C946D7" w:rsidRPr="005C36BB" w:rsidRDefault="00C946D7" w:rsidP="00C946D7">
      <w:pPr>
        <w:jc w:val="both"/>
        <w:rPr>
          <w:rFonts w:ascii="Arial" w:eastAsia="SimSun" w:hAnsi="Arial" w:cs="Arial"/>
          <w:iCs/>
          <w:color w:val="000000"/>
          <w:sz w:val="22"/>
          <w:szCs w:val="22"/>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PROJET</w:t>
      </w:r>
    </w:p>
    <w:p w:rsidR="00836F93" w:rsidRPr="005C36BB" w:rsidRDefault="00836F93" w:rsidP="00836F93">
      <w:pPr>
        <w:jc w:val="both"/>
        <w:rPr>
          <w:rFonts w:ascii="Arial" w:hAnsi="Arial" w:cs="Arial"/>
          <w:sz w:val="22"/>
          <w:szCs w:val="22"/>
          <w:lang w:eastAsia="fr-FR"/>
        </w:rPr>
      </w:pPr>
    </w:p>
    <w:p w:rsidR="00836F93" w:rsidRPr="006543B5" w:rsidRDefault="00FC0446" w:rsidP="00836F93">
      <w:pPr>
        <w:jc w:val="both"/>
        <w:rPr>
          <w:rFonts w:ascii="Arial" w:hAnsi="Arial" w:cs="Arial"/>
          <w:b/>
          <w:sz w:val="22"/>
          <w:szCs w:val="22"/>
          <w:lang w:eastAsia="fr-FR"/>
        </w:rPr>
      </w:pPr>
      <w:r w:rsidRPr="006543B5">
        <w:rPr>
          <w:rFonts w:ascii="Arial" w:hAnsi="Arial" w:cs="Arial"/>
          <w:b/>
          <w:sz w:val="22"/>
          <w:szCs w:val="22"/>
          <w:lang w:eastAsia="fr-FR"/>
        </w:rPr>
        <w:t xml:space="preserve">Résolution </w:t>
      </w:r>
      <w:r w:rsidR="001E6868">
        <w:rPr>
          <w:rFonts w:ascii="Arial" w:hAnsi="Arial" w:cs="Arial"/>
          <w:b/>
          <w:sz w:val="22"/>
          <w:szCs w:val="22"/>
          <w:lang w:eastAsia="fr-FR"/>
        </w:rPr>
        <w:t>CM/</w:t>
      </w:r>
      <w:proofErr w:type="spellStart"/>
      <w:r w:rsidR="001E6868">
        <w:rPr>
          <w:rFonts w:ascii="Arial" w:hAnsi="Arial" w:cs="Arial"/>
          <w:b/>
          <w:sz w:val="22"/>
          <w:szCs w:val="22"/>
          <w:lang w:eastAsia="fr-FR"/>
        </w:rPr>
        <w:t>ResCSS</w:t>
      </w:r>
      <w:proofErr w:type="spellEnd"/>
      <w:r w:rsidR="001E6868">
        <w:rPr>
          <w:rFonts w:ascii="Arial" w:hAnsi="Arial" w:cs="Arial"/>
          <w:b/>
          <w:sz w:val="22"/>
          <w:szCs w:val="22"/>
          <w:lang w:eastAsia="fr-FR"/>
        </w:rPr>
        <w:t>(2017</w:t>
      </w:r>
      <w:r w:rsidR="00F54C84" w:rsidRPr="006543B5">
        <w:rPr>
          <w:rFonts w:ascii="Arial" w:hAnsi="Arial" w:cs="Arial"/>
          <w:b/>
          <w:sz w:val="22"/>
          <w:szCs w:val="22"/>
          <w:lang w:eastAsia="fr-FR"/>
        </w:rPr>
        <w:t>)</w:t>
      </w:r>
      <w:r w:rsidR="00836F93" w:rsidRPr="006543B5">
        <w:rPr>
          <w:rFonts w:ascii="Arial" w:hAnsi="Arial" w:cs="Arial"/>
          <w:b/>
          <w:sz w:val="22"/>
          <w:szCs w:val="22"/>
          <w:lang w:eastAsia="fr-FR"/>
        </w:rPr>
        <w:t>…</w:t>
      </w:r>
    </w:p>
    <w:p w:rsidR="00836F93" w:rsidRPr="006543B5" w:rsidRDefault="00836F93" w:rsidP="00836F93">
      <w:pPr>
        <w:jc w:val="both"/>
        <w:rPr>
          <w:rFonts w:ascii="Arial" w:hAnsi="Arial" w:cs="Arial"/>
          <w:b/>
          <w:sz w:val="22"/>
          <w:szCs w:val="22"/>
          <w:lang w:eastAsia="fr-FR"/>
        </w:rPr>
      </w:pPr>
      <w:proofErr w:type="gramStart"/>
      <w:r w:rsidRPr="006543B5">
        <w:rPr>
          <w:rFonts w:ascii="Arial" w:hAnsi="Arial" w:cs="Arial"/>
          <w:b/>
          <w:sz w:val="22"/>
          <w:szCs w:val="22"/>
          <w:lang w:eastAsia="fr-FR"/>
        </w:rPr>
        <w:t>sur</w:t>
      </w:r>
      <w:proofErr w:type="gramEnd"/>
      <w:r w:rsidRPr="006543B5">
        <w:rPr>
          <w:rFonts w:ascii="Arial" w:hAnsi="Arial" w:cs="Arial"/>
          <w:b/>
          <w:sz w:val="22"/>
          <w:szCs w:val="22"/>
          <w:lang w:eastAsia="fr-FR"/>
        </w:rPr>
        <w:t xml:space="preserve"> l’application du Code européen de sécu</w:t>
      </w:r>
      <w:r w:rsidR="00ED1850" w:rsidRPr="006543B5">
        <w:rPr>
          <w:rFonts w:ascii="Arial" w:hAnsi="Arial" w:cs="Arial"/>
          <w:b/>
          <w:sz w:val="22"/>
          <w:szCs w:val="22"/>
          <w:lang w:eastAsia="fr-FR"/>
        </w:rPr>
        <w:t>rité sociale</w:t>
      </w:r>
    </w:p>
    <w:p w:rsidR="00836F93" w:rsidRPr="006543B5" w:rsidRDefault="00836F93" w:rsidP="00836F93">
      <w:pPr>
        <w:jc w:val="both"/>
        <w:rPr>
          <w:rFonts w:ascii="Arial" w:hAnsi="Arial" w:cs="Arial"/>
          <w:b/>
          <w:sz w:val="22"/>
          <w:szCs w:val="22"/>
          <w:lang w:eastAsia="fr-FR"/>
        </w:rPr>
      </w:pPr>
      <w:proofErr w:type="gramStart"/>
      <w:r w:rsidRPr="006543B5">
        <w:rPr>
          <w:rFonts w:ascii="Arial" w:hAnsi="Arial" w:cs="Arial"/>
          <w:b/>
          <w:sz w:val="22"/>
          <w:szCs w:val="22"/>
          <w:lang w:eastAsia="fr-FR"/>
        </w:rPr>
        <w:t>par</w:t>
      </w:r>
      <w:proofErr w:type="gramEnd"/>
      <w:r w:rsidRPr="006543B5">
        <w:rPr>
          <w:rFonts w:ascii="Arial" w:hAnsi="Arial" w:cs="Arial"/>
          <w:b/>
          <w:sz w:val="22"/>
          <w:szCs w:val="22"/>
          <w:lang w:eastAsia="fr-FR"/>
        </w:rPr>
        <w:t xml:space="preserve"> la Suisse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6543B5" w:rsidRDefault="00836F93" w:rsidP="00836F93">
      <w:pPr>
        <w:jc w:val="both"/>
        <w:rPr>
          <w:rFonts w:ascii="Arial" w:hAnsi="Arial" w:cs="Arial"/>
          <w:i/>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17 septembre 1978 la Suisse, qui l’a ratifié le 16 septembre 1977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Suisse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5A6BF4" w:rsidRPr="005C36BB" w:rsidRDefault="00836F93" w:rsidP="005A6BF4">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5A6BF4" w:rsidRPr="005C36BB">
        <w:rPr>
          <w:rFonts w:ascii="Arial" w:hAnsi="Arial" w:cs="Arial"/>
          <w:sz w:val="22"/>
          <w:szCs w:val="22"/>
          <w:lang w:eastAsia="fr-FR"/>
        </w:rPr>
        <w:t xml:space="preserve"> de la Suisse a</w:t>
      </w:r>
      <w:r w:rsidR="00D612D7">
        <w:rPr>
          <w:rFonts w:ascii="Arial" w:hAnsi="Arial" w:cs="Arial"/>
          <w:sz w:val="22"/>
          <w:szCs w:val="22"/>
          <w:lang w:eastAsia="fr-FR"/>
        </w:rPr>
        <w:t xml:space="preserve"> soumis son 38</w:t>
      </w:r>
      <w:r w:rsidRPr="005C36BB">
        <w:rPr>
          <w:rFonts w:ascii="Arial" w:hAnsi="Arial" w:cs="Arial"/>
          <w:sz w:val="22"/>
          <w:szCs w:val="22"/>
          <w:lang w:eastAsia="fr-FR"/>
        </w:rPr>
        <w:t xml:space="preserve">e rapport annuel sur l’application du Code, </w:t>
      </w:r>
      <w:r w:rsidR="005A6BF4"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5A6BF4" w:rsidRDefault="005A6BF4" w:rsidP="005A6BF4">
      <w:pPr>
        <w:jc w:val="both"/>
        <w:rPr>
          <w:rFonts w:ascii="Arial" w:hAnsi="Arial" w:cs="Arial"/>
          <w:sz w:val="22"/>
          <w:szCs w:val="22"/>
          <w:lang w:eastAsia="fr-FR"/>
        </w:rPr>
      </w:pPr>
    </w:p>
    <w:p w:rsidR="000C1C3E" w:rsidRPr="000C1C3E" w:rsidRDefault="000C1C3E" w:rsidP="000C1C3E">
      <w:pPr>
        <w:jc w:val="both"/>
        <w:rPr>
          <w:rFonts w:ascii="Arial" w:hAnsi="Arial" w:cs="Arial"/>
          <w:sz w:val="22"/>
          <w:szCs w:val="22"/>
          <w:lang w:eastAsia="fr-FR"/>
        </w:rPr>
      </w:pPr>
      <w:r w:rsidRPr="000C1C3E">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0C1C3E">
        <w:rPr>
          <w:rFonts w:ascii="Arial" w:hAnsi="Arial" w:cs="Arial"/>
          <w:sz w:val="22"/>
          <w:szCs w:val="22"/>
          <w:vertAlign w:val="superscript"/>
          <w:lang w:eastAsia="fr-FR"/>
        </w:rPr>
        <w:t>ème</w:t>
      </w:r>
      <w:r w:rsidRPr="000C1C3E">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0C1C3E" w:rsidRPr="005C36BB" w:rsidRDefault="000C1C3E" w:rsidP="005A6BF4">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0B60B7" w:rsidRPr="000B60B7" w:rsidRDefault="000B60B7" w:rsidP="000B60B7">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adressées au Conseil de l’Europe, le cas échéant, complétées par toute autre information relative au Code ;</w:t>
      </w:r>
    </w:p>
    <w:p w:rsidR="000B60B7" w:rsidRPr="000B60B7" w:rsidRDefault="000B60B7" w:rsidP="000B60B7">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Considérant que, lors de la 133</w:t>
      </w:r>
      <w:r w:rsidRPr="000B60B7">
        <w:rPr>
          <w:rFonts w:ascii="Arial" w:hAnsi="Arial" w:cs="Arial"/>
          <w:sz w:val="22"/>
          <w:szCs w:val="22"/>
          <w:vertAlign w:val="superscript"/>
          <w:lang w:eastAsia="fr-FR"/>
        </w:rPr>
        <w:t>e</w:t>
      </w:r>
      <w:r w:rsidRPr="000B60B7">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0B60B7" w:rsidRPr="000B60B7" w:rsidRDefault="000B60B7" w:rsidP="000B60B7">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Rappelle que les Conclusions de l’OIT concernant l’application du Code et de son Protocole pour la période du 1</w:t>
      </w:r>
      <w:r w:rsidRPr="000B60B7">
        <w:rPr>
          <w:rFonts w:ascii="Arial" w:hAnsi="Arial" w:cs="Arial"/>
          <w:sz w:val="22"/>
          <w:szCs w:val="22"/>
          <w:vertAlign w:val="superscript"/>
          <w:lang w:eastAsia="fr-FR"/>
        </w:rPr>
        <w:t>er</w:t>
      </w:r>
      <w:r w:rsidRPr="000B60B7">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0B60B7">
        <w:rPr>
          <w:rFonts w:ascii="Arial" w:hAnsi="Arial" w:cs="Arial"/>
          <w:sz w:val="22"/>
          <w:szCs w:val="22"/>
          <w:vertAlign w:val="superscript"/>
          <w:lang w:eastAsia="fr-FR"/>
        </w:rPr>
        <w:t>e</w:t>
      </w:r>
      <w:r w:rsidRPr="000B60B7">
        <w:rPr>
          <w:rFonts w:ascii="Arial" w:hAnsi="Arial" w:cs="Arial"/>
          <w:sz w:val="22"/>
          <w:szCs w:val="22"/>
          <w:lang w:eastAsia="fr-FR"/>
        </w:rPr>
        <w:t xml:space="preserve"> réunion du Comité gouvernemental, 15-19 mai 2017 ;</w:t>
      </w:r>
    </w:p>
    <w:p w:rsidR="000B60B7" w:rsidRPr="000B60B7" w:rsidRDefault="000B60B7" w:rsidP="000B60B7">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w:t>
      </w:r>
      <w:r>
        <w:rPr>
          <w:rFonts w:ascii="Arial" w:hAnsi="Arial" w:cs="Arial"/>
          <w:sz w:val="22"/>
          <w:szCs w:val="22"/>
          <w:lang w:eastAsia="fr-FR"/>
        </w:rPr>
        <w:t>ls techniques aux gouvernements ;</w:t>
      </w:r>
    </w:p>
    <w:p w:rsidR="000B60B7" w:rsidRPr="000B60B7" w:rsidRDefault="000B60B7" w:rsidP="000B60B7">
      <w:pPr>
        <w:jc w:val="both"/>
        <w:rPr>
          <w:rFonts w:ascii="Arial" w:hAnsi="Arial" w:cs="Arial"/>
          <w:sz w:val="22"/>
          <w:szCs w:val="22"/>
          <w:lang w:eastAsia="fr-FR"/>
        </w:rPr>
      </w:pPr>
    </w:p>
    <w:p w:rsidR="000B60B7" w:rsidRPr="000B60B7" w:rsidRDefault="000B60B7" w:rsidP="000B60B7">
      <w:pPr>
        <w:jc w:val="both"/>
        <w:rPr>
          <w:rFonts w:ascii="Arial" w:hAnsi="Arial" w:cs="Arial"/>
          <w:sz w:val="22"/>
          <w:szCs w:val="22"/>
          <w:lang w:eastAsia="fr-FR"/>
        </w:rPr>
      </w:pPr>
      <w:r w:rsidRPr="000B60B7">
        <w:rPr>
          <w:rFonts w:ascii="Arial" w:hAnsi="Arial" w:cs="Arial"/>
          <w:sz w:val="22"/>
          <w:szCs w:val="22"/>
          <w:lang w:eastAsia="fr-FR"/>
        </w:rPr>
        <w:t>Rappelle que les informations que le gouvernement est prié de fournir dans son prochain rapport (prévu pour le 31 juillet 2017) pour la période du 1</w:t>
      </w:r>
      <w:r w:rsidRPr="000B60B7">
        <w:rPr>
          <w:rFonts w:ascii="Arial" w:hAnsi="Arial" w:cs="Arial"/>
          <w:sz w:val="22"/>
          <w:szCs w:val="22"/>
          <w:vertAlign w:val="superscript"/>
          <w:lang w:eastAsia="fr-FR"/>
        </w:rPr>
        <w:t>er</w:t>
      </w:r>
      <w:r w:rsidRPr="000B60B7">
        <w:rPr>
          <w:rFonts w:ascii="Arial" w:hAnsi="Arial" w:cs="Arial"/>
          <w:sz w:val="22"/>
          <w:szCs w:val="22"/>
          <w:lang w:eastAsia="fr-FR"/>
        </w:rPr>
        <w:t xml:space="preserve"> juillet 2016 au 30 juin 2017 seront examinées par le Comité d’experts de l’OIT lors de sa prochaine réunion en novembre/décembre 2017 ;    </w:t>
      </w:r>
    </w:p>
    <w:p w:rsidR="000911D4" w:rsidRPr="005C36BB" w:rsidRDefault="000911D4" w:rsidP="000911D4">
      <w:pPr>
        <w:jc w:val="both"/>
        <w:rPr>
          <w:rFonts w:ascii="Arial" w:hAnsi="Arial" w:cs="Arial"/>
          <w:sz w:val="22"/>
          <w:szCs w:val="22"/>
          <w:lang w:eastAsia="fr-FR"/>
        </w:rPr>
      </w:pPr>
    </w:p>
    <w:p w:rsidR="001A5F42" w:rsidRPr="005C36BB" w:rsidRDefault="001A5F42" w:rsidP="00836F93">
      <w:pPr>
        <w:jc w:val="both"/>
        <w:rPr>
          <w:rFonts w:ascii="Arial" w:hAnsi="Arial" w:cs="Arial"/>
          <w:sz w:val="22"/>
          <w:szCs w:val="22"/>
          <w:lang w:eastAsia="fr-FR"/>
        </w:rPr>
      </w:pPr>
      <w:r w:rsidRPr="005C36BB">
        <w:rPr>
          <w:rFonts w:ascii="Arial" w:hAnsi="Arial" w:cs="Arial"/>
          <w:sz w:val="22"/>
          <w:szCs w:val="22"/>
          <w:lang w:eastAsia="fr-FR"/>
        </w:rPr>
        <w:t>Note :</w:t>
      </w:r>
    </w:p>
    <w:p w:rsidR="001A5F42" w:rsidRPr="005C36BB" w:rsidRDefault="001A5F42" w:rsidP="00836F93">
      <w:pPr>
        <w:jc w:val="both"/>
        <w:rPr>
          <w:rFonts w:ascii="Arial" w:hAnsi="Arial" w:cs="Arial"/>
          <w:sz w:val="22"/>
          <w:szCs w:val="22"/>
          <w:lang w:eastAsia="fr-FR"/>
        </w:rPr>
      </w:pPr>
    </w:p>
    <w:p w:rsidR="00D612D7" w:rsidRPr="00D612D7" w:rsidRDefault="00C946D7" w:rsidP="00D612D7">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D612D7" w:rsidRPr="00D612D7">
        <w:rPr>
          <w:rFonts w:ascii="Arial" w:hAnsi="Arial" w:cs="Arial"/>
          <w:iCs/>
          <w:sz w:val="22"/>
          <w:szCs w:val="22"/>
          <w:lang w:eastAsia="fr-FR"/>
        </w:rPr>
        <w:t xml:space="preserve">la </w:t>
      </w:r>
      <w:r w:rsidR="00D612D7" w:rsidRPr="00D612D7">
        <w:rPr>
          <w:rFonts w:ascii="Arial" w:hAnsi="Arial" w:cs="Arial"/>
          <w:i/>
          <w:iCs/>
          <w:sz w:val="22"/>
          <w:szCs w:val="22"/>
          <w:lang w:eastAsia="fr-FR"/>
        </w:rPr>
        <w:t>Partie XI (Calcul des paiements périodiques), Articles 65 et 66,</w:t>
      </w:r>
      <w:r w:rsidR="00D612D7" w:rsidRPr="00D612D7">
        <w:rPr>
          <w:rFonts w:ascii="Arial" w:hAnsi="Arial" w:cs="Arial"/>
          <w:i/>
          <w:iCs/>
          <w:sz w:val="22"/>
          <w:szCs w:val="22"/>
          <w:lang w:eastAsia="fr-FR"/>
        </w:rPr>
        <w:t> </w:t>
      </w:r>
      <w:r w:rsidR="00D612D7" w:rsidRPr="00D612D7">
        <w:rPr>
          <w:rFonts w:ascii="Arial" w:hAnsi="Arial" w:cs="Arial"/>
          <w:i/>
          <w:iCs/>
          <w:sz w:val="22"/>
          <w:szCs w:val="22"/>
          <w:lang w:eastAsia="fr-FR"/>
        </w:rPr>
        <w:t>Détermination du salaire de référence</w:t>
      </w:r>
      <w:r w:rsidR="000B60B7">
        <w:rPr>
          <w:rFonts w:ascii="Arial" w:hAnsi="Arial" w:cs="Arial"/>
          <w:iCs/>
          <w:sz w:val="22"/>
          <w:szCs w:val="22"/>
          <w:lang w:eastAsia="fr-FR"/>
        </w:rPr>
        <w:t xml:space="preserve">, </w:t>
      </w:r>
      <w:r w:rsidR="00D612D7" w:rsidRPr="00D612D7">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D612D7" w:rsidRPr="00D612D7">
        <w:rPr>
          <w:rFonts w:ascii="Arial" w:hAnsi="Arial" w:cs="Arial"/>
          <w:i/>
          <w:iCs/>
          <w:sz w:val="22"/>
          <w:szCs w:val="22"/>
          <w:lang w:eastAsia="fr-FR"/>
        </w:rPr>
        <w:t>articles 65</w:t>
      </w:r>
      <w:r w:rsidR="00D612D7" w:rsidRPr="00D612D7">
        <w:rPr>
          <w:rFonts w:ascii="Arial" w:hAnsi="Arial" w:cs="Arial"/>
          <w:iCs/>
          <w:sz w:val="22"/>
          <w:szCs w:val="22"/>
          <w:lang w:eastAsia="fr-FR"/>
        </w:rPr>
        <w:t xml:space="preserve"> à </w:t>
      </w:r>
      <w:r w:rsidR="00D612D7" w:rsidRPr="00D612D7">
        <w:rPr>
          <w:rFonts w:ascii="Arial" w:hAnsi="Arial" w:cs="Arial"/>
          <w:i/>
          <w:iCs/>
          <w:sz w:val="22"/>
          <w:szCs w:val="22"/>
          <w:lang w:eastAsia="fr-FR"/>
        </w:rPr>
        <w:t>67</w:t>
      </w:r>
      <w:r w:rsidR="00D612D7" w:rsidRPr="00D612D7">
        <w:rPr>
          <w:rFonts w:ascii="Arial" w:hAnsi="Arial" w:cs="Arial"/>
          <w:iCs/>
          <w:sz w:val="22"/>
          <w:szCs w:val="22"/>
          <w:lang w:eastAsia="fr-FR"/>
        </w:rPr>
        <w:t xml:space="preserve"> du Code. Le Comité des Ministres rappelle que les notes techniques </w:t>
      </w:r>
      <w:r w:rsidR="00AF0292">
        <w:rPr>
          <w:rFonts w:ascii="Arial" w:hAnsi="Arial" w:cs="Arial"/>
          <w:iCs/>
          <w:sz w:val="22"/>
          <w:szCs w:val="22"/>
          <w:lang w:eastAsia="fr-FR"/>
        </w:rPr>
        <w:t xml:space="preserve">susmentionnées </w:t>
      </w:r>
      <w:r w:rsidR="00D612D7" w:rsidRPr="00D612D7">
        <w:rPr>
          <w:rFonts w:ascii="Arial" w:hAnsi="Arial" w:cs="Arial"/>
          <w:iCs/>
          <w:sz w:val="22"/>
          <w:szCs w:val="22"/>
          <w:lang w:eastAsia="fr-FR"/>
        </w:rPr>
        <w:t xml:space="preserve">du BIT pour chaque pays partie au Code expliquent toutes les options envisagées par les </w:t>
      </w:r>
      <w:r w:rsidR="00D612D7" w:rsidRPr="00D612D7">
        <w:rPr>
          <w:rFonts w:ascii="Arial" w:hAnsi="Arial" w:cs="Arial"/>
          <w:i/>
          <w:iCs/>
          <w:sz w:val="22"/>
          <w:szCs w:val="22"/>
          <w:lang w:eastAsia="fr-FR"/>
        </w:rPr>
        <w:t>articles 65</w:t>
      </w:r>
      <w:r w:rsidR="00D612D7" w:rsidRPr="00D612D7">
        <w:rPr>
          <w:rFonts w:ascii="Arial" w:hAnsi="Arial" w:cs="Arial"/>
          <w:iCs/>
          <w:sz w:val="22"/>
          <w:szCs w:val="22"/>
          <w:lang w:eastAsia="fr-FR"/>
        </w:rPr>
        <w:t xml:space="preserve"> à </w:t>
      </w:r>
      <w:r w:rsidR="00D612D7" w:rsidRPr="00D612D7">
        <w:rPr>
          <w:rFonts w:ascii="Arial" w:hAnsi="Arial" w:cs="Arial"/>
          <w:i/>
          <w:iCs/>
          <w:sz w:val="22"/>
          <w:szCs w:val="22"/>
          <w:lang w:eastAsia="fr-FR"/>
        </w:rPr>
        <w:t>67</w:t>
      </w:r>
      <w:r w:rsidR="00D612D7" w:rsidRPr="00D612D7">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0B60B7">
        <w:rPr>
          <w:rFonts w:ascii="Arial" w:hAnsi="Arial" w:cs="Arial"/>
          <w:iCs/>
          <w:sz w:val="22"/>
          <w:szCs w:val="22"/>
          <w:lang w:eastAsia="fr-FR"/>
        </w:rPr>
        <w:t>, y compris la Suisse,</w:t>
      </w:r>
      <w:r w:rsidR="00D612D7" w:rsidRPr="00D612D7">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BA6699" w:rsidRPr="005C36BB" w:rsidRDefault="00BA6699" w:rsidP="001E6868">
      <w:pPr>
        <w:jc w:val="both"/>
        <w:rPr>
          <w:rFonts w:ascii="Arial" w:hAnsi="Arial" w:cs="Arial"/>
          <w:iCs/>
          <w:sz w:val="22"/>
          <w:szCs w:val="22"/>
          <w:lang w:eastAsia="fr-FR"/>
        </w:rPr>
      </w:pPr>
    </w:p>
    <w:p w:rsidR="00D612D7" w:rsidRPr="00D612D7" w:rsidRDefault="00F975AE" w:rsidP="00D612D7">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D612D7" w:rsidRPr="00D612D7">
        <w:rPr>
          <w:rFonts w:ascii="Arial" w:hAnsi="Arial" w:cs="Arial"/>
          <w:sz w:val="22"/>
          <w:szCs w:val="22"/>
          <w:lang w:eastAsia="fr-FR"/>
        </w:rPr>
        <w:t>la législation et la pratique de la Suisse continuent à donner plein effe</w:t>
      </w:r>
      <w:r w:rsidR="00D612D7">
        <w:rPr>
          <w:rFonts w:ascii="Arial" w:hAnsi="Arial" w:cs="Arial"/>
          <w:sz w:val="22"/>
          <w:szCs w:val="22"/>
          <w:lang w:eastAsia="fr-FR"/>
        </w:rPr>
        <w:t>t aux Parties acceptées du Code ;</w:t>
      </w:r>
    </w:p>
    <w:p w:rsidR="001820BB" w:rsidRDefault="001820BB" w:rsidP="001A5F42">
      <w:pPr>
        <w:jc w:val="both"/>
        <w:rPr>
          <w:rFonts w:ascii="Arial" w:hAnsi="Arial" w:cs="Arial"/>
          <w:sz w:val="22"/>
          <w:szCs w:val="22"/>
          <w:lang w:eastAsia="fr-FR"/>
        </w:rPr>
      </w:pPr>
    </w:p>
    <w:p w:rsidR="001A5F42" w:rsidRPr="005C36BB" w:rsidRDefault="001A5F42" w:rsidP="001A5F42">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Suisse :</w:t>
      </w:r>
    </w:p>
    <w:p w:rsidR="001A5F42" w:rsidRPr="005C36BB" w:rsidRDefault="001A5F42" w:rsidP="001A5F42">
      <w:pPr>
        <w:jc w:val="both"/>
        <w:rPr>
          <w:rFonts w:ascii="Arial" w:hAnsi="Arial" w:cs="Arial"/>
          <w:sz w:val="22"/>
          <w:szCs w:val="22"/>
          <w:lang w:eastAsia="fr-FR"/>
        </w:rPr>
      </w:pPr>
    </w:p>
    <w:p w:rsidR="00D612D7" w:rsidRPr="00D612D7" w:rsidRDefault="001820BB" w:rsidP="00D612D7">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D612D7" w:rsidRPr="00D612D7">
        <w:rPr>
          <w:rFonts w:ascii="Arial" w:hAnsi="Arial" w:cs="Arial"/>
          <w:iCs/>
          <w:sz w:val="22"/>
          <w:szCs w:val="22"/>
          <w:lang w:eastAsia="fr-FR"/>
        </w:rPr>
        <w:t>la Partie XI (Calcul des paiements périodiques), Articles 65 et 66,</w:t>
      </w:r>
      <w:r w:rsidR="00D612D7" w:rsidRPr="00D612D7">
        <w:rPr>
          <w:rFonts w:ascii="Arial" w:hAnsi="Arial" w:cs="Arial"/>
          <w:iCs/>
          <w:sz w:val="22"/>
          <w:szCs w:val="22"/>
          <w:lang w:eastAsia="fr-FR"/>
        </w:rPr>
        <w:t> </w:t>
      </w:r>
      <w:r w:rsidR="00D612D7" w:rsidRPr="00D612D7">
        <w:rPr>
          <w:rFonts w:ascii="Arial" w:hAnsi="Arial" w:cs="Arial"/>
          <w:iCs/>
          <w:sz w:val="22"/>
          <w:szCs w:val="22"/>
          <w:lang w:eastAsia="fr-FR"/>
        </w:rPr>
        <w:t xml:space="preserve">Détermination du salaire de référence, à expliquer </w:t>
      </w:r>
      <w:r w:rsidR="00D612D7">
        <w:rPr>
          <w:rFonts w:ascii="Arial" w:hAnsi="Arial" w:cs="Arial"/>
          <w:iCs/>
          <w:sz w:val="22"/>
          <w:szCs w:val="22"/>
          <w:lang w:eastAsia="fr-FR"/>
        </w:rPr>
        <w:t>dans son prochain rappor</w:t>
      </w:r>
      <w:r w:rsidR="000B60B7">
        <w:rPr>
          <w:rFonts w:ascii="Arial" w:hAnsi="Arial" w:cs="Arial"/>
          <w:iCs/>
          <w:sz w:val="22"/>
          <w:szCs w:val="22"/>
          <w:lang w:eastAsia="fr-FR"/>
        </w:rPr>
        <w:t xml:space="preserve">t, </w:t>
      </w:r>
      <w:r w:rsidR="000B60B7">
        <w:rPr>
          <w:rFonts w:ascii="Arial" w:hAnsi="Arial" w:cs="Arial"/>
          <w:iCs/>
          <w:sz w:val="22"/>
          <w:szCs w:val="22"/>
          <w:lang w:eastAsia="fr-FR"/>
        </w:rPr>
        <w:tab/>
        <w:t xml:space="preserve">des </w:t>
      </w:r>
      <w:r w:rsidR="00D612D7">
        <w:rPr>
          <w:rFonts w:ascii="Arial" w:hAnsi="Arial" w:cs="Arial"/>
          <w:iCs/>
          <w:sz w:val="22"/>
          <w:szCs w:val="22"/>
          <w:lang w:eastAsia="fr-FR"/>
        </w:rPr>
        <w:t xml:space="preserve">différences </w:t>
      </w:r>
      <w:r w:rsidR="00D612D7" w:rsidRPr="00D612D7">
        <w:rPr>
          <w:rFonts w:ascii="Arial" w:hAnsi="Arial" w:cs="Arial"/>
          <w:iCs/>
          <w:sz w:val="22"/>
          <w:szCs w:val="22"/>
          <w:lang w:eastAsia="fr-FR"/>
        </w:rPr>
        <w:t>substantielles entre les montants calculés des salaires des travailleurs qualifiés et non qualifiés, en particulier dans les cas où le taux de remplacement des prestations recalculé sur la base du salaire de référence de la nouvelle structur</w:t>
      </w:r>
      <w:r w:rsidR="000B60B7">
        <w:rPr>
          <w:rFonts w:ascii="Arial" w:hAnsi="Arial" w:cs="Arial"/>
          <w:iCs/>
          <w:sz w:val="22"/>
          <w:szCs w:val="22"/>
          <w:lang w:eastAsia="fr-FR"/>
        </w:rPr>
        <w:t>e EUROSTAT des salaires (SES)</w:t>
      </w:r>
      <w:r w:rsidR="00D612D7" w:rsidRPr="00D612D7">
        <w:rPr>
          <w:rFonts w:ascii="Arial" w:hAnsi="Arial" w:cs="Arial"/>
          <w:iCs/>
          <w:sz w:val="22"/>
          <w:szCs w:val="22"/>
          <w:lang w:eastAsia="fr-FR"/>
        </w:rPr>
        <w:t xml:space="preserve"> n’atteindrait pas le pourcentage prescrit par le Code.</w:t>
      </w:r>
    </w:p>
    <w:p w:rsidR="001820BB" w:rsidRPr="005C36BB" w:rsidRDefault="001820BB" w:rsidP="001E6868">
      <w:pPr>
        <w:jc w:val="both"/>
        <w:rPr>
          <w:rFonts w:ascii="Arial" w:hAnsi="Arial" w:cs="Arial"/>
          <w:iCs/>
          <w:sz w:val="22"/>
          <w:szCs w:val="22"/>
          <w:lang w:eastAsia="fr-FR"/>
        </w:rPr>
      </w:pPr>
    </w:p>
    <w:p w:rsidR="00836F93" w:rsidRPr="005C36BB" w:rsidRDefault="00836F93" w:rsidP="0026495B">
      <w:pPr>
        <w:jc w:val="both"/>
        <w:rPr>
          <w:rFonts w:ascii="Arial" w:hAnsi="Arial" w:cs="Arial"/>
          <w:sz w:val="22"/>
          <w:szCs w:val="22"/>
        </w:rPr>
      </w:pPr>
    </w:p>
    <w:p w:rsidR="001820BB" w:rsidRPr="005C36BB" w:rsidRDefault="001820BB">
      <w:pPr>
        <w:rPr>
          <w:rFonts w:ascii="Arial" w:hAnsi="Arial" w:cs="Arial"/>
          <w:sz w:val="22"/>
          <w:szCs w:val="22"/>
          <w:lang w:eastAsia="fr-FR"/>
        </w:rPr>
      </w:pPr>
    </w:p>
    <w:p w:rsidR="000B60B7" w:rsidRDefault="000B60B7">
      <w:pPr>
        <w:rPr>
          <w:rFonts w:ascii="Arial" w:hAnsi="Arial" w:cs="Arial"/>
          <w:sz w:val="22"/>
          <w:szCs w:val="22"/>
          <w:lang w:eastAsia="fr-FR"/>
        </w:rPr>
      </w:pPr>
      <w:r>
        <w:rPr>
          <w:rFonts w:ascii="Arial" w:hAnsi="Arial" w:cs="Arial"/>
          <w:sz w:val="22"/>
          <w:szCs w:val="22"/>
          <w:lang w:eastAsia="fr-FR"/>
        </w:rPr>
        <w:br w:type="page"/>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00657C" w:rsidRDefault="00270AB0" w:rsidP="00836F93">
      <w:pPr>
        <w:jc w:val="both"/>
        <w:rPr>
          <w:rFonts w:ascii="Arial" w:hAnsi="Arial" w:cs="Arial"/>
          <w:b/>
          <w:sz w:val="22"/>
          <w:szCs w:val="22"/>
          <w:lang w:eastAsia="fr-FR"/>
        </w:rPr>
      </w:pPr>
      <w:r w:rsidRPr="0000657C">
        <w:rPr>
          <w:rFonts w:ascii="Arial" w:hAnsi="Arial" w:cs="Arial"/>
          <w:b/>
          <w:sz w:val="22"/>
          <w:szCs w:val="22"/>
          <w:lang w:eastAsia="fr-FR"/>
        </w:rPr>
        <w:t xml:space="preserve">Résolution </w:t>
      </w:r>
      <w:r w:rsidR="00724944">
        <w:rPr>
          <w:rFonts w:ascii="Arial" w:hAnsi="Arial" w:cs="Arial"/>
          <w:b/>
          <w:sz w:val="22"/>
          <w:szCs w:val="22"/>
          <w:lang w:eastAsia="fr-FR"/>
        </w:rPr>
        <w:t>CM/</w:t>
      </w:r>
      <w:proofErr w:type="spellStart"/>
      <w:r w:rsidR="00724944">
        <w:rPr>
          <w:rFonts w:ascii="Arial" w:hAnsi="Arial" w:cs="Arial"/>
          <w:b/>
          <w:sz w:val="22"/>
          <w:szCs w:val="22"/>
          <w:lang w:eastAsia="fr-FR"/>
        </w:rPr>
        <w:t>ResCSS</w:t>
      </w:r>
      <w:proofErr w:type="spellEnd"/>
      <w:r w:rsidR="00724944">
        <w:rPr>
          <w:rFonts w:ascii="Arial" w:hAnsi="Arial" w:cs="Arial"/>
          <w:b/>
          <w:sz w:val="22"/>
          <w:szCs w:val="22"/>
          <w:lang w:eastAsia="fr-FR"/>
        </w:rPr>
        <w:t>(2017</w:t>
      </w:r>
      <w:r w:rsidR="00F54C84" w:rsidRPr="0000657C">
        <w:rPr>
          <w:rFonts w:ascii="Arial" w:hAnsi="Arial" w:cs="Arial"/>
          <w:b/>
          <w:sz w:val="22"/>
          <w:szCs w:val="22"/>
          <w:lang w:eastAsia="fr-FR"/>
        </w:rPr>
        <w:t>)</w:t>
      </w:r>
      <w:r w:rsidR="00836F93" w:rsidRPr="0000657C">
        <w:rPr>
          <w:rFonts w:ascii="Arial" w:hAnsi="Arial" w:cs="Arial"/>
          <w:b/>
          <w:sz w:val="22"/>
          <w:szCs w:val="22"/>
          <w:lang w:eastAsia="fr-FR"/>
        </w:rPr>
        <w:t>…</w:t>
      </w:r>
    </w:p>
    <w:p w:rsidR="00836F93" w:rsidRPr="0000657C" w:rsidRDefault="00836F93" w:rsidP="00836F93">
      <w:pPr>
        <w:jc w:val="both"/>
        <w:rPr>
          <w:rFonts w:ascii="Arial" w:hAnsi="Arial" w:cs="Arial"/>
          <w:b/>
          <w:sz w:val="22"/>
          <w:szCs w:val="22"/>
          <w:lang w:eastAsia="fr-FR"/>
        </w:rPr>
      </w:pPr>
      <w:proofErr w:type="gramStart"/>
      <w:r w:rsidRPr="0000657C">
        <w:rPr>
          <w:rFonts w:ascii="Arial" w:hAnsi="Arial" w:cs="Arial"/>
          <w:b/>
          <w:sz w:val="22"/>
          <w:szCs w:val="22"/>
          <w:lang w:eastAsia="fr-FR"/>
        </w:rPr>
        <w:t>sur</w:t>
      </w:r>
      <w:proofErr w:type="gramEnd"/>
      <w:r w:rsidRPr="0000657C">
        <w:rPr>
          <w:rFonts w:ascii="Arial" w:hAnsi="Arial" w:cs="Arial"/>
          <w:b/>
          <w:sz w:val="22"/>
          <w:szCs w:val="22"/>
          <w:lang w:eastAsia="fr-FR"/>
        </w:rPr>
        <w:t xml:space="preserve"> l’application du Code européen de sécu</w:t>
      </w:r>
      <w:r w:rsidR="00637EA5" w:rsidRPr="0000657C">
        <w:rPr>
          <w:rFonts w:ascii="Arial" w:hAnsi="Arial" w:cs="Arial"/>
          <w:b/>
          <w:sz w:val="22"/>
          <w:szCs w:val="22"/>
          <w:lang w:eastAsia="fr-FR"/>
        </w:rPr>
        <w:t>rité sociale</w:t>
      </w:r>
    </w:p>
    <w:p w:rsidR="00836F93" w:rsidRPr="0000657C" w:rsidRDefault="00836F93" w:rsidP="00836F93">
      <w:pPr>
        <w:jc w:val="both"/>
        <w:rPr>
          <w:rFonts w:ascii="Arial" w:hAnsi="Arial" w:cs="Arial"/>
          <w:b/>
          <w:sz w:val="22"/>
          <w:szCs w:val="22"/>
          <w:lang w:eastAsia="fr-FR"/>
        </w:rPr>
      </w:pPr>
      <w:proofErr w:type="gramStart"/>
      <w:r w:rsidRPr="0000657C">
        <w:rPr>
          <w:rFonts w:ascii="Arial" w:hAnsi="Arial" w:cs="Arial"/>
          <w:b/>
          <w:sz w:val="22"/>
          <w:szCs w:val="22"/>
          <w:lang w:eastAsia="fr-FR"/>
        </w:rPr>
        <w:t>par</w:t>
      </w:r>
      <w:proofErr w:type="gramEnd"/>
      <w:r w:rsidRPr="0000657C">
        <w:rPr>
          <w:rFonts w:ascii="Arial" w:hAnsi="Arial" w:cs="Arial"/>
          <w:b/>
          <w:sz w:val="22"/>
          <w:szCs w:val="22"/>
          <w:lang w:eastAsia="fr-FR"/>
        </w:rPr>
        <w:t xml:space="preserve"> la République tchèque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Le Comité des Ministres,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le Code, ouvert à la signature le 16 avril 1964, </w:t>
      </w:r>
      <w:r w:rsidR="00091E7D" w:rsidRPr="005C36BB">
        <w:rPr>
          <w:rFonts w:ascii="Arial" w:hAnsi="Arial" w:cs="Arial"/>
          <w:sz w:val="22"/>
          <w:szCs w:val="22"/>
          <w:lang w:eastAsia="fr-FR"/>
        </w:rPr>
        <w:t>est entré en vigueur le 17 mars </w:t>
      </w:r>
      <w:r w:rsidRPr="005C36BB">
        <w:rPr>
          <w:rFonts w:ascii="Arial" w:hAnsi="Arial" w:cs="Arial"/>
          <w:sz w:val="22"/>
          <w:szCs w:val="22"/>
          <w:lang w:eastAsia="fr-FR"/>
        </w:rPr>
        <w:t>1968 et qu’il lie depuis le 9 septembre 2001 la République tchèque,</w:t>
      </w:r>
      <w:r w:rsidR="00091E7D" w:rsidRPr="005C36BB">
        <w:rPr>
          <w:rFonts w:ascii="Arial" w:hAnsi="Arial" w:cs="Arial"/>
          <w:sz w:val="22"/>
          <w:szCs w:val="22"/>
          <w:lang w:eastAsia="fr-FR"/>
        </w:rPr>
        <w:t xml:space="preserve"> qui l’a ratifié le 8 septembre </w:t>
      </w:r>
      <w:r w:rsidRPr="005C36BB">
        <w:rPr>
          <w:rFonts w:ascii="Arial" w:hAnsi="Arial" w:cs="Arial"/>
          <w:sz w:val="22"/>
          <w:szCs w:val="22"/>
          <w:lang w:eastAsia="fr-FR"/>
        </w:rPr>
        <w:t>2000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République tchèque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IV relative aux « prestations de chômage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 relative aux « prestations aux familles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ED05B9" w:rsidRPr="00ED05B9" w:rsidRDefault="00836F93" w:rsidP="00ED05B9">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Ré</w:t>
      </w:r>
      <w:r w:rsidR="0026495B" w:rsidRPr="005C36BB">
        <w:rPr>
          <w:rFonts w:ascii="Arial" w:hAnsi="Arial" w:cs="Arial"/>
          <w:sz w:val="22"/>
          <w:szCs w:val="22"/>
          <w:lang w:eastAsia="fr-FR"/>
        </w:rPr>
        <w:t>publiq</w:t>
      </w:r>
      <w:r w:rsidR="00DC13A7" w:rsidRPr="005C36BB">
        <w:rPr>
          <w:rFonts w:ascii="Arial" w:hAnsi="Arial" w:cs="Arial"/>
          <w:sz w:val="22"/>
          <w:szCs w:val="22"/>
          <w:lang w:eastAsia="fr-FR"/>
        </w:rPr>
        <w:t>ue tchèque a soumis</w:t>
      </w:r>
      <w:r w:rsidR="00D612D7">
        <w:rPr>
          <w:rFonts w:ascii="Arial" w:hAnsi="Arial" w:cs="Arial"/>
          <w:sz w:val="22"/>
          <w:szCs w:val="22"/>
          <w:lang w:eastAsia="fr-FR"/>
        </w:rPr>
        <w:t xml:space="preserve"> son 14</w:t>
      </w:r>
      <w:r w:rsidRPr="005C36BB">
        <w:rPr>
          <w:rFonts w:ascii="Arial" w:hAnsi="Arial" w:cs="Arial"/>
          <w:sz w:val="22"/>
          <w:szCs w:val="22"/>
          <w:lang w:eastAsia="fr-FR"/>
        </w:rPr>
        <w:t xml:space="preserve">e rapport annuel sur l’application du Code, </w:t>
      </w:r>
      <w:r w:rsidR="00CB6469" w:rsidRPr="005C36BB">
        <w:rPr>
          <w:rFonts w:ascii="Arial" w:hAnsi="Arial" w:cs="Arial"/>
          <w:sz w:val="22"/>
          <w:szCs w:val="22"/>
          <w:lang w:eastAsia="fr-FR"/>
        </w:rPr>
        <w:t xml:space="preserve">pour la période allant du </w:t>
      </w:r>
      <w:r w:rsidR="00ED05B9" w:rsidRPr="00ED05B9">
        <w:rPr>
          <w:rFonts w:ascii="Arial" w:hAnsi="Arial" w:cs="Arial"/>
          <w:sz w:val="22"/>
          <w:szCs w:val="22"/>
          <w:lang w:eastAsia="fr-FR"/>
        </w:rPr>
        <w:t>1er juillet 2015 au 30 juin 2016 ;</w:t>
      </w:r>
    </w:p>
    <w:p w:rsidR="00CB6469" w:rsidRPr="005C36BB" w:rsidRDefault="00CB6469" w:rsidP="00CB6469">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6B2CB6">
        <w:rPr>
          <w:rFonts w:ascii="Arial" w:hAnsi="Arial" w:cs="Arial"/>
          <w:sz w:val="22"/>
          <w:szCs w:val="22"/>
          <w:vertAlign w:val="superscript"/>
          <w:lang w:eastAsia="fr-FR"/>
        </w:rPr>
        <w:t>ème</w:t>
      </w:r>
      <w:r w:rsidRPr="006B2CB6">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Considérant que, lorsque les Parties Contractantes sont invitées à soumettre les rapports annuels au titre du Code et du Protocole, la lettre indique que si le pays a ratifié l’une ou l’autre des conventions n° 102, 121, 128 ou 130 de l’OIT, copies des rapports présentés au titre de ces Conventions peuvent également être adressé</w:t>
      </w:r>
      <w:r w:rsidR="00D66122">
        <w:rPr>
          <w:rFonts w:ascii="Arial" w:hAnsi="Arial" w:cs="Arial"/>
          <w:sz w:val="22"/>
          <w:szCs w:val="22"/>
          <w:lang w:eastAsia="fr-FR"/>
        </w:rPr>
        <w:t>e</w:t>
      </w:r>
      <w:r w:rsidRPr="006B2CB6">
        <w:rPr>
          <w:rFonts w:ascii="Arial" w:hAnsi="Arial" w:cs="Arial"/>
          <w:sz w:val="22"/>
          <w:szCs w:val="22"/>
          <w:lang w:eastAsia="fr-FR"/>
        </w:rPr>
        <w:t>s au Conseil de l’Europe, le cas échéant, complété</w:t>
      </w:r>
      <w:r w:rsidR="004C453B">
        <w:rPr>
          <w:rFonts w:ascii="Arial" w:hAnsi="Arial" w:cs="Arial"/>
          <w:sz w:val="22"/>
          <w:szCs w:val="22"/>
          <w:lang w:eastAsia="fr-FR"/>
        </w:rPr>
        <w:t>e</w:t>
      </w:r>
      <w:r w:rsidRPr="006B2CB6">
        <w:rPr>
          <w:rFonts w:ascii="Arial" w:hAnsi="Arial" w:cs="Arial"/>
          <w:sz w:val="22"/>
          <w:szCs w:val="22"/>
          <w:lang w:eastAsia="fr-FR"/>
        </w:rPr>
        <w:t>s par toute autre information relative au Code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 xml:space="preserv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lastRenderedPageBreak/>
        <w:t>Considérant que, lors de la 133</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de la Charte sociale européenne et du Code européen de sécurité sociale (9-13 mai 2016), le représentant de l’OIT a présenté l’approche de l’OIT pour aider les gouvernements à remplir leurs obligations en matière d’établissement des rapports, en rassemblant les informations sur des dispositions relatives à la sécurité sociale dans les rapports nationaux au titre du Code et les traités pertinents de l’OIT, y compris les Conventions de l’OIT susmentionnées, dans un même « rapport consolidé » pour une mise à jour par le gouvernement, en vue  d’assurer la cohérence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Conclusions de l’OIT concernant l’application du Code et de son Protocole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2015 au 30 juin 2016, accompagnées du rapport consolidé susmentionné, préparé par l’OIT, ont été transmises aux représentants des gouvernements des Parties Contractantes du Code en vue de la discussion et l’adoption des projets de Résolutions sur l’application du Code et de son Protocole lors de la 135</w:t>
      </w:r>
      <w:r w:rsidRPr="006B2CB6">
        <w:rPr>
          <w:rFonts w:ascii="Arial" w:hAnsi="Arial" w:cs="Arial"/>
          <w:sz w:val="22"/>
          <w:szCs w:val="22"/>
          <w:vertAlign w:val="superscript"/>
          <w:lang w:eastAsia="fr-FR"/>
        </w:rPr>
        <w:t>e</w:t>
      </w:r>
      <w:r w:rsidRPr="006B2CB6">
        <w:rPr>
          <w:rFonts w:ascii="Arial" w:hAnsi="Arial" w:cs="Arial"/>
          <w:sz w:val="22"/>
          <w:szCs w:val="22"/>
          <w:lang w:eastAsia="fr-FR"/>
        </w:rPr>
        <w:t xml:space="preserve"> réunion du Comité gouvernemental, 15-19 mai 2017 ;</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6B2CB6" w:rsidRPr="006B2CB6" w:rsidRDefault="006B2CB6" w:rsidP="006B2CB6">
      <w:pPr>
        <w:jc w:val="both"/>
        <w:rPr>
          <w:rFonts w:ascii="Arial" w:hAnsi="Arial" w:cs="Arial"/>
          <w:sz w:val="22"/>
          <w:szCs w:val="22"/>
          <w:lang w:eastAsia="fr-FR"/>
        </w:rPr>
      </w:pPr>
    </w:p>
    <w:p w:rsidR="006B2CB6" w:rsidRPr="006B2CB6" w:rsidRDefault="006B2CB6" w:rsidP="006B2CB6">
      <w:pPr>
        <w:jc w:val="both"/>
        <w:rPr>
          <w:rFonts w:ascii="Arial" w:hAnsi="Arial" w:cs="Arial"/>
          <w:sz w:val="22"/>
          <w:szCs w:val="22"/>
          <w:lang w:eastAsia="fr-FR"/>
        </w:rPr>
      </w:pPr>
      <w:r w:rsidRPr="006B2CB6">
        <w:rPr>
          <w:rFonts w:ascii="Arial" w:hAnsi="Arial" w:cs="Arial"/>
          <w:sz w:val="22"/>
          <w:szCs w:val="22"/>
          <w:lang w:eastAsia="fr-FR"/>
        </w:rPr>
        <w:t>Rappelle que les informations que le gouvernement est prié de fournir dans son prochain rapport (prévu pour le 31 juillet 2017) pour la période du 1</w:t>
      </w:r>
      <w:r w:rsidRPr="006B2CB6">
        <w:rPr>
          <w:rFonts w:ascii="Arial" w:hAnsi="Arial" w:cs="Arial"/>
          <w:sz w:val="22"/>
          <w:szCs w:val="22"/>
          <w:vertAlign w:val="superscript"/>
          <w:lang w:eastAsia="fr-FR"/>
        </w:rPr>
        <w:t>er</w:t>
      </w:r>
      <w:r w:rsidRPr="006B2CB6">
        <w:rPr>
          <w:rFonts w:ascii="Arial" w:hAnsi="Arial" w:cs="Arial"/>
          <w:sz w:val="22"/>
          <w:szCs w:val="22"/>
          <w:lang w:eastAsia="fr-FR"/>
        </w:rPr>
        <w:t xml:space="preserve"> juillet 2016 au 30 juin 2017 seront examinées par le Comité d’experts de l’OIT lors de sa prochaine réunion en novembre/décembre 2017 ;    </w:t>
      </w:r>
    </w:p>
    <w:p w:rsidR="000911D4" w:rsidRPr="005C36BB" w:rsidRDefault="000911D4"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Note : </w:t>
      </w:r>
    </w:p>
    <w:p w:rsidR="00836F93" w:rsidRPr="005C36BB" w:rsidRDefault="00836F93" w:rsidP="00836F93">
      <w:pPr>
        <w:jc w:val="both"/>
        <w:rPr>
          <w:rFonts w:ascii="Arial" w:hAnsi="Arial" w:cs="Arial"/>
          <w:sz w:val="22"/>
          <w:szCs w:val="22"/>
          <w:lang w:eastAsia="fr-FR"/>
        </w:rPr>
      </w:pPr>
    </w:p>
    <w:p w:rsidR="00D612D7" w:rsidRPr="00D612D7" w:rsidRDefault="0064410B" w:rsidP="00D612D7">
      <w:pPr>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concerne </w:t>
      </w:r>
      <w:r w:rsidR="00D612D7" w:rsidRPr="00D612D7">
        <w:rPr>
          <w:rFonts w:ascii="Arial" w:hAnsi="Arial" w:cs="Arial"/>
          <w:iCs/>
          <w:sz w:val="22"/>
          <w:szCs w:val="22"/>
          <w:lang w:eastAsia="fr-FR"/>
        </w:rPr>
        <w:t xml:space="preserve">la </w:t>
      </w:r>
      <w:r w:rsidR="00D612D7" w:rsidRPr="00D612D7">
        <w:rPr>
          <w:rFonts w:ascii="Arial" w:hAnsi="Arial" w:cs="Arial"/>
          <w:i/>
          <w:iCs/>
          <w:sz w:val="22"/>
          <w:szCs w:val="22"/>
          <w:lang w:eastAsia="fr-FR"/>
        </w:rPr>
        <w:t>Partie XI (Calcul des paiements périodiques), Articles 65 et 66,</w:t>
      </w:r>
      <w:r w:rsidR="00D612D7" w:rsidRPr="00D612D7">
        <w:rPr>
          <w:rFonts w:ascii="Arial" w:hAnsi="Arial" w:cs="Arial"/>
          <w:i/>
          <w:iCs/>
          <w:sz w:val="22"/>
          <w:szCs w:val="22"/>
          <w:lang w:eastAsia="fr-FR"/>
        </w:rPr>
        <w:t> </w:t>
      </w:r>
      <w:r w:rsidR="00D612D7" w:rsidRPr="00D612D7">
        <w:rPr>
          <w:rFonts w:ascii="Arial" w:hAnsi="Arial" w:cs="Arial"/>
          <w:i/>
          <w:iCs/>
          <w:sz w:val="22"/>
          <w:szCs w:val="22"/>
          <w:lang w:eastAsia="fr-FR"/>
        </w:rPr>
        <w:t>Détermination du salaire de référence</w:t>
      </w:r>
      <w:r w:rsidR="00D5044D">
        <w:rPr>
          <w:rFonts w:ascii="Arial" w:hAnsi="Arial" w:cs="Arial"/>
          <w:iCs/>
          <w:sz w:val="22"/>
          <w:szCs w:val="22"/>
          <w:lang w:eastAsia="fr-FR"/>
        </w:rPr>
        <w:t xml:space="preserve">, </w:t>
      </w:r>
      <w:r w:rsidR="00D612D7" w:rsidRPr="00D612D7">
        <w:rPr>
          <w:rFonts w:ascii="Arial" w:hAnsi="Arial" w:cs="Arial"/>
          <w:iCs/>
          <w:sz w:val="22"/>
          <w:szCs w:val="22"/>
          <w:lang w:eastAsia="fr-FR"/>
        </w:rPr>
        <w:t xml:space="preserve">les informations fournies par les gouvernements concernant la méthodologie servant à la sélection du bénéficiaire type et à la détermination du salaire de référence utilisé pour le calcul du taux de remplacement des prestations au titre des </w:t>
      </w:r>
      <w:r w:rsidR="00D612D7" w:rsidRPr="00D612D7">
        <w:rPr>
          <w:rFonts w:ascii="Arial" w:hAnsi="Arial" w:cs="Arial"/>
          <w:i/>
          <w:iCs/>
          <w:sz w:val="22"/>
          <w:szCs w:val="22"/>
          <w:lang w:eastAsia="fr-FR"/>
        </w:rPr>
        <w:t>articles 65</w:t>
      </w:r>
      <w:r w:rsidR="00D612D7" w:rsidRPr="00D612D7">
        <w:rPr>
          <w:rFonts w:ascii="Arial" w:hAnsi="Arial" w:cs="Arial"/>
          <w:iCs/>
          <w:sz w:val="22"/>
          <w:szCs w:val="22"/>
          <w:lang w:eastAsia="fr-FR"/>
        </w:rPr>
        <w:t xml:space="preserve"> à </w:t>
      </w:r>
      <w:r w:rsidR="00D612D7" w:rsidRPr="00D612D7">
        <w:rPr>
          <w:rFonts w:ascii="Arial" w:hAnsi="Arial" w:cs="Arial"/>
          <w:i/>
          <w:iCs/>
          <w:sz w:val="22"/>
          <w:szCs w:val="22"/>
          <w:lang w:eastAsia="fr-FR"/>
        </w:rPr>
        <w:t>67</w:t>
      </w:r>
      <w:r w:rsidR="00D612D7" w:rsidRPr="00D612D7">
        <w:rPr>
          <w:rFonts w:ascii="Arial" w:hAnsi="Arial" w:cs="Arial"/>
          <w:iCs/>
          <w:sz w:val="22"/>
          <w:szCs w:val="22"/>
          <w:lang w:eastAsia="fr-FR"/>
        </w:rPr>
        <w:t xml:space="preserve"> du Code. Le Comité des Ministres rappelle que les notes techniques</w:t>
      </w:r>
      <w:r w:rsidR="00AF0292">
        <w:rPr>
          <w:rFonts w:ascii="Arial" w:hAnsi="Arial" w:cs="Arial"/>
          <w:iCs/>
          <w:sz w:val="22"/>
          <w:szCs w:val="22"/>
          <w:lang w:eastAsia="fr-FR"/>
        </w:rPr>
        <w:t xml:space="preserve"> susmentionnées</w:t>
      </w:r>
      <w:r w:rsidR="00D612D7" w:rsidRPr="00D612D7">
        <w:rPr>
          <w:rFonts w:ascii="Arial" w:hAnsi="Arial" w:cs="Arial"/>
          <w:iCs/>
          <w:sz w:val="22"/>
          <w:szCs w:val="22"/>
          <w:lang w:eastAsia="fr-FR"/>
        </w:rPr>
        <w:t xml:space="preserve"> du BIT pour chaque pays partie au Code expliquent toutes les options envisagées par les </w:t>
      </w:r>
      <w:r w:rsidR="00D612D7" w:rsidRPr="00D612D7">
        <w:rPr>
          <w:rFonts w:ascii="Arial" w:hAnsi="Arial" w:cs="Arial"/>
          <w:i/>
          <w:iCs/>
          <w:sz w:val="22"/>
          <w:szCs w:val="22"/>
          <w:lang w:eastAsia="fr-FR"/>
        </w:rPr>
        <w:t>articles 65</w:t>
      </w:r>
      <w:r w:rsidR="00D612D7" w:rsidRPr="00D612D7">
        <w:rPr>
          <w:rFonts w:ascii="Arial" w:hAnsi="Arial" w:cs="Arial"/>
          <w:iCs/>
          <w:sz w:val="22"/>
          <w:szCs w:val="22"/>
          <w:lang w:eastAsia="fr-FR"/>
        </w:rPr>
        <w:t xml:space="preserve"> à </w:t>
      </w:r>
      <w:r w:rsidR="00D612D7" w:rsidRPr="00D612D7">
        <w:rPr>
          <w:rFonts w:ascii="Arial" w:hAnsi="Arial" w:cs="Arial"/>
          <w:i/>
          <w:iCs/>
          <w:sz w:val="22"/>
          <w:szCs w:val="22"/>
          <w:lang w:eastAsia="fr-FR"/>
        </w:rPr>
        <w:t>67</w:t>
      </w:r>
      <w:r w:rsidR="00D612D7" w:rsidRPr="00D612D7">
        <w:rPr>
          <w:rFonts w:ascii="Arial" w:hAnsi="Arial" w:cs="Arial"/>
          <w:iCs/>
          <w:sz w:val="22"/>
          <w:szCs w:val="22"/>
          <w:lang w:eastAsia="fr-FR"/>
        </w:rPr>
        <w:t xml:space="preserve"> du Code pour le calcul du salaire de référence de l’ouvrier masculin qualifié et du manœuvre adulte ordinaire de sexe masculin sur la base de l’ensemble des informations disponibles. Ces notes techniques ont été actualisées sur la base des statistiques fournies dans les derniers rapports sur le Code et les conventions de l’OIT en matière de sécurité sociale et comparées avec les dernières données disponibles pour 2014 obtenues à partir de la nouvelle structure EUROSTAT des salaires de 2016 (SES). Le Comité des Ministres recommande à l’ensemble des Parties contractantes</w:t>
      </w:r>
      <w:r w:rsidR="00D612D7">
        <w:rPr>
          <w:rFonts w:ascii="Arial" w:hAnsi="Arial" w:cs="Arial"/>
          <w:iCs/>
          <w:sz w:val="22"/>
          <w:szCs w:val="22"/>
          <w:lang w:eastAsia="fr-FR"/>
        </w:rPr>
        <w:t>, y compris la République tchèque,</w:t>
      </w:r>
      <w:r w:rsidR="00D612D7" w:rsidRPr="00D612D7">
        <w:rPr>
          <w:rFonts w:ascii="Arial" w:hAnsi="Arial" w:cs="Arial"/>
          <w:iCs/>
          <w:sz w:val="22"/>
          <w:szCs w:val="22"/>
          <w:lang w:eastAsia="fr-FR"/>
        </w:rPr>
        <w:t xml:space="preserve"> de comparer les données sur les salaires pour 2014 fournies dans leurs rapports avec celles qui figurent dans la SES et d’évaluer les différences possibles dans les approches méthodologiques. Pour faciliter cette tâche, le tableau joint aux Conclusions de l’OIT sur l’application du Code européen de sécurité sociale et de son Protocole calcule le salaire de référence selon les trois options autorisées par le Code sur la base des données SES pour 2014 et met en évidence les cas où ce salaire de référence semble être sensiblement supérieur au salaire correspondant déterminé par le gouvernement dans son rapport ;</w:t>
      </w:r>
    </w:p>
    <w:p w:rsidR="00DC13A7" w:rsidRPr="005C36BB" w:rsidRDefault="00DC13A7" w:rsidP="0064410B">
      <w:pPr>
        <w:jc w:val="both"/>
        <w:rPr>
          <w:rFonts w:ascii="Arial" w:hAnsi="Arial" w:cs="Arial"/>
          <w:iCs/>
          <w:sz w:val="22"/>
          <w:szCs w:val="22"/>
          <w:lang w:eastAsia="fr-FR"/>
        </w:rPr>
      </w:pPr>
    </w:p>
    <w:p w:rsidR="00D612D7" w:rsidRPr="00D612D7" w:rsidRDefault="0064410B" w:rsidP="00D612D7">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D612D7" w:rsidRPr="00D612D7">
        <w:rPr>
          <w:rFonts w:ascii="Arial" w:hAnsi="Arial" w:cs="Arial"/>
          <w:iCs/>
          <w:sz w:val="22"/>
          <w:szCs w:val="22"/>
          <w:lang w:eastAsia="fr-FR"/>
        </w:rPr>
        <w:t xml:space="preserve">la </w:t>
      </w:r>
      <w:r w:rsidR="00D612D7" w:rsidRPr="00D612D7">
        <w:rPr>
          <w:rFonts w:ascii="Arial" w:hAnsi="Arial" w:cs="Arial"/>
          <w:i/>
          <w:iCs/>
          <w:sz w:val="22"/>
          <w:szCs w:val="22"/>
          <w:lang w:eastAsia="fr-FR"/>
        </w:rPr>
        <w:t>Partie XIII (Dispositions dive</w:t>
      </w:r>
      <w:r w:rsidR="00D612D7">
        <w:rPr>
          <w:rFonts w:ascii="Arial" w:hAnsi="Arial" w:cs="Arial"/>
          <w:i/>
          <w:iCs/>
          <w:sz w:val="22"/>
          <w:szCs w:val="22"/>
          <w:lang w:eastAsia="fr-FR"/>
        </w:rPr>
        <w:t>rses), Article 74, paragraphe 1,</w:t>
      </w:r>
      <w:r w:rsidR="00D612D7" w:rsidRPr="00D612D7">
        <w:rPr>
          <w:rFonts w:ascii="Arial" w:hAnsi="Arial" w:cs="Arial"/>
          <w:i/>
          <w:iCs/>
          <w:sz w:val="22"/>
          <w:szCs w:val="22"/>
          <w:lang w:eastAsia="fr-FR"/>
        </w:rPr>
        <w:t xml:space="preserve"> </w:t>
      </w:r>
      <w:r w:rsidR="00D42517">
        <w:rPr>
          <w:rFonts w:ascii="Arial" w:hAnsi="Arial" w:cs="Arial"/>
          <w:iCs/>
          <w:sz w:val="22"/>
          <w:szCs w:val="22"/>
          <w:lang w:eastAsia="fr-FR"/>
        </w:rPr>
        <w:t>que l</w:t>
      </w:r>
      <w:r w:rsidR="00D612D7" w:rsidRPr="00D612D7">
        <w:rPr>
          <w:rFonts w:ascii="Arial" w:hAnsi="Arial" w:cs="Arial"/>
          <w:iCs/>
          <w:sz w:val="22"/>
          <w:szCs w:val="22"/>
          <w:lang w:eastAsia="fr-FR"/>
        </w:rPr>
        <w:t>a Commission d’experts pour l’application des conventions et recommandations de l’OIT a consolidé les informations pertinentes fournies dans les rapports précédents sur l’application du Code et des conventions de l’OIT sur la sécurité sociale, transmis au cours de la période 2006-2016. Le rapport consolidé susmentionné</w:t>
      </w:r>
      <w:r w:rsidR="009C6C1E">
        <w:rPr>
          <w:rFonts w:ascii="Arial" w:hAnsi="Arial" w:cs="Arial"/>
          <w:iCs/>
          <w:sz w:val="22"/>
          <w:szCs w:val="22"/>
          <w:lang w:eastAsia="fr-FR"/>
        </w:rPr>
        <w:t xml:space="preserve">, </w:t>
      </w:r>
      <w:r w:rsidR="009C6C1E" w:rsidRPr="009C6C1E">
        <w:rPr>
          <w:rFonts w:ascii="Arial" w:hAnsi="Arial" w:cs="Arial"/>
          <w:iCs/>
          <w:sz w:val="22"/>
          <w:szCs w:val="22"/>
          <w:lang w:eastAsia="fr-FR"/>
        </w:rPr>
        <w:t>transmis au gouvernement</w:t>
      </w:r>
      <w:r w:rsidR="009C6C1E">
        <w:rPr>
          <w:rFonts w:ascii="Arial" w:hAnsi="Arial" w:cs="Arial"/>
          <w:iCs/>
          <w:sz w:val="22"/>
          <w:szCs w:val="22"/>
          <w:lang w:eastAsia="fr-FR"/>
        </w:rPr>
        <w:t>,</w:t>
      </w:r>
      <w:r w:rsidR="00D612D7" w:rsidRPr="00D612D7">
        <w:rPr>
          <w:rFonts w:ascii="Arial" w:hAnsi="Arial" w:cs="Arial"/>
          <w:iCs/>
          <w:sz w:val="22"/>
          <w:szCs w:val="22"/>
          <w:lang w:eastAsia="fr-FR"/>
        </w:rPr>
        <w:t xml:space="preserve"> comporte ainsi toutes les informations pertinentes four</w:t>
      </w:r>
      <w:r w:rsidR="00FE511B">
        <w:rPr>
          <w:rFonts w:ascii="Arial" w:hAnsi="Arial" w:cs="Arial"/>
          <w:iCs/>
          <w:sz w:val="22"/>
          <w:szCs w:val="22"/>
          <w:lang w:eastAsia="fr-FR"/>
        </w:rPr>
        <w:t xml:space="preserve">nies par la République tchèque </w:t>
      </w:r>
      <w:r w:rsidR="00D612D7" w:rsidRPr="00D612D7">
        <w:rPr>
          <w:rFonts w:ascii="Arial" w:hAnsi="Arial" w:cs="Arial"/>
          <w:iCs/>
          <w:sz w:val="22"/>
          <w:szCs w:val="22"/>
          <w:lang w:eastAsia="fr-FR"/>
        </w:rPr>
        <w:t xml:space="preserve">au cours de la dernière décennie sur l’application de ces instruments et améliore grandement la qualité des rapports établis en ce qui concerne le caractère complet des informations disponibles, la cohérence entre les différents régimes et prestations qui fournissent une protection, et l’efficacité du cadre réglementaire qui régit le système national de sécurité sociale. En ce qui concerne le caractère complet des informations disponibles, le rapport consolidé susmentionné révèle certaines lacunes importantes en matière d’informations </w:t>
      </w:r>
      <w:r w:rsidR="00D612D7" w:rsidRPr="00D612D7">
        <w:rPr>
          <w:rFonts w:ascii="Arial" w:hAnsi="Arial" w:cs="Arial"/>
          <w:iCs/>
          <w:sz w:val="22"/>
          <w:szCs w:val="22"/>
          <w:lang w:eastAsia="fr-FR"/>
        </w:rPr>
        <w:lastRenderedPageBreak/>
        <w:t>concernant les dispositions indiquées; en outre, les questions pertinentes des formulaires de rapport sur l’application du Code sont incorp</w:t>
      </w:r>
      <w:r w:rsidR="00115FE6">
        <w:rPr>
          <w:rFonts w:ascii="Arial" w:hAnsi="Arial" w:cs="Arial"/>
          <w:iCs/>
          <w:sz w:val="22"/>
          <w:szCs w:val="22"/>
          <w:lang w:eastAsia="fr-FR"/>
        </w:rPr>
        <w:t xml:space="preserve">orées </w:t>
      </w:r>
      <w:r w:rsidR="00D612D7" w:rsidRPr="00D612D7">
        <w:rPr>
          <w:rFonts w:ascii="Arial" w:hAnsi="Arial" w:cs="Arial"/>
          <w:iCs/>
          <w:sz w:val="22"/>
          <w:szCs w:val="22"/>
          <w:lang w:eastAsia="fr-FR"/>
        </w:rPr>
        <w:t>à titre de rappel de la nécessité de compléter le rapport consolidé avec les informations requises. En ce qui concerne la clarté des informations fournies, en particulier par rapport aux règles et aux éléments pris en considération aux fins du calcul du niveau des prestations, des précisions techniques sont nécessaires dans beaucoup de cas de la part des experts nationaux, ainsi que des références concrètes aux dispositions pertinentes des règlements nationaux ;</w:t>
      </w:r>
    </w:p>
    <w:p w:rsidR="00724944" w:rsidRDefault="00724944" w:rsidP="0064410B">
      <w:pPr>
        <w:jc w:val="both"/>
        <w:rPr>
          <w:rFonts w:ascii="Arial" w:hAnsi="Arial" w:cs="Arial"/>
          <w:iCs/>
          <w:sz w:val="22"/>
          <w:szCs w:val="22"/>
          <w:lang w:eastAsia="fr-FR"/>
        </w:rPr>
      </w:pPr>
    </w:p>
    <w:p w:rsidR="00FE511B" w:rsidRPr="00FE511B" w:rsidRDefault="00DC13A7" w:rsidP="00FE511B">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t xml:space="preserve">en ce qui </w:t>
      </w:r>
      <w:r w:rsidR="00FE511B" w:rsidRPr="00FE511B">
        <w:rPr>
          <w:rFonts w:ascii="Arial" w:hAnsi="Arial" w:cs="Arial"/>
          <w:iCs/>
          <w:sz w:val="22"/>
          <w:szCs w:val="22"/>
          <w:lang w:eastAsia="fr-FR"/>
        </w:rPr>
        <w:t xml:space="preserve">les </w:t>
      </w:r>
      <w:r w:rsidR="00FE511B" w:rsidRPr="00FE511B">
        <w:rPr>
          <w:rFonts w:ascii="Arial" w:hAnsi="Arial" w:cs="Arial"/>
          <w:i/>
          <w:iCs/>
          <w:sz w:val="22"/>
          <w:szCs w:val="22"/>
          <w:lang w:eastAsia="fr-FR"/>
        </w:rPr>
        <w:t xml:space="preserve">sources et </w:t>
      </w:r>
      <w:r w:rsidR="00FE511B">
        <w:rPr>
          <w:rFonts w:ascii="Arial" w:hAnsi="Arial" w:cs="Arial"/>
          <w:i/>
          <w:iCs/>
          <w:sz w:val="22"/>
          <w:szCs w:val="22"/>
          <w:lang w:eastAsia="fr-FR"/>
        </w:rPr>
        <w:t xml:space="preserve">la </w:t>
      </w:r>
      <w:r w:rsidR="00FE511B" w:rsidRPr="00FE511B">
        <w:rPr>
          <w:rFonts w:ascii="Arial" w:hAnsi="Arial" w:cs="Arial"/>
          <w:i/>
          <w:iCs/>
          <w:sz w:val="22"/>
          <w:szCs w:val="22"/>
          <w:lang w:eastAsia="fr-FR"/>
        </w:rPr>
        <w:t>perti</w:t>
      </w:r>
      <w:r w:rsidR="00FE511B">
        <w:rPr>
          <w:rFonts w:ascii="Arial" w:hAnsi="Arial" w:cs="Arial"/>
          <w:i/>
          <w:iCs/>
          <w:sz w:val="22"/>
          <w:szCs w:val="22"/>
          <w:lang w:eastAsia="fr-FR"/>
        </w:rPr>
        <w:t xml:space="preserve">nence des données statistiques, </w:t>
      </w:r>
      <w:r w:rsidR="00FE511B" w:rsidRPr="00FE511B">
        <w:rPr>
          <w:rFonts w:ascii="Arial" w:hAnsi="Arial" w:cs="Arial"/>
          <w:i/>
          <w:iCs/>
          <w:sz w:val="22"/>
          <w:szCs w:val="22"/>
          <w:lang w:eastAsia="fr-FR"/>
        </w:rPr>
        <w:t>qu’a</w:t>
      </w:r>
      <w:r w:rsidR="00FE511B" w:rsidRPr="00FE511B">
        <w:rPr>
          <w:rFonts w:ascii="Arial" w:hAnsi="Arial" w:cs="Arial"/>
          <w:iCs/>
          <w:sz w:val="22"/>
          <w:szCs w:val="22"/>
          <w:lang w:eastAsia="fr-FR"/>
        </w:rPr>
        <w:t>ux termes de l’</w:t>
      </w:r>
      <w:r w:rsidR="00FE511B" w:rsidRPr="00FE511B">
        <w:rPr>
          <w:rFonts w:ascii="Arial" w:hAnsi="Arial" w:cs="Arial"/>
          <w:i/>
          <w:iCs/>
          <w:sz w:val="22"/>
          <w:szCs w:val="22"/>
          <w:lang w:eastAsia="fr-FR"/>
        </w:rPr>
        <w:t>article 74, paragraphe 1 b)</w:t>
      </w:r>
      <w:r w:rsidR="00FE511B" w:rsidRPr="00FE511B">
        <w:rPr>
          <w:rFonts w:ascii="Arial" w:hAnsi="Arial" w:cs="Arial"/>
          <w:iCs/>
          <w:sz w:val="22"/>
          <w:szCs w:val="22"/>
          <w:lang w:eastAsia="fr-FR"/>
        </w:rPr>
        <w:t>, les rapports sur l’application du Code doivent comporter le</w:t>
      </w:r>
      <w:r w:rsidR="00DC3AB7">
        <w:rPr>
          <w:rFonts w:ascii="Arial" w:hAnsi="Arial" w:cs="Arial"/>
          <w:iCs/>
          <w:sz w:val="22"/>
          <w:szCs w:val="22"/>
          <w:lang w:eastAsia="fr-FR"/>
        </w:rPr>
        <w:t>s preuves du respect</w:t>
      </w:r>
      <w:r w:rsidR="00FE511B" w:rsidRPr="00FE511B">
        <w:rPr>
          <w:rFonts w:ascii="Arial" w:hAnsi="Arial" w:cs="Arial"/>
          <w:iCs/>
          <w:sz w:val="22"/>
          <w:szCs w:val="22"/>
          <w:lang w:eastAsia="fr-FR"/>
        </w:rPr>
        <w:t xml:space="preserve"> </w:t>
      </w:r>
      <w:r w:rsidR="00C70341">
        <w:rPr>
          <w:rFonts w:ascii="Arial" w:hAnsi="Arial" w:cs="Arial"/>
          <w:iCs/>
          <w:sz w:val="22"/>
          <w:szCs w:val="22"/>
          <w:lang w:eastAsia="fr-FR"/>
        </w:rPr>
        <w:t>des</w:t>
      </w:r>
      <w:r w:rsidR="00FE511B" w:rsidRPr="00FE511B">
        <w:rPr>
          <w:rFonts w:ascii="Arial" w:hAnsi="Arial" w:cs="Arial"/>
          <w:iCs/>
          <w:sz w:val="22"/>
          <w:szCs w:val="22"/>
          <w:lang w:eastAsia="fr-FR"/>
        </w:rPr>
        <w:t xml:space="preserve"> exigences statistiques formulées concernant le nombre de personnes protégées, le montant des prestations et la proportion des ressources financières qui proviennent des cotisations d’assurance des salariés protégés. Ces preuves devront être fournies de la manière et dans l’ordre suggéré par le Comité des ministres. Il convient de noter que les mêmes informations statistiques fournies dans différents rapports proviennent souvent de sources et de bases de données différentes utilisées par les différents organismes publics qui participent à l’élaboration du rapport et ne sont pas compatibles. Il n’est pas rare non plus que la source d’information ne soit pas du tout indiquée ou que les données exactes soient remplacées par des estimations de circonstance. Le Comité des Ministres rappelle que l’une des caractéristiques principales du Code réside dans le fait que le respect de ses dispositions est établi en référence à des chiffres et des pourcentages précis, qui font de la qualité, de la cohérence et de la comparabilité des informations statistiques l’une des conditions fondamentales du fonctionnement efficace du mécanisme de contrôle. C’est pour cela que la Commission d’experts de l’OIT a élaboré un modèle simplifié pour les données statistiques demandées dans le formulaire de rapport sur l’applicati</w:t>
      </w:r>
      <w:r w:rsidR="00FE511B">
        <w:rPr>
          <w:rFonts w:ascii="Arial" w:hAnsi="Arial" w:cs="Arial"/>
          <w:iCs/>
          <w:sz w:val="22"/>
          <w:szCs w:val="22"/>
          <w:lang w:eastAsia="fr-FR"/>
        </w:rPr>
        <w:t>on du Code, qu’elle a annexé aux Rapport et C</w:t>
      </w:r>
      <w:r w:rsidR="00FE511B" w:rsidRPr="00FE511B">
        <w:rPr>
          <w:rFonts w:ascii="Arial" w:hAnsi="Arial" w:cs="Arial"/>
          <w:iCs/>
          <w:sz w:val="22"/>
          <w:szCs w:val="22"/>
          <w:lang w:eastAsia="fr-FR"/>
        </w:rPr>
        <w:t>onclusions de l’OIT sur l’application du Code et de son Protocole et qu’elle a préalablement rempli avec les données fournies dans les derniers rapports du gouvernement</w:t>
      </w:r>
      <w:r w:rsidR="009B2CBD">
        <w:rPr>
          <w:rFonts w:ascii="Arial" w:hAnsi="Arial" w:cs="Arial"/>
          <w:iCs/>
          <w:sz w:val="22"/>
          <w:szCs w:val="22"/>
          <w:lang w:eastAsia="fr-FR"/>
        </w:rPr>
        <w:t xml:space="preserve"> et par Eurostat</w:t>
      </w:r>
      <w:r w:rsidR="00FE511B">
        <w:rPr>
          <w:rFonts w:ascii="Arial" w:hAnsi="Arial" w:cs="Arial"/>
          <w:iCs/>
          <w:sz w:val="22"/>
          <w:szCs w:val="22"/>
          <w:lang w:eastAsia="fr-FR"/>
        </w:rPr>
        <w:t> ;</w:t>
      </w:r>
    </w:p>
    <w:p w:rsidR="0064410B" w:rsidRPr="005C36BB" w:rsidRDefault="0064410B" w:rsidP="00836F93">
      <w:pPr>
        <w:jc w:val="both"/>
        <w:rPr>
          <w:rFonts w:ascii="Arial" w:hAnsi="Arial" w:cs="Arial"/>
          <w:sz w:val="22"/>
          <w:szCs w:val="22"/>
          <w:lang w:eastAsia="fr-FR"/>
        </w:rPr>
      </w:pPr>
    </w:p>
    <w:p w:rsidR="004552F3" w:rsidRPr="004552F3" w:rsidRDefault="004552F3" w:rsidP="004552F3">
      <w:pPr>
        <w:jc w:val="both"/>
        <w:rPr>
          <w:rFonts w:ascii="Arial" w:hAnsi="Arial" w:cs="Arial"/>
          <w:sz w:val="22"/>
          <w:szCs w:val="22"/>
          <w:lang w:eastAsia="fr-FR"/>
        </w:rPr>
      </w:pPr>
      <w:r>
        <w:rPr>
          <w:rFonts w:ascii="Arial" w:hAnsi="Arial" w:cs="Arial"/>
          <w:sz w:val="22"/>
          <w:szCs w:val="22"/>
          <w:lang w:eastAsia="fr-FR"/>
        </w:rPr>
        <w:t xml:space="preserve">Constate </w:t>
      </w:r>
      <w:r w:rsidRPr="004552F3">
        <w:rPr>
          <w:rFonts w:ascii="Arial" w:hAnsi="Arial" w:cs="Arial"/>
          <w:sz w:val="22"/>
          <w:szCs w:val="22"/>
          <w:lang w:eastAsia="fr-FR"/>
        </w:rPr>
        <w:t xml:space="preserve">que la législation et la pratique de la République tchèque continuent à donner pleinement effet aux Parties du Code qui ont été acceptées. </w:t>
      </w:r>
      <w:r>
        <w:rPr>
          <w:rFonts w:ascii="Arial" w:hAnsi="Arial" w:cs="Arial"/>
          <w:sz w:val="22"/>
          <w:szCs w:val="22"/>
          <w:lang w:eastAsia="fr-FR"/>
        </w:rPr>
        <w:t>Le Comité des Ministres</w:t>
      </w:r>
      <w:r w:rsidRPr="004552F3">
        <w:rPr>
          <w:rFonts w:ascii="Arial" w:hAnsi="Arial" w:cs="Arial"/>
          <w:sz w:val="22"/>
          <w:szCs w:val="22"/>
          <w:lang w:eastAsia="fr-FR"/>
        </w:rPr>
        <w:t xml:space="preserve"> examinera les autres questions soulevées dans </w:t>
      </w:r>
      <w:r>
        <w:rPr>
          <w:rFonts w:ascii="Arial" w:hAnsi="Arial" w:cs="Arial"/>
          <w:sz w:val="22"/>
          <w:szCs w:val="22"/>
          <w:lang w:eastAsia="fr-FR"/>
        </w:rPr>
        <w:t>sa dernière Résolution CM/</w:t>
      </w:r>
      <w:proofErr w:type="spellStart"/>
      <w:r>
        <w:rPr>
          <w:rFonts w:ascii="Arial" w:hAnsi="Arial" w:cs="Arial"/>
          <w:sz w:val="22"/>
          <w:szCs w:val="22"/>
          <w:lang w:eastAsia="fr-FR"/>
        </w:rPr>
        <w:t>ResCSS</w:t>
      </w:r>
      <w:proofErr w:type="spellEnd"/>
      <w:r>
        <w:rPr>
          <w:rFonts w:ascii="Arial" w:hAnsi="Arial" w:cs="Arial"/>
          <w:sz w:val="22"/>
          <w:szCs w:val="22"/>
          <w:lang w:eastAsia="fr-FR"/>
        </w:rPr>
        <w:t>(2016)3 sur l’application du Code européen de sécurité sociale par la République tchèque u</w:t>
      </w:r>
      <w:r w:rsidRPr="004552F3">
        <w:rPr>
          <w:rFonts w:ascii="Arial" w:hAnsi="Arial" w:cs="Arial"/>
          <w:sz w:val="22"/>
          <w:szCs w:val="22"/>
          <w:lang w:eastAsia="fr-FR"/>
        </w:rPr>
        <w:t>ne fois qu’elle aura à sa disposition les éclaircissements dem</w:t>
      </w:r>
      <w:r>
        <w:rPr>
          <w:rFonts w:ascii="Arial" w:hAnsi="Arial" w:cs="Arial"/>
          <w:sz w:val="22"/>
          <w:szCs w:val="22"/>
          <w:lang w:eastAsia="fr-FR"/>
        </w:rPr>
        <w:t>andés ;</w:t>
      </w:r>
    </w:p>
    <w:p w:rsidR="0026495B" w:rsidRPr="005C36BB" w:rsidRDefault="0026495B" w:rsidP="0026495B">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006401E2" w:rsidRPr="005C36BB">
        <w:rPr>
          <w:rFonts w:ascii="Arial" w:hAnsi="Arial" w:cs="Arial"/>
          <w:sz w:val="22"/>
          <w:szCs w:val="22"/>
          <w:lang w:eastAsia="fr-FR"/>
        </w:rPr>
        <w:t xml:space="preserve"> de la République tchèque :</w:t>
      </w:r>
    </w:p>
    <w:p w:rsidR="0064410B" w:rsidRPr="005C36BB" w:rsidRDefault="0064410B" w:rsidP="0064410B">
      <w:pPr>
        <w:jc w:val="both"/>
        <w:rPr>
          <w:rFonts w:ascii="Arial" w:hAnsi="Arial" w:cs="Arial"/>
          <w:iCs/>
          <w:sz w:val="22"/>
          <w:szCs w:val="22"/>
          <w:lang w:eastAsia="fr-FR"/>
        </w:rPr>
      </w:pPr>
    </w:p>
    <w:p w:rsidR="00D612D7" w:rsidRPr="00D612D7" w:rsidRDefault="0064410B" w:rsidP="00D612D7">
      <w:pPr>
        <w:tabs>
          <w:tab w:val="left" w:pos="720"/>
          <w:tab w:val="left" w:pos="1440"/>
          <w:tab w:val="left" w:pos="2160"/>
          <w:tab w:val="left" w:pos="2880"/>
          <w:tab w:val="left" w:pos="3447"/>
        </w:tabs>
        <w:jc w:val="both"/>
        <w:rPr>
          <w:rFonts w:ascii="Arial" w:hAnsi="Arial" w:cs="Arial"/>
          <w:iCs/>
          <w:sz w:val="22"/>
          <w:szCs w:val="22"/>
          <w:lang w:eastAsia="fr-FR"/>
        </w:rPr>
      </w:pPr>
      <w:r w:rsidRPr="005C36BB">
        <w:rPr>
          <w:rFonts w:ascii="Arial" w:hAnsi="Arial" w:cs="Arial"/>
          <w:iCs/>
          <w:sz w:val="22"/>
          <w:szCs w:val="22"/>
          <w:lang w:eastAsia="fr-FR"/>
        </w:rPr>
        <w:t>I.</w:t>
      </w:r>
      <w:r w:rsidRPr="005C36BB">
        <w:rPr>
          <w:rFonts w:ascii="Arial" w:hAnsi="Arial" w:cs="Arial"/>
          <w:iCs/>
          <w:sz w:val="22"/>
          <w:szCs w:val="22"/>
          <w:lang w:eastAsia="fr-FR"/>
        </w:rPr>
        <w:tab/>
        <w:t xml:space="preserve">en ce qui </w:t>
      </w:r>
      <w:r w:rsidR="00D612D7" w:rsidRPr="00D612D7">
        <w:rPr>
          <w:rFonts w:ascii="Arial" w:hAnsi="Arial" w:cs="Arial"/>
          <w:iCs/>
          <w:sz w:val="22"/>
          <w:szCs w:val="22"/>
          <w:lang w:eastAsia="fr-FR"/>
        </w:rPr>
        <w:t>la Partie XI (Calcul des paiements périodiques), Articles 65 et 66,</w:t>
      </w:r>
      <w:r w:rsidR="00D612D7" w:rsidRPr="00D612D7">
        <w:rPr>
          <w:rFonts w:ascii="Arial" w:hAnsi="Arial" w:cs="Arial"/>
          <w:iCs/>
          <w:sz w:val="22"/>
          <w:szCs w:val="22"/>
          <w:lang w:eastAsia="fr-FR"/>
        </w:rPr>
        <w:t> </w:t>
      </w:r>
      <w:r w:rsidR="00D612D7" w:rsidRPr="00D612D7">
        <w:rPr>
          <w:rFonts w:ascii="Arial" w:hAnsi="Arial" w:cs="Arial"/>
          <w:iCs/>
          <w:sz w:val="22"/>
          <w:szCs w:val="22"/>
          <w:lang w:eastAsia="fr-FR"/>
        </w:rPr>
        <w:t>Détermination du salaire de référence, à expliquer dans son prochain rapport, des différences substantielles entre les montants calculés des salaires des travailleurs qualifiés et non qualifiés, en particulier dans les cas où le taux de remplacement des prestations recalculé sur la base du salaire de référence de la nouvelle structu</w:t>
      </w:r>
      <w:r w:rsidR="0004364A">
        <w:rPr>
          <w:rFonts w:ascii="Arial" w:hAnsi="Arial" w:cs="Arial"/>
          <w:iCs/>
          <w:sz w:val="22"/>
          <w:szCs w:val="22"/>
          <w:lang w:eastAsia="fr-FR"/>
        </w:rPr>
        <w:t>re EUROSTAT des salaires (SES)</w:t>
      </w:r>
      <w:r w:rsidR="00D612D7" w:rsidRPr="00D612D7">
        <w:rPr>
          <w:rFonts w:ascii="Arial" w:hAnsi="Arial" w:cs="Arial"/>
          <w:iCs/>
          <w:sz w:val="22"/>
          <w:szCs w:val="22"/>
          <w:lang w:eastAsia="fr-FR"/>
        </w:rPr>
        <w:t xml:space="preserve"> n’atteindrait pas le p</w:t>
      </w:r>
      <w:r w:rsidR="00D612D7">
        <w:rPr>
          <w:rFonts w:ascii="Arial" w:hAnsi="Arial" w:cs="Arial"/>
          <w:iCs/>
          <w:sz w:val="22"/>
          <w:szCs w:val="22"/>
          <w:lang w:eastAsia="fr-FR"/>
        </w:rPr>
        <w:t>ourcentage prescrit par le Code ;</w:t>
      </w:r>
    </w:p>
    <w:p w:rsidR="0064410B" w:rsidRPr="005C36BB" w:rsidRDefault="0064410B" w:rsidP="0064410B">
      <w:pPr>
        <w:jc w:val="both"/>
        <w:rPr>
          <w:rFonts w:ascii="Arial" w:hAnsi="Arial" w:cs="Arial"/>
          <w:iCs/>
          <w:sz w:val="22"/>
          <w:szCs w:val="22"/>
          <w:lang w:eastAsia="fr-FR"/>
        </w:rPr>
      </w:pPr>
    </w:p>
    <w:p w:rsidR="00FE511B" w:rsidRPr="00FE511B" w:rsidRDefault="0064410B" w:rsidP="00FE511B">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 xml:space="preserve">en ce qui concerne </w:t>
      </w:r>
      <w:r w:rsidR="00FE511B" w:rsidRPr="00FE511B">
        <w:rPr>
          <w:rFonts w:ascii="Arial" w:hAnsi="Arial" w:cs="Arial"/>
          <w:iCs/>
          <w:sz w:val="22"/>
          <w:szCs w:val="22"/>
          <w:lang w:eastAsia="fr-FR"/>
        </w:rPr>
        <w:t>la Partie XIII (Dispositions diverses), Article 74, paragraphe 1, à fournir dans son prochain rapport, les informations manquantes susmentionnées, des précisions techniques, des dispositions de la législation nationale et des statistiques actualisées.</w:t>
      </w:r>
    </w:p>
    <w:p w:rsidR="0064410B" w:rsidRPr="005C36BB" w:rsidRDefault="0064410B" w:rsidP="0064410B">
      <w:pPr>
        <w:jc w:val="both"/>
        <w:rPr>
          <w:rFonts w:ascii="Arial" w:hAnsi="Arial" w:cs="Arial"/>
          <w:iCs/>
          <w:sz w:val="22"/>
          <w:szCs w:val="22"/>
          <w:lang w:eastAsia="fr-FR"/>
        </w:rPr>
      </w:pPr>
    </w:p>
    <w:p w:rsidR="00383000" w:rsidRPr="005C36BB" w:rsidRDefault="0064410B" w:rsidP="00383000">
      <w:pPr>
        <w:jc w:val="both"/>
        <w:rPr>
          <w:rFonts w:ascii="Arial" w:hAnsi="Arial" w:cs="Arial"/>
          <w:iCs/>
          <w:sz w:val="22"/>
          <w:szCs w:val="22"/>
          <w:lang w:eastAsia="fr-FR"/>
        </w:rPr>
      </w:pPr>
      <w:r w:rsidRPr="005C36BB">
        <w:rPr>
          <w:rFonts w:ascii="Arial" w:hAnsi="Arial" w:cs="Arial"/>
          <w:iCs/>
          <w:sz w:val="22"/>
          <w:szCs w:val="22"/>
          <w:lang w:eastAsia="fr-FR"/>
        </w:rPr>
        <w:t>III.</w:t>
      </w:r>
      <w:r w:rsidRPr="005C36BB">
        <w:rPr>
          <w:rFonts w:ascii="Arial" w:hAnsi="Arial" w:cs="Arial"/>
          <w:iCs/>
          <w:sz w:val="22"/>
          <w:szCs w:val="22"/>
          <w:lang w:eastAsia="fr-FR"/>
        </w:rPr>
        <w:tab/>
      </w:r>
      <w:r w:rsidR="0004364A" w:rsidRPr="0004364A">
        <w:rPr>
          <w:rFonts w:ascii="Arial" w:hAnsi="Arial" w:cs="Arial"/>
          <w:iCs/>
          <w:sz w:val="22"/>
          <w:szCs w:val="22"/>
          <w:lang w:eastAsia="fr-FR"/>
        </w:rPr>
        <w:t>en ce qui concerne les sources et la pertinence des données statistiques, à contrôler les données susmentionnées lorsqu’elles peuvent sembler divergentes ou discutables afin de s’assurer de leur cohérence, à harmoniser les données dans le prochain rapport pour la même base de temps afin de permettre leur comparaison, et à indiquer les sources officielles des statistiques qui devront désormais être utilisées en permanence par le gouvernement pour établir les rapports</w:t>
      </w:r>
      <w:r w:rsidR="0004364A">
        <w:rPr>
          <w:rFonts w:ascii="Arial" w:hAnsi="Arial" w:cs="Arial"/>
          <w:iCs/>
          <w:sz w:val="22"/>
          <w:szCs w:val="22"/>
          <w:lang w:eastAsia="fr-FR"/>
        </w:rPr>
        <w:t>.</w:t>
      </w:r>
      <w:r w:rsidR="0004364A" w:rsidRPr="005C36BB">
        <w:rPr>
          <w:rFonts w:ascii="Arial" w:hAnsi="Arial" w:cs="Arial"/>
          <w:iCs/>
          <w:sz w:val="22"/>
          <w:szCs w:val="22"/>
          <w:lang w:eastAsia="fr-FR"/>
        </w:rPr>
        <w:t xml:space="preserve"> </w:t>
      </w:r>
    </w:p>
    <w:p w:rsidR="0064410B" w:rsidRPr="005C36BB" w:rsidRDefault="0064410B" w:rsidP="0064410B">
      <w:pPr>
        <w:jc w:val="both"/>
        <w:rPr>
          <w:rFonts w:ascii="Arial" w:hAnsi="Arial" w:cs="Arial"/>
          <w:iCs/>
          <w:sz w:val="22"/>
          <w:szCs w:val="22"/>
          <w:lang w:eastAsia="fr-FR"/>
        </w:rPr>
      </w:pPr>
    </w:p>
    <w:p w:rsidR="0026495B" w:rsidRPr="005C36BB" w:rsidRDefault="0026495B" w:rsidP="00E44B24">
      <w:pPr>
        <w:jc w:val="both"/>
        <w:rPr>
          <w:rFonts w:ascii="Arial" w:hAnsi="Arial" w:cs="Arial"/>
          <w:sz w:val="22"/>
          <w:szCs w:val="22"/>
          <w:lang w:eastAsia="fr-FR"/>
        </w:rPr>
      </w:pPr>
    </w:p>
    <w:p w:rsidR="00F71839" w:rsidRPr="005C36BB" w:rsidRDefault="00F71839">
      <w:pPr>
        <w:rPr>
          <w:rFonts w:ascii="Arial" w:hAnsi="Arial" w:cs="Arial"/>
          <w:sz w:val="22"/>
          <w:szCs w:val="22"/>
          <w:lang w:eastAsia="fr-FR"/>
        </w:rPr>
      </w:pPr>
      <w:r w:rsidRPr="005C36BB">
        <w:rPr>
          <w:rFonts w:ascii="Arial" w:hAnsi="Arial" w:cs="Arial"/>
          <w:sz w:val="22"/>
          <w:szCs w:val="22"/>
          <w:lang w:eastAsia="fr-FR"/>
        </w:rPr>
        <w:br w:type="page"/>
      </w:r>
    </w:p>
    <w:p w:rsidR="00836F93" w:rsidRPr="005C36BB" w:rsidRDefault="00836F93" w:rsidP="00811CAB">
      <w:pPr>
        <w:jc w:val="both"/>
        <w:rPr>
          <w:rFonts w:ascii="Arial" w:hAnsi="Arial" w:cs="Arial"/>
          <w:sz w:val="22"/>
          <w:szCs w:val="22"/>
          <w:lang w:eastAsia="fr-FR"/>
        </w:rPr>
      </w:pPr>
      <w:r w:rsidRPr="005C36BB">
        <w:rPr>
          <w:rFonts w:ascii="Arial" w:hAnsi="Arial" w:cs="Arial"/>
          <w:sz w:val="22"/>
          <w:szCs w:val="22"/>
          <w:lang w:eastAsia="fr-FR"/>
        </w:rPr>
        <w:lastRenderedPageBreak/>
        <w:t>PROJET</w:t>
      </w:r>
    </w:p>
    <w:p w:rsidR="00836F93" w:rsidRPr="005C36BB" w:rsidRDefault="00836F93" w:rsidP="00836F93">
      <w:pPr>
        <w:jc w:val="both"/>
        <w:rPr>
          <w:rFonts w:ascii="Arial" w:hAnsi="Arial" w:cs="Arial"/>
          <w:sz w:val="22"/>
          <w:szCs w:val="22"/>
          <w:lang w:eastAsia="fr-FR"/>
        </w:rPr>
      </w:pPr>
    </w:p>
    <w:p w:rsidR="00836F93" w:rsidRPr="008D33BE" w:rsidRDefault="00270AB0" w:rsidP="00836F93">
      <w:pPr>
        <w:jc w:val="both"/>
        <w:rPr>
          <w:rFonts w:ascii="Arial" w:hAnsi="Arial" w:cs="Arial"/>
          <w:b/>
          <w:sz w:val="22"/>
          <w:szCs w:val="22"/>
          <w:lang w:eastAsia="fr-FR"/>
        </w:rPr>
      </w:pPr>
      <w:r w:rsidRPr="008D33BE">
        <w:rPr>
          <w:rFonts w:ascii="Arial" w:hAnsi="Arial" w:cs="Arial"/>
          <w:b/>
          <w:sz w:val="22"/>
          <w:szCs w:val="22"/>
          <w:lang w:eastAsia="fr-FR"/>
        </w:rPr>
        <w:t xml:space="preserve">Résolution </w:t>
      </w:r>
      <w:r w:rsidR="00F124FE" w:rsidRPr="008D33BE">
        <w:rPr>
          <w:rFonts w:ascii="Arial" w:hAnsi="Arial" w:cs="Arial"/>
          <w:b/>
          <w:sz w:val="22"/>
          <w:szCs w:val="22"/>
          <w:lang w:eastAsia="fr-FR"/>
        </w:rPr>
        <w:t>CM/</w:t>
      </w:r>
      <w:proofErr w:type="spellStart"/>
      <w:r w:rsidR="00D86DD9">
        <w:rPr>
          <w:rFonts w:ascii="Arial" w:hAnsi="Arial" w:cs="Arial"/>
          <w:b/>
          <w:sz w:val="22"/>
          <w:szCs w:val="22"/>
          <w:lang w:eastAsia="fr-FR"/>
        </w:rPr>
        <w:t>ResCSS</w:t>
      </w:r>
      <w:proofErr w:type="spellEnd"/>
      <w:r w:rsidR="00D86DD9">
        <w:rPr>
          <w:rFonts w:ascii="Arial" w:hAnsi="Arial" w:cs="Arial"/>
          <w:b/>
          <w:sz w:val="22"/>
          <w:szCs w:val="22"/>
          <w:lang w:eastAsia="fr-FR"/>
        </w:rPr>
        <w:t>(2017</w:t>
      </w:r>
      <w:r w:rsidR="00F54C84" w:rsidRPr="008D33BE">
        <w:rPr>
          <w:rFonts w:ascii="Arial" w:hAnsi="Arial" w:cs="Arial"/>
          <w:b/>
          <w:sz w:val="22"/>
          <w:szCs w:val="22"/>
          <w:lang w:eastAsia="fr-FR"/>
        </w:rPr>
        <w:t>)</w:t>
      </w:r>
      <w:r w:rsidR="00836F93" w:rsidRPr="008D33BE">
        <w:rPr>
          <w:rFonts w:ascii="Arial" w:hAnsi="Arial" w:cs="Arial"/>
          <w:b/>
          <w:sz w:val="22"/>
          <w:szCs w:val="22"/>
          <w:lang w:eastAsia="fr-FR"/>
        </w:rPr>
        <w:t>…</w:t>
      </w:r>
    </w:p>
    <w:p w:rsidR="00836F93" w:rsidRPr="008D33BE" w:rsidRDefault="00836F93" w:rsidP="00836F93">
      <w:pPr>
        <w:jc w:val="both"/>
        <w:rPr>
          <w:rFonts w:ascii="Arial" w:hAnsi="Arial" w:cs="Arial"/>
          <w:b/>
          <w:sz w:val="22"/>
          <w:szCs w:val="22"/>
          <w:lang w:eastAsia="fr-FR"/>
        </w:rPr>
      </w:pPr>
      <w:proofErr w:type="gramStart"/>
      <w:r w:rsidRPr="008D33BE">
        <w:rPr>
          <w:rFonts w:ascii="Arial" w:hAnsi="Arial" w:cs="Arial"/>
          <w:b/>
          <w:sz w:val="22"/>
          <w:szCs w:val="22"/>
          <w:lang w:eastAsia="fr-FR"/>
        </w:rPr>
        <w:t>sur</w:t>
      </w:r>
      <w:proofErr w:type="gramEnd"/>
      <w:r w:rsidRPr="008D33BE">
        <w:rPr>
          <w:rFonts w:ascii="Arial" w:hAnsi="Arial" w:cs="Arial"/>
          <w:b/>
          <w:sz w:val="22"/>
          <w:szCs w:val="22"/>
          <w:lang w:eastAsia="fr-FR"/>
        </w:rPr>
        <w:t xml:space="preserve"> l’application du Code européen de sécu</w:t>
      </w:r>
      <w:r w:rsidR="00DB6E8A" w:rsidRPr="008D33BE">
        <w:rPr>
          <w:rFonts w:ascii="Arial" w:hAnsi="Arial" w:cs="Arial"/>
          <w:b/>
          <w:sz w:val="22"/>
          <w:szCs w:val="22"/>
          <w:lang w:eastAsia="fr-FR"/>
        </w:rPr>
        <w:t>rité sociale</w:t>
      </w:r>
    </w:p>
    <w:p w:rsidR="00836F93" w:rsidRPr="008D33BE" w:rsidRDefault="00836F93" w:rsidP="00836F93">
      <w:pPr>
        <w:jc w:val="both"/>
        <w:rPr>
          <w:rFonts w:ascii="Arial" w:hAnsi="Arial" w:cs="Arial"/>
          <w:b/>
          <w:sz w:val="22"/>
          <w:szCs w:val="22"/>
          <w:lang w:eastAsia="fr-FR"/>
        </w:rPr>
      </w:pPr>
      <w:proofErr w:type="gramStart"/>
      <w:r w:rsidRPr="008D33BE">
        <w:rPr>
          <w:rFonts w:ascii="Arial" w:hAnsi="Arial" w:cs="Arial"/>
          <w:b/>
          <w:sz w:val="22"/>
          <w:szCs w:val="22"/>
          <w:lang w:eastAsia="fr-FR"/>
        </w:rPr>
        <w:t>par</w:t>
      </w:r>
      <w:proofErr w:type="gramEnd"/>
      <w:r w:rsidRPr="008D33BE">
        <w:rPr>
          <w:rFonts w:ascii="Arial" w:hAnsi="Arial" w:cs="Arial"/>
          <w:b/>
          <w:sz w:val="22"/>
          <w:szCs w:val="22"/>
          <w:lang w:eastAsia="fr-FR"/>
        </w:rPr>
        <w:t xml:space="preserve"> la Turquie</w:t>
      </w:r>
    </w:p>
    <w:p w:rsidR="008A1DB9" w:rsidRPr="008A1DB9" w:rsidRDefault="008A1DB9" w:rsidP="008A1DB9">
      <w:pPr>
        <w:jc w:val="both"/>
        <w:rPr>
          <w:rFonts w:ascii="Arial" w:hAnsi="Arial" w:cs="Arial"/>
          <w:b/>
          <w:sz w:val="22"/>
          <w:szCs w:val="22"/>
          <w:lang w:eastAsia="fr-FR"/>
        </w:rPr>
      </w:pPr>
      <w:r w:rsidRPr="008A1DB9">
        <w:rPr>
          <w:rFonts w:ascii="Arial" w:hAnsi="Arial" w:cs="Arial"/>
          <w:b/>
          <w:sz w:val="22"/>
          <w:szCs w:val="22"/>
          <w:lang w:eastAsia="fr-FR"/>
        </w:rPr>
        <w:t>(</w:t>
      </w:r>
      <w:proofErr w:type="gramStart"/>
      <w:r w:rsidRPr="008A1DB9">
        <w:rPr>
          <w:rFonts w:ascii="Arial" w:hAnsi="Arial" w:cs="Arial"/>
          <w:b/>
          <w:sz w:val="22"/>
          <w:szCs w:val="22"/>
          <w:lang w:eastAsia="fr-FR"/>
        </w:rPr>
        <w:t>période</w:t>
      </w:r>
      <w:proofErr w:type="gramEnd"/>
      <w:r w:rsidRPr="008A1DB9">
        <w:rPr>
          <w:rFonts w:ascii="Arial" w:hAnsi="Arial" w:cs="Arial"/>
          <w:b/>
          <w:sz w:val="22"/>
          <w:szCs w:val="22"/>
          <w:lang w:eastAsia="fr-FR"/>
        </w:rPr>
        <w:t xml:space="preserve"> du 1er juillet 2015 au 30 juin 2016)</w:t>
      </w:r>
    </w:p>
    <w:p w:rsidR="008A1DB9" w:rsidRPr="008A1DB9" w:rsidRDefault="008A1DB9" w:rsidP="008A1DB9">
      <w:pPr>
        <w:jc w:val="both"/>
        <w:rPr>
          <w:rFonts w:ascii="Arial" w:hAnsi="Arial" w:cs="Arial"/>
          <w:b/>
          <w:sz w:val="22"/>
          <w:szCs w:val="22"/>
          <w:lang w:eastAsia="fr-FR"/>
        </w:rPr>
      </w:pPr>
    </w:p>
    <w:p w:rsidR="008A1DB9" w:rsidRPr="008A1DB9" w:rsidRDefault="008A1DB9" w:rsidP="008A1DB9">
      <w:pPr>
        <w:jc w:val="both"/>
        <w:rPr>
          <w:rFonts w:ascii="Arial" w:hAnsi="Arial" w:cs="Arial"/>
          <w:b/>
          <w:i/>
          <w:sz w:val="22"/>
          <w:szCs w:val="22"/>
          <w:lang w:eastAsia="fr-FR"/>
        </w:rPr>
      </w:pPr>
      <w:r w:rsidRPr="008A1DB9">
        <w:rPr>
          <w:rFonts w:ascii="Arial" w:hAnsi="Arial" w:cs="Arial"/>
          <w:b/>
          <w:i/>
          <w:sz w:val="22"/>
          <w:szCs w:val="22"/>
          <w:lang w:eastAsia="fr-FR"/>
        </w:rPr>
        <w:t>(</w:t>
      </w:r>
      <w:proofErr w:type="gramStart"/>
      <w:r w:rsidRPr="008A1DB9">
        <w:rPr>
          <w:rFonts w:ascii="Arial" w:hAnsi="Arial" w:cs="Arial"/>
          <w:b/>
          <w:i/>
          <w:sz w:val="22"/>
          <w:szCs w:val="22"/>
          <w:lang w:eastAsia="fr-FR"/>
        </w:rPr>
        <w:t>adoptée</w:t>
      </w:r>
      <w:proofErr w:type="gramEnd"/>
      <w:r w:rsidRPr="008A1DB9">
        <w:rPr>
          <w:rFonts w:ascii="Arial" w:hAnsi="Arial" w:cs="Arial"/>
          <w:b/>
          <w:i/>
          <w:sz w:val="22"/>
          <w:szCs w:val="22"/>
          <w:lang w:eastAsia="fr-FR"/>
        </w:rPr>
        <w:t xml:space="preserve"> par le Comité des Ministres le … 2017,</w:t>
      </w:r>
    </w:p>
    <w:p w:rsidR="008A1DB9" w:rsidRPr="008A1DB9" w:rsidRDefault="008A1DB9" w:rsidP="008A1DB9">
      <w:pPr>
        <w:jc w:val="both"/>
        <w:rPr>
          <w:rFonts w:ascii="Arial" w:hAnsi="Arial" w:cs="Arial"/>
          <w:b/>
          <w:i/>
          <w:sz w:val="22"/>
          <w:szCs w:val="22"/>
          <w:lang w:eastAsia="fr-FR"/>
        </w:rPr>
      </w:pPr>
      <w:proofErr w:type="gramStart"/>
      <w:r w:rsidRPr="008A1DB9">
        <w:rPr>
          <w:rFonts w:ascii="Arial" w:hAnsi="Arial" w:cs="Arial"/>
          <w:b/>
          <w:i/>
          <w:sz w:val="22"/>
          <w:szCs w:val="22"/>
          <w:lang w:eastAsia="fr-FR"/>
        </w:rPr>
        <w:t>lors de</w:t>
      </w:r>
      <w:proofErr w:type="gramEnd"/>
      <w:r w:rsidRPr="008A1DB9">
        <w:rPr>
          <w:rFonts w:ascii="Arial" w:hAnsi="Arial" w:cs="Arial"/>
          <w:b/>
          <w:i/>
          <w:sz w:val="22"/>
          <w:szCs w:val="22"/>
          <w:lang w:eastAsia="fr-FR"/>
        </w:rPr>
        <w:t xml:space="preserve"> la … réunion des Délégués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Le Comité des Ministres,</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Exerçant les fonctions que lui confèrent les dispositions de l’article 75 du Code européen de sécurité sociale (dénommé ci-après le « Code »), en vue du contrôle de l’application de cet instrument par les Parties contractantes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Considérant que le Code, ouvert à la signature le 16 avril 1964, est entré en vigueur le 17 mars 1968 et qu’il lie depuis le 8 mars 1981 la Turquie, qui l’a ratifié le 7 mars 1980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Considérant que, en ratifiant le Code,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Turquie a spécifié qu’il acceptait, en plus des parties qui doivent obligatoirement être appliquées par toute Partie contractante (parties I, XI, XII, XIII et XIV), les parties suivantes du Code :</w:t>
      </w:r>
    </w:p>
    <w:p w:rsidR="00836F93" w:rsidRPr="005C36BB" w:rsidRDefault="00836F93"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 relative aux « soins médicaux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III relative aux « indemnités de maladie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 relative aux « prestations de vieillesse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 relative aux « prestations en cas d’accidents du travail et de maladies professionnelles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VIII relative aux « prestations de maternité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IX relative aux « prestations d’invalidité »,</w:t>
      </w: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la partie X relative aux « prestations de survivants » ;</w:t>
      </w:r>
    </w:p>
    <w:p w:rsidR="00836F93" w:rsidRPr="005C36BB" w:rsidRDefault="00836F93" w:rsidP="00836F93">
      <w:pPr>
        <w:jc w:val="both"/>
        <w:rPr>
          <w:rFonts w:ascii="Arial" w:hAnsi="Arial" w:cs="Arial"/>
          <w:sz w:val="22"/>
          <w:szCs w:val="22"/>
          <w:lang w:eastAsia="fr-FR"/>
        </w:rPr>
      </w:pPr>
    </w:p>
    <w:p w:rsidR="0008723C" w:rsidRPr="0008723C" w:rsidRDefault="00836F93" w:rsidP="0008723C">
      <w:pPr>
        <w:jc w:val="both"/>
        <w:rPr>
          <w:rFonts w:ascii="Arial" w:hAnsi="Arial" w:cs="Arial"/>
          <w:sz w:val="22"/>
          <w:szCs w:val="22"/>
          <w:lang w:eastAsia="fr-FR"/>
        </w:rPr>
      </w:pPr>
      <w:r w:rsidRPr="005C36BB">
        <w:rPr>
          <w:rFonts w:ascii="Arial" w:hAnsi="Arial" w:cs="Arial"/>
          <w:sz w:val="22"/>
          <w:szCs w:val="22"/>
          <w:lang w:eastAsia="fr-FR"/>
        </w:rPr>
        <w:t xml:space="preserve">Considérant que, conformément aux dispositions du paragraphe 1 de l’article 74 du Code, le </w:t>
      </w:r>
      <w:r w:rsidR="00301BF6" w:rsidRPr="005C36BB">
        <w:rPr>
          <w:rFonts w:ascii="Arial" w:hAnsi="Arial" w:cs="Arial"/>
          <w:sz w:val="22"/>
          <w:szCs w:val="22"/>
          <w:lang w:eastAsia="fr-FR"/>
        </w:rPr>
        <w:t>Gouvernement</w:t>
      </w:r>
      <w:r w:rsidR="0027132F">
        <w:rPr>
          <w:rFonts w:ascii="Arial" w:hAnsi="Arial" w:cs="Arial"/>
          <w:sz w:val="22"/>
          <w:szCs w:val="22"/>
          <w:lang w:eastAsia="fr-FR"/>
        </w:rPr>
        <w:t xml:space="preserve"> de la Turquie a soumis son 35</w:t>
      </w:r>
      <w:r w:rsidRPr="005C36BB">
        <w:rPr>
          <w:rFonts w:ascii="Arial" w:hAnsi="Arial" w:cs="Arial"/>
          <w:sz w:val="22"/>
          <w:szCs w:val="22"/>
          <w:lang w:eastAsia="fr-FR"/>
        </w:rPr>
        <w:t xml:space="preserve">e rapport annuel sur l’application du Code, </w:t>
      </w:r>
      <w:r w:rsidR="00FC3539" w:rsidRPr="005C36BB">
        <w:rPr>
          <w:rFonts w:ascii="Arial" w:hAnsi="Arial" w:cs="Arial"/>
          <w:sz w:val="22"/>
          <w:szCs w:val="22"/>
          <w:lang w:eastAsia="fr-FR"/>
        </w:rPr>
        <w:t xml:space="preserve">pour la période allant du </w:t>
      </w:r>
      <w:r w:rsidR="0008723C" w:rsidRPr="0008723C">
        <w:rPr>
          <w:rFonts w:ascii="Arial" w:hAnsi="Arial" w:cs="Arial"/>
          <w:sz w:val="22"/>
          <w:szCs w:val="22"/>
          <w:lang w:eastAsia="fr-FR"/>
        </w:rPr>
        <w:t>1er juillet 2015 au 30 juin 2016 ;</w:t>
      </w:r>
    </w:p>
    <w:p w:rsidR="0044629C" w:rsidRDefault="0044629C" w:rsidP="0044629C">
      <w:pPr>
        <w:jc w:val="both"/>
        <w:rPr>
          <w:rFonts w:ascii="Arial" w:hAnsi="Arial" w:cs="Arial"/>
          <w:sz w:val="22"/>
          <w:szCs w:val="22"/>
          <w:lang w:eastAsia="fr-FR"/>
        </w:rPr>
      </w:pPr>
    </w:p>
    <w:p w:rsidR="0044629C" w:rsidRPr="0044629C" w:rsidRDefault="0044629C" w:rsidP="0044629C">
      <w:pPr>
        <w:jc w:val="both"/>
        <w:rPr>
          <w:rFonts w:ascii="Arial" w:hAnsi="Arial" w:cs="Arial"/>
          <w:sz w:val="22"/>
          <w:szCs w:val="22"/>
          <w:lang w:eastAsia="fr-FR"/>
        </w:rPr>
      </w:pPr>
      <w:r w:rsidRPr="0044629C">
        <w:rPr>
          <w:rFonts w:ascii="Arial" w:hAnsi="Arial" w:cs="Arial"/>
          <w:sz w:val="22"/>
          <w:szCs w:val="22"/>
          <w:lang w:eastAsia="fr-FR"/>
        </w:rPr>
        <w:t>Considérant que ce rapport a été détaillé, accompagné des statistiques pertinentes depuis le rapport précédent détaillé (2011), conformément à la décision du Comité des Ministres, lors de la 531</w:t>
      </w:r>
      <w:r w:rsidRPr="0044629C">
        <w:rPr>
          <w:rFonts w:ascii="Arial" w:hAnsi="Arial" w:cs="Arial"/>
          <w:sz w:val="22"/>
          <w:szCs w:val="22"/>
          <w:vertAlign w:val="superscript"/>
          <w:lang w:eastAsia="fr-FR"/>
        </w:rPr>
        <w:t>ème</w:t>
      </w:r>
      <w:r w:rsidRPr="0044629C">
        <w:rPr>
          <w:rFonts w:ascii="Arial" w:hAnsi="Arial" w:cs="Arial"/>
          <w:sz w:val="22"/>
          <w:szCs w:val="22"/>
          <w:lang w:eastAsia="fr-FR"/>
        </w:rPr>
        <w:t xml:space="preserve"> réunion des Délégués, que le contrôle du Code et du Protocole comporterait la soumission d’un rapport détaillé tous les cinq ans et de quatre rapports généraux dans l’intervalle ;</w:t>
      </w:r>
    </w:p>
    <w:p w:rsidR="0044629C" w:rsidRPr="0044629C" w:rsidRDefault="0044629C" w:rsidP="0044629C">
      <w:pPr>
        <w:jc w:val="both"/>
        <w:rPr>
          <w:rFonts w:ascii="Arial" w:hAnsi="Arial" w:cs="Arial"/>
          <w:sz w:val="22"/>
          <w:szCs w:val="22"/>
          <w:lang w:eastAsia="fr-FR"/>
        </w:rPr>
      </w:pPr>
    </w:p>
    <w:p w:rsidR="0044629C" w:rsidRPr="0044629C" w:rsidRDefault="0044629C" w:rsidP="0044629C">
      <w:pPr>
        <w:jc w:val="both"/>
        <w:rPr>
          <w:rFonts w:ascii="Arial" w:hAnsi="Arial" w:cs="Arial"/>
          <w:sz w:val="22"/>
          <w:szCs w:val="22"/>
          <w:lang w:eastAsia="fr-FR"/>
        </w:rPr>
      </w:pPr>
      <w:r w:rsidRPr="0044629C">
        <w:rPr>
          <w:rFonts w:ascii="Arial" w:hAnsi="Arial" w:cs="Arial"/>
          <w:sz w:val="22"/>
          <w:szCs w:val="22"/>
          <w:lang w:eastAsia="fr-FR"/>
        </w:rPr>
        <w:t>Considérant que, conformément aux dispositions du paragraphe 4 de l’article 74, ces rapports ont été examinés par la Commission d’experts pour l’application des conventions et recommandations de l’OIT, au cours de sa 87e réunion, en novembre et décembre 2016 ;</w:t>
      </w:r>
    </w:p>
    <w:p w:rsidR="0044629C" w:rsidRPr="0044629C" w:rsidRDefault="0044629C" w:rsidP="0044629C">
      <w:pPr>
        <w:jc w:val="both"/>
        <w:rPr>
          <w:rFonts w:ascii="Arial" w:hAnsi="Arial" w:cs="Arial"/>
          <w:sz w:val="22"/>
          <w:szCs w:val="22"/>
          <w:lang w:eastAsia="fr-FR"/>
        </w:rPr>
      </w:pPr>
    </w:p>
    <w:p w:rsidR="0044629C" w:rsidRPr="0044629C" w:rsidRDefault="0044629C" w:rsidP="0044629C">
      <w:pPr>
        <w:jc w:val="both"/>
        <w:rPr>
          <w:rFonts w:ascii="Arial" w:hAnsi="Arial" w:cs="Arial"/>
          <w:sz w:val="22"/>
          <w:szCs w:val="22"/>
          <w:lang w:eastAsia="fr-FR"/>
        </w:rPr>
      </w:pPr>
      <w:r w:rsidRPr="0044629C">
        <w:rPr>
          <w:rFonts w:ascii="Arial" w:hAnsi="Arial" w:cs="Arial"/>
          <w:sz w:val="22"/>
          <w:szCs w:val="22"/>
          <w:lang w:eastAsia="fr-FR"/>
        </w:rPr>
        <w:t>Rappelle que les Conclusions de l’OIT concernant l’application du Code et de son Protocole pour la période du 1</w:t>
      </w:r>
      <w:r w:rsidRPr="0044629C">
        <w:rPr>
          <w:rFonts w:ascii="Arial" w:hAnsi="Arial" w:cs="Arial"/>
          <w:sz w:val="22"/>
          <w:szCs w:val="22"/>
          <w:vertAlign w:val="superscript"/>
          <w:lang w:eastAsia="fr-FR"/>
        </w:rPr>
        <w:t>er</w:t>
      </w:r>
      <w:r>
        <w:rPr>
          <w:rFonts w:ascii="Arial" w:hAnsi="Arial" w:cs="Arial"/>
          <w:sz w:val="22"/>
          <w:szCs w:val="22"/>
          <w:lang w:eastAsia="fr-FR"/>
        </w:rPr>
        <w:t xml:space="preserve"> juillet 2015 au 30 juin 2016 </w:t>
      </w:r>
      <w:r w:rsidRPr="0044629C">
        <w:rPr>
          <w:rFonts w:ascii="Arial" w:hAnsi="Arial" w:cs="Arial"/>
          <w:sz w:val="22"/>
          <w:szCs w:val="22"/>
          <w:lang w:eastAsia="fr-FR"/>
        </w:rPr>
        <w:t>ont été transmises aux représentants des gouvernements des Parties Contractantes du Code en vue de la discussion et l’adoption des projets de Résolutions sur l’application du Code et de son Protocole lors de la 135</w:t>
      </w:r>
      <w:r w:rsidRPr="0044629C">
        <w:rPr>
          <w:rFonts w:ascii="Arial" w:hAnsi="Arial" w:cs="Arial"/>
          <w:sz w:val="22"/>
          <w:szCs w:val="22"/>
          <w:vertAlign w:val="superscript"/>
          <w:lang w:eastAsia="fr-FR"/>
        </w:rPr>
        <w:t>e</w:t>
      </w:r>
      <w:r w:rsidRPr="0044629C">
        <w:rPr>
          <w:rFonts w:ascii="Arial" w:hAnsi="Arial" w:cs="Arial"/>
          <w:sz w:val="22"/>
          <w:szCs w:val="22"/>
          <w:lang w:eastAsia="fr-FR"/>
        </w:rPr>
        <w:t xml:space="preserve"> réunion du Comité gouvernemental, 15-19 mai 2017 ;</w:t>
      </w:r>
    </w:p>
    <w:p w:rsidR="0044629C" w:rsidRPr="0044629C" w:rsidRDefault="0044629C" w:rsidP="0044629C">
      <w:pPr>
        <w:jc w:val="both"/>
        <w:rPr>
          <w:rFonts w:ascii="Arial" w:hAnsi="Arial" w:cs="Arial"/>
          <w:sz w:val="22"/>
          <w:szCs w:val="22"/>
          <w:lang w:eastAsia="fr-FR"/>
        </w:rPr>
      </w:pPr>
    </w:p>
    <w:p w:rsidR="0044629C" w:rsidRPr="0044629C" w:rsidRDefault="0044629C" w:rsidP="0044629C">
      <w:pPr>
        <w:jc w:val="both"/>
        <w:rPr>
          <w:rFonts w:ascii="Arial" w:hAnsi="Arial" w:cs="Arial"/>
          <w:sz w:val="22"/>
          <w:szCs w:val="22"/>
          <w:lang w:eastAsia="fr-FR"/>
        </w:rPr>
      </w:pPr>
      <w:r w:rsidRPr="0044629C">
        <w:rPr>
          <w:rFonts w:ascii="Arial" w:hAnsi="Arial" w:cs="Arial"/>
          <w:sz w:val="22"/>
          <w:szCs w:val="22"/>
          <w:lang w:eastAsia="fr-FR"/>
        </w:rPr>
        <w:t>Rappelle que l’OIT a publié une mise à jour des Notes Techniques pour chaque Partie Contractante au Code, en complément aux Conclusions de l’OIT concernant l’application du Code et de son Protocole, en vue de fournir les conseils techniques aux gouvernements,</w:t>
      </w:r>
    </w:p>
    <w:p w:rsidR="0044629C" w:rsidRPr="0044629C" w:rsidRDefault="0044629C" w:rsidP="0044629C">
      <w:pPr>
        <w:jc w:val="both"/>
        <w:rPr>
          <w:rFonts w:ascii="Arial" w:hAnsi="Arial" w:cs="Arial"/>
          <w:sz w:val="22"/>
          <w:szCs w:val="22"/>
          <w:lang w:eastAsia="fr-FR"/>
        </w:rPr>
      </w:pPr>
    </w:p>
    <w:p w:rsidR="0044629C" w:rsidRPr="0044629C" w:rsidRDefault="0044629C" w:rsidP="0044629C">
      <w:pPr>
        <w:jc w:val="both"/>
        <w:rPr>
          <w:rFonts w:ascii="Arial" w:hAnsi="Arial" w:cs="Arial"/>
          <w:sz w:val="22"/>
          <w:szCs w:val="22"/>
          <w:lang w:eastAsia="fr-FR"/>
        </w:rPr>
      </w:pPr>
      <w:r w:rsidRPr="0044629C">
        <w:rPr>
          <w:rFonts w:ascii="Arial" w:hAnsi="Arial" w:cs="Arial"/>
          <w:sz w:val="22"/>
          <w:szCs w:val="22"/>
          <w:lang w:eastAsia="fr-FR"/>
        </w:rPr>
        <w:lastRenderedPageBreak/>
        <w:t>Rappelle que les informations que le gouvernement est prié de fournir dans son prochain rapport (prévu pour le 31 juillet 2017) pour la période du 1</w:t>
      </w:r>
      <w:r w:rsidRPr="0044629C">
        <w:rPr>
          <w:rFonts w:ascii="Arial" w:hAnsi="Arial" w:cs="Arial"/>
          <w:sz w:val="22"/>
          <w:szCs w:val="22"/>
          <w:vertAlign w:val="superscript"/>
          <w:lang w:eastAsia="fr-FR"/>
        </w:rPr>
        <w:t>er</w:t>
      </w:r>
      <w:r w:rsidRPr="0044629C">
        <w:rPr>
          <w:rFonts w:ascii="Arial" w:hAnsi="Arial" w:cs="Arial"/>
          <w:sz w:val="22"/>
          <w:szCs w:val="22"/>
          <w:lang w:eastAsia="fr-FR"/>
        </w:rPr>
        <w:t xml:space="preserve"> juillet 2016 au 30 juin 2017 seront examinées par le Comité d’experts de l’OIT lors de sa prochaine réunion en novembre/décembre 2017 ;    </w:t>
      </w:r>
    </w:p>
    <w:p w:rsidR="000911D4" w:rsidRPr="005C36BB" w:rsidRDefault="000911D4" w:rsidP="00836F93">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Note :</w:t>
      </w:r>
    </w:p>
    <w:p w:rsidR="00836F93" w:rsidRPr="005C36BB" w:rsidRDefault="00836F93" w:rsidP="00836F93">
      <w:pPr>
        <w:jc w:val="both"/>
        <w:rPr>
          <w:rFonts w:ascii="Arial" w:hAnsi="Arial" w:cs="Arial"/>
          <w:sz w:val="22"/>
          <w:szCs w:val="22"/>
          <w:lang w:eastAsia="fr-FR"/>
        </w:rPr>
      </w:pPr>
    </w:p>
    <w:p w:rsidR="005C16BD" w:rsidRDefault="005C16BD" w:rsidP="005C16BD">
      <w:pPr>
        <w:jc w:val="both"/>
        <w:rPr>
          <w:rFonts w:ascii="Arial" w:hAnsi="Arial" w:cs="Arial"/>
          <w:iCs/>
          <w:sz w:val="22"/>
          <w:szCs w:val="22"/>
          <w:lang w:eastAsia="fr-FR"/>
        </w:rPr>
      </w:pPr>
      <w:r w:rsidRPr="00F147D2">
        <w:rPr>
          <w:rFonts w:ascii="Arial" w:hAnsi="Arial" w:cs="Arial"/>
          <w:iCs/>
          <w:sz w:val="22"/>
          <w:szCs w:val="22"/>
          <w:lang w:eastAsia="fr-FR"/>
        </w:rPr>
        <w:t>I.</w:t>
      </w:r>
      <w:r w:rsidRPr="00F147D2">
        <w:rPr>
          <w:rFonts w:ascii="Arial" w:hAnsi="Arial" w:cs="Arial"/>
          <w:iCs/>
          <w:sz w:val="22"/>
          <w:szCs w:val="22"/>
          <w:lang w:eastAsia="fr-FR"/>
        </w:rPr>
        <w:tab/>
        <w:t xml:space="preserve">en ce qui </w:t>
      </w:r>
      <w:r w:rsidR="00F147D2" w:rsidRPr="00F147D2">
        <w:rPr>
          <w:rFonts w:ascii="Arial" w:hAnsi="Arial" w:cs="Arial"/>
          <w:iCs/>
          <w:sz w:val="22"/>
          <w:szCs w:val="22"/>
          <w:lang w:eastAsia="fr-FR"/>
        </w:rPr>
        <w:t xml:space="preserve">concerne la </w:t>
      </w:r>
      <w:r w:rsidR="00F147D2" w:rsidRPr="00F147D2">
        <w:rPr>
          <w:rFonts w:ascii="Arial" w:eastAsia="SimSun" w:hAnsi="Arial" w:cs="Arial"/>
          <w:i/>
          <w:color w:val="000000"/>
          <w:sz w:val="22"/>
          <w:szCs w:val="22"/>
        </w:rPr>
        <w:t>Partie </w:t>
      </w:r>
      <w:r w:rsidR="00F147D2" w:rsidRPr="00F147D2">
        <w:rPr>
          <w:rFonts w:ascii="Arial" w:eastAsia="SimSun" w:hAnsi="Arial" w:cs="Arial"/>
          <w:i/>
          <w:color w:val="000000"/>
          <w:sz w:val="22"/>
          <w:szCs w:val="22"/>
        </w:rPr>
        <w:t xml:space="preserve">VIII (Prestations de maternité), </w:t>
      </w:r>
      <w:r w:rsidR="00F147D2" w:rsidRPr="00F147D2">
        <w:rPr>
          <w:rFonts w:ascii="Arial" w:eastAsia="SimSun" w:hAnsi="Arial" w:cs="Arial"/>
          <w:i/>
          <w:color w:val="000000"/>
          <w:sz w:val="22"/>
          <w:szCs w:val="22"/>
        </w:rPr>
        <w:t>Participation des assurées au coût des soins médicaux</w:t>
      </w:r>
      <w:r w:rsidR="00F147D2" w:rsidRPr="00F147D2">
        <w:rPr>
          <w:rFonts w:ascii="Arial" w:eastAsia="SimSun" w:hAnsi="Arial" w:cs="Arial"/>
          <w:color w:val="000000"/>
          <w:sz w:val="22"/>
          <w:szCs w:val="22"/>
        </w:rPr>
        <w:t xml:space="preserve">, </w:t>
      </w:r>
      <w:r w:rsidR="00F147D2" w:rsidRPr="00F147D2">
        <w:rPr>
          <w:rFonts w:ascii="Arial" w:hAnsi="Arial" w:cs="Arial"/>
          <w:iCs/>
          <w:sz w:val="22"/>
          <w:szCs w:val="22"/>
          <w:lang w:eastAsia="fr-FR"/>
        </w:rPr>
        <w:t>l’indication du gouvernement selon laquelle la loi n</w:t>
      </w:r>
      <w:r w:rsidR="00F147D2" w:rsidRPr="00F147D2">
        <w:rPr>
          <w:rFonts w:ascii="Arial" w:hAnsi="Arial" w:cs="Arial"/>
          <w:iCs/>
          <w:sz w:val="22"/>
          <w:szCs w:val="22"/>
          <w:vertAlign w:val="superscript"/>
          <w:lang w:eastAsia="fr-FR"/>
        </w:rPr>
        <w:t>o</w:t>
      </w:r>
      <w:r w:rsidR="00F147D2" w:rsidRPr="00F147D2">
        <w:rPr>
          <w:rFonts w:ascii="Arial" w:hAnsi="Arial" w:cs="Arial"/>
          <w:iCs/>
          <w:sz w:val="22"/>
          <w:szCs w:val="22"/>
          <w:lang w:eastAsia="fr-FR"/>
        </w:rPr>
        <w:t> 5510 garantit les soins en cas de maternité indépendamment de l’accomplissement de la période normalement requise d’au moins trente jours d’affiliation. Le rapport n’indique toutefois pas si les assurées doivent participer au coût des soins ambulatoires délivrés par un spécialiste dans les hôpitaux publics et privés</w:t>
      </w:r>
      <w:r w:rsidR="00F147D2">
        <w:rPr>
          <w:rFonts w:ascii="Arial" w:hAnsi="Arial" w:cs="Arial"/>
          <w:iCs/>
          <w:sz w:val="22"/>
          <w:szCs w:val="22"/>
          <w:lang w:eastAsia="fr-FR"/>
        </w:rPr>
        <w:t xml:space="preserve"> ; </w:t>
      </w:r>
    </w:p>
    <w:p w:rsidR="00F147D2" w:rsidRPr="00F147D2" w:rsidRDefault="00F147D2" w:rsidP="005C16BD">
      <w:pPr>
        <w:jc w:val="both"/>
        <w:rPr>
          <w:rFonts w:ascii="Arial" w:hAnsi="Arial" w:cs="Arial"/>
          <w:iCs/>
          <w:sz w:val="22"/>
          <w:szCs w:val="22"/>
          <w:lang w:eastAsia="fr-FR"/>
        </w:rPr>
      </w:pPr>
    </w:p>
    <w:p w:rsidR="00D73D7E" w:rsidRPr="005C36BB" w:rsidRDefault="005C16BD" w:rsidP="00D73D7E">
      <w:pPr>
        <w:jc w:val="both"/>
        <w:rPr>
          <w:rFonts w:ascii="Arial" w:hAnsi="Arial" w:cs="Arial"/>
          <w:iCs/>
          <w:sz w:val="22"/>
          <w:szCs w:val="22"/>
          <w:lang w:eastAsia="fr-FR"/>
        </w:rPr>
      </w:pPr>
      <w:r w:rsidRPr="005C36BB">
        <w:rPr>
          <w:rFonts w:ascii="Arial" w:hAnsi="Arial" w:cs="Arial"/>
          <w:iCs/>
          <w:sz w:val="22"/>
          <w:szCs w:val="22"/>
          <w:lang w:eastAsia="fr-FR"/>
        </w:rPr>
        <w:t>II.</w:t>
      </w:r>
      <w:r w:rsidRPr="005C36BB">
        <w:rPr>
          <w:rFonts w:ascii="Arial" w:hAnsi="Arial" w:cs="Arial"/>
          <w:iCs/>
          <w:sz w:val="22"/>
          <w:szCs w:val="22"/>
          <w:lang w:eastAsia="fr-FR"/>
        </w:rPr>
        <w:tab/>
        <w:t>en ce qui</w:t>
      </w:r>
      <w:r w:rsidR="00F147D2">
        <w:rPr>
          <w:rFonts w:ascii="Arial" w:hAnsi="Arial" w:cs="Arial"/>
          <w:iCs/>
          <w:sz w:val="22"/>
          <w:szCs w:val="22"/>
          <w:lang w:eastAsia="fr-FR"/>
        </w:rPr>
        <w:t xml:space="preserve"> concerne la </w:t>
      </w:r>
      <w:r w:rsidR="00F147D2" w:rsidRPr="00F147D2">
        <w:rPr>
          <w:rFonts w:ascii="Arial" w:hAnsi="Arial" w:cs="Arial"/>
          <w:i/>
          <w:iCs/>
          <w:sz w:val="22"/>
          <w:szCs w:val="22"/>
          <w:lang w:eastAsia="fr-FR"/>
        </w:rPr>
        <w:t xml:space="preserve">Partie XI (Calcul des paiements </w:t>
      </w:r>
      <w:r w:rsidR="00F147D2">
        <w:rPr>
          <w:rFonts w:ascii="Arial" w:hAnsi="Arial" w:cs="Arial"/>
          <w:i/>
          <w:iCs/>
          <w:sz w:val="22"/>
          <w:szCs w:val="22"/>
          <w:lang w:eastAsia="fr-FR"/>
        </w:rPr>
        <w:t>périodiques), articles 65 et 66,</w:t>
      </w:r>
      <w:r w:rsidR="00F147D2" w:rsidRPr="00F147D2">
        <w:rPr>
          <w:rFonts w:ascii="Arial" w:hAnsi="Arial" w:cs="Arial"/>
          <w:i/>
          <w:iCs/>
          <w:sz w:val="22"/>
          <w:szCs w:val="22"/>
          <w:lang w:eastAsia="fr-FR"/>
        </w:rPr>
        <w:t> </w:t>
      </w:r>
      <w:r w:rsidR="00F147D2" w:rsidRPr="00F147D2">
        <w:rPr>
          <w:rFonts w:ascii="Arial" w:hAnsi="Arial" w:cs="Arial"/>
          <w:i/>
          <w:iCs/>
          <w:sz w:val="22"/>
          <w:szCs w:val="22"/>
          <w:lang w:eastAsia="fr-FR"/>
        </w:rPr>
        <w:t>Détermination du salaire de référence</w:t>
      </w:r>
      <w:r w:rsidR="00F147D2">
        <w:rPr>
          <w:rFonts w:ascii="Arial" w:hAnsi="Arial" w:cs="Arial"/>
          <w:i/>
          <w:iCs/>
          <w:sz w:val="22"/>
          <w:szCs w:val="22"/>
          <w:lang w:eastAsia="fr-FR"/>
        </w:rPr>
        <w:t>,</w:t>
      </w:r>
      <w:r w:rsidR="00F147D2">
        <w:rPr>
          <w:rFonts w:ascii="Arial" w:hAnsi="Arial" w:cs="Arial"/>
          <w:iCs/>
          <w:sz w:val="22"/>
          <w:szCs w:val="22"/>
          <w:lang w:eastAsia="fr-FR"/>
        </w:rPr>
        <w:t xml:space="preserve"> </w:t>
      </w:r>
      <w:r w:rsidR="00F147D2" w:rsidRPr="00F147D2">
        <w:rPr>
          <w:rFonts w:ascii="Arial" w:hAnsi="Arial" w:cs="Arial"/>
          <w:iCs/>
          <w:sz w:val="22"/>
          <w:szCs w:val="22"/>
          <w:lang w:eastAsia="fr-FR"/>
        </w:rPr>
        <w:t>des informations détaillées, y compris statistiques, communiquées par le gouvernement en ce qui concerne le nombre et les différentes catégories de personnes protégées et de bénéficiaires, les limites minimales et maximales de revenus pris en compte aux fins de l’assurance sociale ou encore l’ajustemen</w:t>
      </w:r>
      <w:r w:rsidR="00F147D2">
        <w:rPr>
          <w:rFonts w:ascii="Arial" w:hAnsi="Arial" w:cs="Arial"/>
          <w:iCs/>
          <w:sz w:val="22"/>
          <w:szCs w:val="22"/>
          <w:lang w:eastAsia="fr-FR"/>
        </w:rPr>
        <w:t>t des prestations. Le Comité des Ministres</w:t>
      </w:r>
      <w:r w:rsidR="00F147D2" w:rsidRPr="00F147D2">
        <w:rPr>
          <w:rFonts w:ascii="Arial" w:hAnsi="Arial" w:cs="Arial"/>
          <w:iCs/>
          <w:sz w:val="22"/>
          <w:szCs w:val="22"/>
          <w:lang w:eastAsia="fr-FR"/>
        </w:rPr>
        <w:t xml:space="preserve"> rappelle néanmoins que les rapports successifs communiqués par le gouvernement, y compris le dernier en date, ne contiennent aucune des informations relatives au taux de remplacement des prestations requises par le Code en ses </w:t>
      </w:r>
      <w:r w:rsidR="00F147D2" w:rsidRPr="00F147D2">
        <w:rPr>
          <w:rFonts w:ascii="Arial" w:hAnsi="Arial" w:cs="Arial"/>
          <w:i/>
          <w:iCs/>
          <w:sz w:val="22"/>
          <w:szCs w:val="22"/>
          <w:lang w:eastAsia="fr-FR"/>
        </w:rPr>
        <w:t>articles 65 et 66</w:t>
      </w:r>
      <w:r w:rsidR="00F147D2">
        <w:rPr>
          <w:rFonts w:ascii="Arial" w:hAnsi="Arial" w:cs="Arial"/>
          <w:i/>
          <w:iCs/>
          <w:sz w:val="22"/>
          <w:szCs w:val="22"/>
          <w:lang w:eastAsia="fr-FR"/>
        </w:rPr>
        <w:t> </w:t>
      </w:r>
      <w:r w:rsidR="00F147D2">
        <w:rPr>
          <w:rFonts w:ascii="Arial" w:hAnsi="Arial" w:cs="Arial"/>
          <w:iCs/>
          <w:sz w:val="22"/>
          <w:szCs w:val="22"/>
          <w:lang w:eastAsia="fr-FR"/>
        </w:rPr>
        <w:t>;</w:t>
      </w:r>
    </w:p>
    <w:p w:rsidR="005C16BD" w:rsidRPr="005C36BB" w:rsidRDefault="00D73D7E" w:rsidP="005C16BD">
      <w:pPr>
        <w:jc w:val="both"/>
        <w:rPr>
          <w:rFonts w:ascii="Arial" w:hAnsi="Arial" w:cs="Arial"/>
          <w:iCs/>
          <w:sz w:val="22"/>
          <w:szCs w:val="22"/>
          <w:lang w:eastAsia="fr-FR"/>
        </w:rPr>
      </w:pPr>
      <w:r w:rsidRPr="005C36BB">
        <w:rPr>
          <w:rFonts w:ascii="Arial" w:hAnsi="Arial" w:cs="Arial"/>
          <w:iCs/>
          <w:sz w:val="22"/>
          <w:szCs w:val="22"/>
          <w:lang w:eastAsia="fr-FR"/>
        </w:rPr>
        <w:t xml:space="preserve"> </w:t>
      </w:r>
    </w:p>
    <w:p w:rsidR="00F147D2" w:rsidRPr="00F147D2" w:rsidRDefault="0026495B" w:rsidP="00F147D2">
      <w:pPr>
        <w:jc w:val="both"/>
        <w:rPr>
          <w:rFonts w:ascii="Arial" w:hAnsi="Arial" w:cs="Arial"/>
          <w:sz w:val="22"/>
          <w:szCs w:val="22"/>
          <w:lang w:eastAsia="fr-FR"/>
        </w:rPr>
      </w:pPr>
      <w:r w:rsidRPr="005C36BB">
        <w:rPr>
          <w:rFonts w:ascii="Arial" w:hAnsi="Arial" w:cs="Arial"/>
          <w:sz w:val="22"/>
          <w:szCs w:val="22"/>
          <w:lang w:eastAsia="fr-FR"/>
        </w:rPr>
        <w:t xml:space="preserve">Constate que </w:t>
      </w:r>
      <w:r w:rsidR="00F147D2" w:rsidRPr="00F147D2">
        <w:rPr>
          <w:rFonts w:ascii="Arial" w:hAnsi="Arial" w:cs="Arial"/>
          <w:sz w:val="22"/>
          <w:szCs w:val="22"/>
          <w:lang w:eastAsia="fr-FR"/>
        </w:rPr>
        <w:t xml:space="preserve">la législation et la pratique de la Turquie continuent de donner plein effet à toutes les Parties acceptées du Code, sous réserve de déterminer le salaire de référence utilisé pour le calcul du taux </w:t>
      </w:r>
      <w:r w:rsidR="00F147D2">
        <w:rPr>
          <w:rFonts w:ascii="Arial" w:hAnsi="Arial" w:cs="Arial"/>
          <w:sz w:val="22"/>
          <w:szCs w:val="22"/>
          <w:lang w:eastAsia="fr-FR"/>
        </w:rPr>
        <w:t>de remplacement des prestations ;</w:t>
      </w:r>
    </w:p>
    <w:p w:rsidR="0026495B" w:rsidRPr="005C36BB" w:rsidRDefault="0026495B" w:rsidP="0026495B">
      <w:pPr>
        <w:jc w:val="both"/>
        <w:rPr>
          <w:rFonts w:ascii="Arial" w:hAnsi="Arial" w:cs="Arial"/>
          <w:sz w:val="22"/>
          <w:szCs w:val="22"/>
          <w:lang w:eastAsia="fr-FR"/>
        </w:rPr>
      </w:pPr>
    </w:p>
    <w:p w:rsidR="00836F93" w:rsidRPr="005C36BB" w:rsidRDefault="00836F93" w:rsidP="00836F93">
      <w:pPr>
        <w:jc w:val="both"/>
        <w:rPr>
          <w:rFonts w:ascii="Arial" w:hAnsi="Arial" w:cs="Arial"/>
          <w:sz w:val="22"/>
          <w:szCs w:val="22"/>
          <w:lang w:eastAsia="fr-FR"/>
        </w:rPr>
      </w:pPr>
      <w:r w:rsidRPr="005C36BB">
        <w:rPr>
          <w:rFonts w:ascii="Arial" w:hAnsi="Arial" w:cs="Arial"/>
          <w:sz w:val="22"/>
          <w:szCs w:val="22"/>
          <w:lang w:eastAsia="fr-FR"/>
        </w:rPr>
        <w:t xml:space="preserve">Décide d’inviter le </w:t>
      </w:r>
      <w:r w:rsidR="00301BF6" w:rsidRPr="005C36BB">
        <w:rPr>
          <w:rFonts w:ascii="Arial" w:hAnsi="Arial" w:cs="Arial"/>
          <w:sz w:val="22"/>
          <w:szCs w:val="22"/>
          <w:lang w:eastAsia="fr-FR"/>
        </w:rPr>
        <w:t>Gouvernement</w:t>
      </w:r>
      <w:r w:rsidRPr="005C36BB">
        <w:rPr>
          <w:rFonts w:ascii="Arial" w:hAnsi="Arial" w:cs="Arial"/>
          <w:sz w:val="22"/>
          <w:szCs w:val="22"/>
          <w:lang w:eastAsia="fr-FR"/>
        </w:rPr>
        <w:t xml:space="preserve"> de la Turquie :</w:t>
      </w:r>
    </w:p>
    <w:p w:rsidR="0026495B" w:rsidRPr="005C36BB" w:rsidRDefault="0026495B" w:rsidP="0026495B">
      <w:pPr>
        <w:jc w:val="both"/>
        <w:rPr>
          <w:rFonts w:ascii="Arial" w:hAnsi="Arial" w:cs="Arial"/>
          <w:iCs/>
          <w:sz w:val="22"/>
          <w:szCs w:val="22"/>
          <w:lang w:eastAsia="fr-FR"/>
        </w:rPr>
      </w:pPr>
    </w:p>
    <w:p w:rsidR="002379F3" w:rsidRDefault="002379F3" w:rsidP="002379F3">
      <w:pPr>
        <w:jc w:val="both"/>
        <w:rPr>
          <w:rFonts w:ascii="Arial" w:hAnsi="Arial" w:cs="Arial"/>
          <w:iCs/>
          <w:sz w:val="22"/>
          <w:szCs w:val="22"/>
          <w:lang w:eastAsia="fr-FR"/>
        </w:rPr>
      </w:pPr>
      <w:r w:rsidRPr="00F147D2">
        <w:rPr>
          <w:rFonts w:ascii="Arial" w:hAnsi="Arial" w:cs="Arial"/>
          <w:iCs/>
          <w:sz w:val="22"/>
          <w:szCs w:val="22"/>
          <w:lang w:eastAsia="fr-FR"/>
        </w:rPr>
        <w:t>I.</w:t>
      </w:r>
      <w:r w:rsidRPr="00F147D2">
        <w:rPr>
          <w:rFonts w:ascii="Arial" w:hAnsi="Arial" w:cs="Arial"/>
          <w:iCs/>
          <w:sz w:val="22"/>
          <w:szCs w:val="22"/>
          <w:lang w:eastAsia="fr-FR"/>
        </w:rPr>
        <w:tab/>
        <w:t xml:space="preserve">en ce qui concerne </w:t>
      </w:r>
      <w:r w:rsidR="00F147D2" w:rsidRPr="00F147D2">
        <w:rPr>
          <w:rFonts w:ascii="Arial" w:hAnsi="Arial" w:cs="Arial"/>
          <w:iCs/>
          <w:sz w:val="22"/>
          <w:szCs w:val="22"/>
          <w:lang w:eastAsia="fr-FR"/>
        </w:rPr>
        <w:t>la Partie VIII (Prestations de maternité), Participation des assurées au coût des soins médicaux</w:t>
      </w:r>
      <w:r w:rsidR="00F147D2">
        <w:rPr>
          <w:rFonts w:ascii="Arial" w:eastAsia="SimSun" w:hAnsi="Arial" w:cs="Arial"/>
          <w:color w:val="000000"/>
          <w:sz w:val="22"/>
          <w:szCs w:val="24"/>
        </w:rPr>
        <w:t xml:space="preserve">, </w:t>
      </w:r>
      <w:r w:rsidR="00F147D2" w:rsidRPr="00F147D2">
        <w:rPr>
          <w:rFonts w:ascii="Arial" w:eastAsia="SimSun" w:hAnsi="Arial" w:cs="Arial"/>
          <w:color w:val="000000"/>
          <w:sz w:val="22"/>
          <w:szCs w:val="24"/>
        </w:rPr>
        <w:t xml:space="preserve">à </w:t>
      </w:r>
      <w:r w:rsidR="00F147D2" w:rsidRPr="00F147D2">
        <w:rPr>
          <w:rFonts w:ascii="Arial" w:hAnsi="Arial" w:cs="Arial"/>
          <w:iCs/>
          <w:sz w:val="22"/>
          <w:szCs w:val="22"/>
          <w:lang w:eastAsia="fr-FR"/>
        </w:rPr>
        <w:t xml:space="preserve">confirmer </w:t>
      </w:r>
      <w:r w:rsidR="00F147D2">
        <w:rPr>
          <w:rFonts w:ascii="Arial" w:hAnsi="Arial" w:cs="Arial"/>
          <w:iCs/>
          <w:sz w:val="22"/>
          <w:szCs w:val="22"/>
          <w:lang w:eastAsia="fr-FR"/>
        </w:rPr>
        <w:t xml:space="preserve">dans son prochain rapport </w:t>
      </w:r>
      <w:r w:rsidR="00F147D2" w:rsidRPr="00F147D2">
        <w:rPr>
          <w:rFonts w:ascii="Arial" w:hAnsi="Arial" w:cs="Arial"/>
          <w:iCs/>
          <w:sz w:val="22"/>
          <w:szCs w:val="22"/>
          <w:lang w:eastAsia="fr-FR"/>
        </w:rPr>
        <w:t>qu’aucune participation aux coûts n’est exigée à l’égard des soins médicaux fournis en cas de maternité, comme prévu à l’article </w:t>
      </w:r>
      <w:r w:rsidR="00F147D2">
        <w:rPr>
          <w:rFonts w:ascii="Arial" w:hAnsi="Arial" w:cs="Arial"/>
          <w:iCs/>
          <w:sz w:val="22"/>
          <w:szCs w:val="22"/>
          <w:lang w:eastAsia="fr-FR"/>
        </w:rPr>
        <w:t>49 du Code ;</w:t>
      </w:r>
    </w:p>
    <w:p w:rsidR="00E25649" w:rsidRPr="005C36BB" w:rsidRDefault="00E25649" w:rsidP="002379F3">
      <w:pPr>
        <w:jc w:val="both"/>
        <w:rPr>
          <w:rFonts w:ascii="Arial" w:hAnsi="Arial" w:cs="Arial"/>
          <w:iCs/>
          <w:sz w:val="22"/>
          <w:szCs w:val="22"/>
          <w:lang w:eastAsia="fr-FR"/>
        </w:rPr>
      </w:pPr>
    </w:p>
    <w:p w:rsidR="00E25649" w:rsidRPr="00E25649" w:rsidRDefault="00F147D2" w:rsidP="00E25649">
      <w:pPr>
        <w:jc w:val="both"/>
        <w:rPr>
          <w:rFonts w:ascii="Arial" w:hAnsi="Arial" w:cs="Arial"/>
          <w:iCs/>
          <w:sz w:val="22"/>
          <w:szCs w:val="22"/>
          <w:lang w:eastAsia="fr-FR"/>
        </w:rPr>
      </w:pPr>
      <w:r w:rsidRPr="00E25649">
        <w:rPr>
          <w:rFonts w:ascii="Arial" w:hAnsi="Arial" w:cs="Arial"/>
          <w:iCs/>
          <w:sz w:val="22"/>
          <w:szCs w:val="22"/>
          <w:lang w:eastAsia="fr-FR"/>
        </w:rPr>
        <w:t>II.</w:t>
      </w:r>
      <w:r w:rsidRPr="00E25649">
        <w:rPr>
          <w:rFonts w:ascii="Arial" w:hAnsi="Arial" w:cs="Arial"/>
          <w:iCs/>
          <w:sz w:val="22"/>
          <w:szCs w:val="22"/>
          <w:lang w:eastAsia="fr-FR"/>
        </w:rPr>
        <w:tab/>
        <w:t>en ce qui concerne la Partie XI (Calcul des paiements périodiques), articles 65 et 66,</w:t>
      </w:r>
      <w:r w:rsidRPr="00E25649">
        <w:rPr>
          <w:rFonts w:ascii="Arial" w:hAnsi="Arial" w:cs="Arial"/>
          <w:iCs/>
          <w:sz w:val="22"/>
          <w:szCs w:val="22"/>
          <w:lang w:eastAsia="fr-FR"/>
        </w:rPr>
        <w:t> </w:t>
      </w:r>
      <w:r w:rsidRPr="00E25649">
        <w:rPr>
          <w:rFonts w:ascii="Arial" w:hAnsi="Arial" w:cs="Arial"/>
          <w:iCs/>
          <w:sz w:val="22"/>
          <w:szCs w:val="22"/>
          <w:lang w:eastAsia="fr-FR"/>
        </w:rPr>
        <w:t>Détermination du salaire de référence</w:t>
      </w:r>
      <w:r w:rsidR="00E25649">
        <w:rPr>
          <w:rFonts w:ascii="Arial" w:hAnsi="Arial" w:cs="Arial"/>
          <w:iCs/>
          <w:sz w:val="22"/>
          <w:szCs w:val="22"/>
          <w:lang w:eastAsia="fr-FR"/>
        </w:rPr>
        <w:t>,</w:t>
      </w:r>
      <w:r w:rsidR="00E25649" w:rsidRPr="00E25649">
        <w:rPr>
          <w:rFonts w:eastAsia="SimSun"/>
          <w:color w:val="000000"/>
          <w:sz w:val="22"/>
          <w:szCs w:val="24"/>
        </w:rPr>
        <w:t xml:space="preserve"> </w:t>
      </w:r>
      <w:r w:rsidR="00E25649">
        <w:rPr>
          <w:rFonts w:ascii="Arial" w:hAnsi="Arial" w:cs="Arial"/>
          <w:iCs/>
          <w:sz w:val="22"/>
          <w:szCs w:val="22"/>
          <w:lang w:eastAsia="fr-FR"/>
        </w:rPr>
        <w:t xml:space="preserve">à indiquer dans </w:t>
      </w:r>
      <w:r w:rsidR="00E25649" w:rsidRPr="00E25649">
        <w:rPr>
          <w:rFonts w:ascii="Arial" w:hAnsi="Arial" w:cs="Arial"/>
          <w:iCs/>
          <w:sz w:val="22"/>
          <w:szCs w:val="22"/>
          <w:lang w:eastAsia="fr-FR"/>
        </w:rPr>
        <w:t xml:space="preserve">son prochain rapport, s’il souhaite avoir recours à l’article 65 ou 66 pour déterminer le salaire de référence du bénéficiaire type et recalculer le niveau de remplacement des prestations fournies, sous chacune des Parties acceptées du Code sur la base de ce salaire de référence. Pour ce faire, le gouvernement pourrait se référer à la note technique du BIT </w:t>
      </w:r>
      <w:r w:rsidR="00E25649">
        <w:rPr>
          <w:rFonts w:ascii="Arial" w:hAnsi="Arial" w:cs="Arial"/>
          <w:iCs/>
          <w:sz w:val="22"/>
          <w:szCs w:val="22"/>
          <w:lang w:eastAsia="fr-FR"/>
        </w:rPr>
        <w:t>susmentionnée</w:t>
      </w:r>
      <w:r w:rsidR="00E25649" w:rsidRPr="00E25649">
        <w:rPr>
          <w:rFonts w:ascii="Arial" w:hAnsi="Arial" w:cs="Arial"/>
          <w:iCs/>
          <w:sz w:val="22"/>
          <w:szCs w:val="22"/>
          <w:lang w:eastAsia="fr-FR"/>
        </w:rPr>
        <w:t>, qui calcule pour la Turquie toutes les options autorisées par le Code pour la même période que celle pour laquelle toutes les données pert</w:t>
      </w:r>
      <w:r w:rsidR="00E25649">
        <w:rPr>
          <w:rFonts w:ascii="Arial" w:hAnsi="Arial" w:cs="Arial"/>
          <w:iCs/>
          <w:sz w:val="22"/>
          <w:szCs w:val="22"/>
          <w:lang w:eastAsia="fr-FR"/>
        </w:rPr>
        <w:t>inentes sont disponibles. Le gouvernement est également prié</w:t>
      </w:r>
      <w:r w:rsidR="00E25649" w:rsidRPr="00E25649">
        <w:rPr>
          <w:rFonts w:ascii="Arial" w:hAnsi="Arial" w:cs="Arial"/>
          <w:iCs/>
          <w:sz w:val="22"/>
          <w:szCs w:val="22"/>
          <w:lang w:eastAsia="fr-FR"/>
        </w:rPr>
        <w:t xml:space="preserve"> d’actualiser les informations statistiques util</w:t>
      </w:r>
      <w:r w:rsidR="00E25649">
        <w:rPr>
          <w:rFonts w:ascii="Arial" w:hAnsi="Arial" w:cs="Arial"/>
          <w:iCs/>
          <w:sz w:val="22"/>
          <w:szCs w:val="22"/>
          <w:lang w:eastAsia="fr-FR"/>
        </w:rPr>
        <w:t>isées dans la note technique</w:t>
      </w:r>
      <w:r w:rsidR="00E25649" w:rsidRPr="00E25649">
        <w:rPr>
          <w:rFonts w:ascii="Arial" w:hAnsi="Arial" w:cs="Arial"/>
          <w:iCs/>
          <w:sz w:val="22"/>
          <w:szCs w:val="22"/>
          <w:lang w:eastAsia="fr-FR"/>
        </w:rPr>
        <w:t>, en indiquant la source précise des données qui seront utilisées à l’avenir.</w:t>
      </w:r>
    </w:p>
    <w:p w:rsidR="00D73D7E" w:rsidRPr="00E25649" w:rsidRDefault="00D73D7E" w:rsidP="00D73D7E">
      <w:pPr>
        <w:jc w:val="both"/>
        <w:rPr>
          <w:rFonts w:ascii="Arial" w:hAnsi="Arial" w:cs="Arial"/>
          <w:iCs/>
          <w:sz w:val="22"/>
          <w:szCs w:val="22"/>
          <w:lang w:eastAsia="fr-FR"/>
        </w:rPr>
      </w:pPr>
    </w:p>
    <w:p w:rsidR="002379F3" w:rsidRPr="00E25649" w:rsidRDefault="002379F3" w:rsidP="002379F3">
      <w:pPr>
        <w:jc w:val="both"/>
        <w:rPr>
          <w:rFonts w:ascii="Arial" w:hAnsi="Arial" w:cs="Arial"/>
          <w:iCs/>
          <w:sz w:val="22"/>
          <w:szCs w:val="22"/>
          <w:lang w:eastAsia="fr-FR"/>
        </w:rPr>
      </w:pPr>
    </w:p>
    <w:sectPr w:rsidR="002379F3" w:rsidRPr="00E25649" w:rsidSect="00CC55D8">
      <w:footerReference w:type="default" r:id="rId9"/>
      <w:headerReference w:type="first" r:id="rId10"/>
      <w:pgSz w:w="11906" w:h="16838" w:code="9"/>
      <w:pgMar w:top="1134" w:right="1134" w:bottom="1134" w:left="1134" w:header="72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8A" w:rsidRDefault="0003368A">
      <w:r>
        <w:separator/>
      </w:r>
    </w:p>
  </w:endnote>
  <w:endnote w:type="continuationSeparator" w:id="0">
    <w:p w:rsidR="0003368A" w:rsidRDefault="0003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283785"/>
      <w:docPartObj>
        <w:docPartGallery w:val="Page Numbers (Bottom of Page)"/>
        <w:docPartUnique/>
      </w:docPartObj>
    </w:sdtPr>
    <w:sdtEndPr>
      <w:rPr>
        <w:noProof/>
      </w:rPr>
    </w:sdtEndPr>
    <w:sdtContent>
      <w:p w:rsidR="0003368A" w:rsidRDefault="0003368A">
        <w:pPr>
          <w:pStyle w:val="Footer"/>
          <w:jc w:val="center"/>
        </w:pPr>
        <w:r>
          <w:fldChar w:fldCharType="begin"/>
        </w:r>
        <w:r>
          <w:instrText xml:space="preserve"> PAGE   \* MERGEFORMAT </w:instrText>
        </w:r>
        <w:r>
          <w:fldChar w:fldCharType="separate"/>
        </w:r>
        <w:r w:rsidR="007D06D3">
          <w:rPr>
            <w:noProof/>
          </w:rPr>
          <w:t>86</w:t>
        </w:r>
        <w:r>
          <w:rPr>
            <w:noProof/>
          </w:rPr>
          <w:fldChar w:fldCharType="end"/>
        </w:r>
      </w:p>
    </w:sdtContent>
  </w:sdt>
  <w:p w:rsidR="0003368A" w:rsidRDefault="0003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8A" w:rsidRDefault="0003368A">
      <w:r>
        <w:separator/>
      </w:r>
    </w:p>
  </w:footnote>
  <w:footnote w:type="continuationSeparator" w:id="0">
    <w:p w:rsidR="0003368A" w:rsidRDefault="0003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68A" w:rsidRDefault="0003368A"/>
  <w:p w:rsidR="0003368A" w:rsidRDefault="0003368A">
    <w:r>
      <w:rPr>
        <w:noProof/>
        <w:lang w:val="en-US"/>
      </w:rPr>
      <mc:AlternateContent>
        <mc:Choice Requires="wps">
          <w:drawing>
            <wp:anchor distT="0" distB="0" distL="114300" distR="114300" simplePos="0" relativeHeight="251657216" behindDoc="0" locked="0" layoutInCell="1" allowOverlap="1" wp14:anchorId="11650B0F" wp14:editId="6C65FCA3">
              <wp:simplePos x="0" y="0"/>
              <wp:positionH relativeFrom="column">
                <wp:posOffset>4817745</wp:posOffset>
              </wp:positionH>
              <wp:positionV relativeFrom="paragraph">
                <wp:posOffset>85090</wp:posOffset>
              </wp:positionV>
              <wp:extent cx="1438275" cy="1196340"/>
              <wp:effectExtent l="0" t="0" r="0" b="0"/>
              <wp:wrapThrough wrapText="bothSides">
                <wp:wrapPolygon edited="0">
                  <wp:start x="0" y="0"/>
                  <wp:lineTo x="21600" y="0"/>
                  <wp:lineTo x="21600" y="21600"/>
                  <wp:lineTo x="0" y="2160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96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8A" w:rsidRDefault="0003368A" w:rsidP="00E05F23">
                          <w:r>
                            <w:rPr>
                              <w:noProof/>
                              <w:lang w:val="en-US"/>
                            </w:rPr>
                            <w:drawing>
                              <wp:inline distT="0" distB="0" distL="0" distR="0" wp14:anchorId="47E8A04E" wp14:editId="425AB484">
                                <wp:extent cx="1258570" cy="1012825"/>
                                <wp:effectExtent l="0" t="0" r="0" b="0"/>
                                <wp:docPr id="3"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01282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9.35pt;margin-top:6.7pt;width:113.25pt;height:94.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" filled="f" stroked="f">
              <v:textbox style="mso-fit-shape-to-text:t" inset=",7.2pt,,7.2pt">
                <w:txbxContent>
                  <w:p w:rsidR="0003368A" w:rsidRDefault="0003368A" w:rsidP="00E05F23">
                    <w:r>
                      <w:rPr>
                        <w:noProof/>
                        <w:lang w:val="en-US"/>
                      </w:rPr>
                      <w:drawing>
                        <wp:inline distT="0" distB="0" distL="0" distR="0" wp14:anchorId="47E8A04E" wp14:editId="425AB484">
                          <wp:extent cx="1258570" cy="1012825"/>
                          <wp:effectExtent l="0" t="0" r="0" b="0"/>
                          <wp:docPr id="3" name="Picture 1"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E-Logo-Fil-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012825"/>
                                  </a:xfrm>
                                  <a:prstGeom prst="rect">
                                    <a:avLst/>
                                  </a:prstGeom>
                                  <a:noFill/>
                                  <a:ln>
                                    <a:noFill/>
                                  </a:ln>
                                </pic:spPr>
                              </pic:pic>
                            </a:graphicData>
                          </a:graphic>
                        </wp:inline>
                      </w:drawing>
                    </w:r>
                  </w:p>
                </w:txbxContent>
              </v:textbox>
              <w10:wrap type="through"/>
            </v:shape>
          </w:pict>
        </mc:Fallback>
      </mc:AlternateContent>
    </w:r>
  </w:p>
  <w:tbl>
    <w:tblPr>
      <w:tblW w:w="0" w:type="auto"/>
      <w:tblInd w:w="84" w:type="dxa"/>
      <w:tblLayout w:type="fixed"/>
      <w:tblLook w:val="0000" w:firstRow="0" w:lastRow="0" w:firstColumn="0" w:lastColumn="0" w:noHBand="0" w:noVBand="0"/>
    </w:tblPr>
    <w:tblGrid>
      <w:gridCol w:w="5553"/>
    </w:tblGrid>
    <w:tr w:rsidR="0003368A">
      <w:trPr>
        <w:trHeight w:val="721"/>
      </w:trPr>
      <w:tc>
        <w:tcPr>
          <w:tcW w:w="5553" w:type="dxa"/>
        </w:tcPr>
        <w:p w:rsidR="0003368A" w:rsidRDefault="0003368A">
          <w:pPr>
            <w:pStyle w:val="Heading1"/>
            <w:rPr>
              <w:b/>
            </w:rPr>
          </w:pPr>
          <w:proofErr w:type="spellStart"/>
          <w:r>
            <w:rPr>
              <w:b/>
            </w:rPr>
            <w:t>Secretariat</w:t>
          </w:r>
          <w:proofErr w:type="spellEnd"/>
          <w:r>
            <w:rPr>
              <w:b/>
            </w:rPr>
            <w:t xml:space="preserve"> General</w:t>
          </w:r>
        </w:p>
      </w:tc>
    </w:tr>
    <w:tr w:rsidR="0003368A" w:rsidRPr="00B2167A">
      <w:trPr>
        <w:trHeight w:val="989"/>
      </w:trPr>
      <w:tc>
        <w:tcPr>
          <w:tcW w:w="5553" w:type="dxa"/>
        </w:tcPr>
        <w:p w:rsidR="0003368A" w:rsidRPr="00B2167A" w:rsidRDefault="0003368A" w:rsidP="00161EB0">
          <w:pPr>
            <w:pStyle w:val="Heading1"/>
            <w:rPr>
              <w:szCs w:val="24"/>
            </w:rPr>
          </w:pPr>
          <w:r w:rsidRPr="00B2167A">
            <w:rPr>
              <w:szCs w:val="24"/>
            </w:rPr>
            <w:t xml:space="preserve">Direction </w:t>
          </w:r>
          <w:proofErr w:type="spellStart"/>
          <w:r w:rsidRPr="00B2167A">
            <w:rPr>
              <w:szCs w:val="24"/>
            </w:rPr>
            <w:t>general</w:t>
          </w:r>
          <w:proofErr w:type="spellEnd"/>
          <w:r w:rsidRPr="00B2167A">
            <w:rPr>
              <w:szCs w:val="24"/>
            </w:rPr>
            <w:t xml:space="preserve"> </w:t>
          </w:r>
        </w:p>
        <w:p w:rsidR="0003368A" w:rsidRPr="00B2167A" w:rsidRDefault="0003368A" w:rsidP="00161EB0">
          <w:pPr>
            <w:pStyle w:val="Heading1"/>
            <w:rPr>
              <w:szCs w:val="24"/>
            </w:rPr>
          </w:pPr>
          <w:r w:rsidRPr="00B2167A">
            <w:rPr>
              <w:szCs w:val="24"/>
            </w:rPr>
            <w:t>Droits de l’homme et Etat de Droit</w:t>
          </w:r>
        </w:p>
        <w:p w:rsidR="0003368A" w:rsidRPr="00B2167A" w:rsidRDefault="0003368A" w:rsidP="00161EB0">
          <w:pPr>
            <w:rPr>
              <w:rFonts w:ascii="Arial" w:hAnsi="Arial"/>
              <w:smallCaps/>
              <w:sz w:val="24"/>
              <w:szCs w:val="24"/>
            </w:rPr>
          </w:pPr>
        </w:p>
        <w:p w:rsidR="0003368A" w:rsidRPr="00B2167A" w:rsidRDefault="0003368A" w:rsidP="00161EB0">
          <w:pPr>
            <w:rPr>
              <w:rFonts w:ascii="Arial" w:hAnsi="Arial"/>
              <w:smallCaps/>
              <w:sz w:val="24"/>
              <w:szCs w:val="24"/>
            </w:rPr>
          </w:pPr>
          <w:r w:rsidRPr="00B2167A">
            <w:rPr>
              <w:rFonts w:ascii="Arial" w:hAnsi="Arial"/>
              <w:smallCaps/>
              <w:sz w:val="24"/>
              <w:szCs w:val="24"/>
            </w:rPr>
            <w:t>Direction des Droits de l’Homme</w:t>
          </w:r>
        </w:p>
        <w:p w:rsidR="0003368A" w:rsidRPr="00B2167A" w:rsidRDefault="0003368A" w:rsidP="00161EB0">
          <w:pPr>
            <w:rPr>
              <w:rFonts w:ascii="Arial" w:hAnsi="Arial"/>
              <w:smallCaps/>
              <w:sz w:val="24"/>
              <w:szCs w:val="24"/>
            </w:rPr>
          </w:pPr>
        </w:p>
        <w:p w:rsidR="0003368A" w:rsidRPr="00B2167A" w:rsidRDefault="0003368A" w:rsidP="00161EB0">
          <w:pPr>
            <w:pStyle w:val="Header"/>
            <w:tabs>
              <w:tab w:val="clear" w:pos="4320"/>
              <w:tab w:val="clear" w:pos="8640"/>
            </w:tabs>
            <w:rPr>
              <w:rFonts w:ascii="Arial" w:hAnsi="Arial"/>
              <w:smallCaps/>
              <w:sz w:val="24"/>
              <w:szCs w:val="24"/>
            </w:rPr>
          </w:pPr>
          <w:r w:rsidRPr="00B2167A">
            <w:rPr>
              <w:rFonts w:ascii="Arial" w:hAnsi="Arial"/>
              <w:smallCaps/>
              <w:sz w:val="24"/>
              <w:szCs w:val="24"/>
            </w:rPr>
            <w:t xml:space="preserve">Service de la Charte Sociale </w:t>
          </w:r>
          <w:proofErr w:type="spellStart"/>
          <w:r w:rsidRPr="00B2167A">
            <w:rPr>
              <w:rFonts w:ascii="Arial" w:hAnsi="Arial"/>
              <w:smallCaps/>
              <w:sz w:val="24"/>
              <w:szCs w:val="24"/>
            </w:rPr>
            <w:t>Europeenne</w:t>
          </w:r>
          <w:proofErr w:type="spellEnd"/>
        </w:p>
        <w:p w:rsidR="0003368A" w:rsidRPr="00B2167A" w:rsidRDefault="0003368A" w:rsidP="00161EB0">
          <w:pPr>
            <w:pStyle w:val="Heading1"/>
          </w:pPr>
        </w:p>
        <w:p w:rsidR="0003368A" w:rsidRPr="00B2167A" w:rsidRDefault="0003368A">
          <w:pPr>
            <w:rPr>
              <w:i/>
              <w:smallCaps/>
              <w:sz w:val="22"/>
            </w:rPr>
          </w:pPr>
        </w:p>
      </w:tc>
    </w:tr>
  </w:tbl>
  <w:p w:rsidR="0003368A" w:rsidRDefault="0003368A">
    <w:pPr>
      <w:pStyle w:val="Header"/>
      <w:rPr>
        <w:lang w:val="en-US"/>
      </w:rPr>
    </w:pPr>
    <w:r>
      <w:rPr>
        <w:noProof/>
        <w:lang w:val="en-US"/>
      </w:rPr>
      <mc:AlternateContent>
        <mc:Choice Requires="wps">
          <w:drawing>
            <wp:anchor distT="0" distB="0" distL="114300" distR="114300" simplePos="0" relativeHeight="251658240" behindDoc="0" locked="0" layoutInCell="1" allowOverlap="1" wp14:anchorId="1F99F047" wp14:editId="6FA39F65">
              <wp:simplePos x="0" y="0"/>
              <wp:positionH relativeFrom="column">
                <wp:posOffset>360045</wp:posOffset>
              </wp:positionH>
              <wp:positionV relativeFrom="paragraph">
                <wp:posOffset>206375</wp:posOffset>
              </wp:positionV>
              <wp:extent cx="914400"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8A" w:rsidRDefault="0003368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8.35pt;margin-top:16.25pt;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" filled="f" stroked="f">
              <v:textbox inset=",7.2pt,,7.2pt">
                <w:txbxContent>
                  <w:p w:rsidR="0003368A" w:rsidRDefault="0003368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DEB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E16971E"/>
    <w:lvl w:ilvl="0">
      <w:numFmt w:val="bullet"/>
      <w:lvlText w:val="*"/>
      <w:lvlJc w:val="left"/>
    </w:lvl>
  </w:abstractNum>
  <w:abstractNum w:abstractNumId="2">
    <w:nsid w:val="09F10CCD"/>
    <w:multiLevelType w:val="hybridMultilevel"/>
    <w:tmpl w:val="B15C9C2E"/>
    <w:lvl w:ilvl="0" w:tplc="E866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CC793E"/>
    <w:multiLevelType w:val="hybridMultilevel"/>
    <w:tmpl w:val="69987C8C"/>
    <w:lvl w:ilvl="0" w:tplc="393E6B62">
      <w:start w:val="1"/>
      <w:numFmt w:val="bullet"/>
      <w:lvlText w:val=""/>
      <w:lvlJc w:val="left"/>
      <w:pPr>
        <w:tabs>
          <w:tab w:val="num" w:pos="360"/>
        </w:tabs>
        <w:ind w:left="360" w:hanging="360"/>
      </w:pPr>
      <w:rPr>
        <w:rFonts w:ascii="Symbol" w:hAnsi="Symbol" w:hint="default"/>
      </w:rPr>
    </w:lvl>
    <w:lvl w:ilvl="1" w:tplc="A390673A">
      <w:start w:val="113"/>
      <w:numFmt w:val="decimal"/>
      <w:lvlText w:val="%2"/>
      <w:lvlJc w:val="left"/>
      <w:pPr>
        <w:tabs>
          <w:tab w:val="num" w:pos="0"/>
        </w:tabs>
        <w:ind w:left="0" w:firstLine="0"/>
      </w:pPr>
      <w:rPr>
        <w:rFonts w:ascii="Arial" w:hAnsi="Aria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5E65B7E"/>
    <w:multiLevelType w:val="hybridMultilevel"/>
    <w:tmpl w:val="71D2E734"/>
    <w:lvl w:ilvl="0" w:tplc="E866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EB12D8"/>
    <w:multiLevelType w:val="multilevel"/>
    <w:tmpl w:val="AEC06818"/>
    <w:lvl w:ilvl="0">
      <w:start w:val="1"/>
      <w:numFmt w:val="decimal"/>
      <w:lvlRestart w:val="0"/>
      <w:suff w:val="space"/>
      <w:lvlText w:val="%1.  "/>
      <w:lvlJc w:val="left"/>
      <w:pPr>
        <w:ind w:left="850"/>
      </w:pPr>
      <w:rPr>
        <w:rFonts w:cs="Times New Roman" w:hint="default"/>
        <w:b/>
        <w:i w:val="0"/>
        <w:sz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92C6F5A"/>
    <w:multiLevelType w:val="hybridMultilevel"/>
    <w:tmpl w:val="2A8457A2"/>
    <w:lvl w:ilvl="0" w:tplc="E866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C3C2C"/>
    <w:multiLevelType w:val="hybridMultilevel"/>
    <w:tmpl w:val="51AE0F5E"/>
    <w:lvl w:ilvl="0" w:tplc="E866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C1CB0"/>
    <w:multiLevelType w:val="hybridMultilevel"/>
    <w:tmpl w:val="354C1958"/>
    <w:lvl w:ilvl="0" w:tplc="BD5ADA92">
      <w:start w:val="5"/>
      <w:numFmt w:val="bullet"/>
      <w:lvlText w:val=""/>
      <w:lvlJc w:val="left"/>
      <w:pPr>
        <w:tabs>
          <w:tab w:val="num" w:pos="1200"/>
        </w:tabs>
        <w:ind w:left="1200" w:hanging="630"/>
      </w:pPr>
      <w:rPr>
        <w:rFonts w:ascii="Wingdings" w:eastAsia="Times New Roman" w:hAnsi="Wingdings" w:cs="Arial" w:hint="default"/>
        <w:sz w:val="20"/>
      </w:rPr>
    </w:lvl>
    <w:lvl w:ilvl="1" w:tplc="B57245AE">
      <w:start w:val="5"/>
      <w:numFmt w:val="bullet"/>
      <w:lvlText w:val="-"/>
      <w:lvlJc w:val="left"/>
      <w:pPr>
        <w:tabs>
          <w:tab w:val="num" w:pos="1650"/>
        </w:tabs>
        <w:ind w:left="1650" w:hanging="360"/>
      </w:pPr>
      <w:rPr>
        <w:rFonts w:ascii="Arial" w:eastAsia="Times New Roman" w:hAnsi="Arial" w:cs="Arial"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9">
    <w:nsid w:val="30E73C7E"/>
    <w:multiLevelType w:val="hybridMultilevel"/>
    <w:tmpl w:val="5AD06BCE"/>
    <w:lvl w:ilvl="0" w:tplc="E866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0775ED"/>
    <w:multiLevelType w:val="hybridMultilevel"/>
    <w:tmpl w:val="B75A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47658"/>
    <w:multiLevelType w:val="hybridMultilevel"/>
    <w:tmpl w:val="C1C8C2C4"/>
    <w:lvl w:ilvl="0" w:tplc="E8663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B119CD"/>
    <w:multiLevelType w:val="hybridMultilevel"/>
    <w:tmpl w:val="FB5E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BD08A5"/>
    <w:multiLevelType w:val="hybridMultilevel"/>
    <w:tmpl w:val="9FA05972"/>
    <w:lvl w:ilvl="0" w:tplc="E86633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E3170DE"/>
    <w:multiLevelType w:val="hybridMultilevel"/>
    <w:tmpl w:val="9122300E"/>
    <w:lvl w:ilvl="0" w:tplc="6FCEC09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C7E8672">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14"/>
  </w:num>
  <w:num w:numId="5">
    <w:abstractNumId w:val="1"/>
    <w:lvlOverride w:ilvl="0">
      <w:lvl w:ilvl="0">
        <w:numFmt w:val="bullet"/>
        <w:lvlText w:val=""/>
        <w:legacy w:legacy="1" w:legacySpace="0" w:legacyIndent="1065"/>
        <w:lvlJc w:val="left"/>
        <w:rPr>
          <w:rFonts w:ascii="Symbol" w:hAnsi="Symbol" w:hint="default"/>
        </w:rPr>
      </w:lvl>
    </w:lvlOverride>
  </w:num>
  <w:num w:numId="6">
    <w:abstractNumId w:val="12"/>
  </w:num>
  <w:num w:numId="7">
    <w:abstractNumId w:val="10"/>
  </w:num>
  <w:num w:numId="8">
    <w:abstractNumId w:val="2"/>
  </w:num>
  <w:num w:numId="9">
    <w:abstractNumId w:val="13"/>
  </w:num>
  <w:num w:numId="10">
    <w:abstractNumId w:val="5"/>
  </w:num>
  <w:num w:numId="11">
    <w:abstractNumId w:val="9"/>
  </w:num>
  <w:num w:numId="12">
    <w:abstractNumId w:val="4"/>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63"/>
    <w:rsid w:val="00005C0C"/>
    <w:rsid w:val="00005EEA"/>
    <w:rsid w:val="000060C4"/>
    <w:rsid w:val="0000657C"/>
    <w:rsid w:val="0000694B"/>
    <w:rsid w:val="00010E2B"/>
    <w:rsid w:val="00012623"/>
    <w:rsid w:val="00012F0C"/>
    <w:rsid w:val="000130F3"/>
    <w:rsid w:val="00013FDA"/>
    <w:rsid w:val="000154CD"/>
    <w:rsid w:val="00015716"/>
    <w:rsid w:val="000162BE"/>
    <w:rsid w:val="00020961"/>
    <w:rsid w:val="000227B4"/>
    <w:rsid w:val="00022A81"/>
    <w:rsid w:val="0002388E"/>
    <w:rsid w:val="000243DD"/>
    <w:rsid w:val="00025514"/>
    <w:rsid w:val="00027AC7"/>
    <w:rsid w:val="00032483"/>
    <w:rsid w:val="0003368A"/>
    <w:rsid w:val="000338E8"/>
    <w:rsid w:val="00034990"/>
    <w:rsid w:val="000353CA"/>
    <w:rsid w:val="00035FDC"/>
    <w:rsid w:val="00036333"/>
    <w:rsid w:val="0003733C"/>
    <w:rsid w:val="00037819"/>
    <w:rsid w:val="00037C26"/>
    <w:rsid w:val="00041A6E"/>
    <w:rsid w:val="00042339"/>
    <w:rsid w:val="00042786"/>
    <w:rsid w:val="000435AC"/>
    <w:rsid w:val="0004364A"/>
    <w:rsid w:val="00044032"/>
    <w:rsid w:val="00044E4D"/>
    <w:rsid w:val="000451B2"/>
    <w:rsid w:val="00045723"/>
    <w:rsid w:val="000457E6"/>
    <w:rsid w:val="00046380"/>
    <w:rsid w:val="000470FF"/>
    <w:rsid w:val="000513CD"/>
    <w:rsid w:val="000524C6"/>
    <w:rsid w:val="00055291"/>
    <w:rsid w:val="00056C89"/>
    <w:rsid w:val="000571F2"/>
    <w:rsid w:val="00062454"/>
    <w:rsid w:val="0006260F"/>
    <w:rsid w:val="0006567B"/>
    <w:rsid w:val="00066D19"/>
    <w:rsid w:val="00066F8B"/>
    <w:rsid w:val="000702D9"/>
    <w:rsid w:val="00071D06"/>
    <w:rsid w:val="0007259B"/>
    <w:rsid w:val="000747E4"/>
    <w:rsid w:val="00074B98"/>
    <w:rsid w:val="00074D6C"/>
    <w:rsid w:val="00076A2E"/>
    <w:rsid w:val="00077332"/>
    <w:rsid w:val="0008307A"/>
    <w:rsid w:val="0008312A"/>
    <w:rsid w:val="00083C50"/>
    <w:rsid w:val="0008723C"/>
    <w:rsid w:val="00090CFA"/>
    <w:rsid w:val="000911D4"/>
    <w:rsid w:val="00091E7D"/>
    <w:rsid w:val="00093477"/>
    <w:rsid w:val="00094261"/>
    <w:rsid w:val="000953FF"/>
    <w:rsid w:val="00095C35"/>
    <w:rsid w:val="00096C26"/>
    <w:rsid w:val="00097F5C"/>
    <w:rsid w:val="000A0668"/>
    <w:rsid w:val="000A2D58"/>
    <w:rsid w:val="000A3B75"/>
    <w:rsid w:val="000A3BA5"/>
    <w:rsid w:val="000A488B"/>
    <w:rsid w:val="000A6845"/>
    <w:rsid w:val="000B1468"/>
    <w:rsid w:val="000B162E"/>
    <w:rsid w:val="000B274D"/>
    <w:rsid w:val="000B42C7"/>
    <w:rsid w:val="000B60B7"/>
    <w:rsid w:val="000B6209"/>
    <w:rsid w:val="000B651D"/>
    <w:rsid w:val="000C1C3E"/>
    <w:rsid w:val="000C24D9"/>
    <w:rsid w:val="000C2D33"/>
    <w:rsid w:val="000C48DE"/>
    <w:rsid w:val="000C4C8F"/>
    <w:rsid w:val="000C4D5F"/>
    <w:rsid w:val="000C4DC0"/>
    <w:rsid w:val="000C6842"/>
    <w:rsid w:val="000C7955"/>
    <w:rsid w:val="000C7FC1"/>
    <w:rsid w:val="000D1128"/>
    <w:rsid w:val="000D1C5A"/>
    <w:rsid w:val="000D1E70"/>
    <w:rsid w:val="000D2DFB"/>
    <w:rsid w:val="000D3C6D"/>
    <w:rsid w:val="000D4D03"/>
    <w:rsid w:val="000D5471"/>
    <w:rsid w:val="000D695A"/>
    <w:rsid w:val="000D69B1"/>
    <w:rsid w:val="000D7687"/>
    <w:rsid w:val="000D7EB1"/>
    <w:rsid w:val="000E079B"/>
    <w:rsid w:val="000E0CAE"/>
    <w:rsid w:val="000E1AF0"/>
    <w:rsid w:val="000E1FDC"/>
    <w:rsid w:val="000E1FFC"/>
    <w:rsid w:val="000E2374"/>
    <w:rsid w:val="000E28A6"/>
    <w:rsid w:val="000E51B2"/>
    <w:rsid w:val="000E7394"/>
    <w:rsid w:val="000E74FE"/>
    <w:rsid w:val="000F2480"/>
    <w:rsid w:val="000F5624"/>
    <w:rsid w:val="000F64ED"/>
    <w:rsid w:val="000F6A87"/>
    <w:rsid w:val="0010100D"/>
    <w:rsid w:val="0010216E"/>
    <w:rsid w:val="00105761"/>
    <w:rsid w:val="00105DB2"/>
    <w:rsid w:val="00107746"/>
    <w:rsid w:val="00107776"/>
    <w:rsid w:val="001101BB"/>
    <w:rsid w:val="001138E5"/>
    <w:rsid w:val="0011493C"/>
    <w:rsid w:val="001149BF"/>
    <w:rsid w:val="00115629"/>
    <w:rsid w:val="001157A6"/>
    <w:rsid w:val="00115FE6"/>
    <w:rsid w:val="00117547"/>
    <w:rsid w:val="00117B26"/>
    <w:rsid w:val="00121A40"/>
    <w:rsid w:val="00121D1C"/>
    <w:rsid w:val="00121E07"/>
    <w:rsid w:val="00122DB1"/>
    <w:rsid w:val="00123AB5"/>
    <w:rsid w:val="00124241"/>
    <w:rsid w:val="00124E8F"/>
    <w:rsid w:val="0012681F"/>
    <w:rsid w:val="00126DBD"/>
    <w:rsid w:val="00127814"/>
    <w:rsid w:val="0013063F"/>
    <w:rsid w:val="00131977"/>
    <w:rsid w:val="0013367A"/>
    <w:rsid w:val="001348B4"/>
    <w:rsid w:val="001355E5"/>
    <w:rsid w:val="00137C0E"/>
    <w:rsid w:val="00140294"/>
    <w:rsid w:val="00140AD9"/>
    <w:rsid w:val="00140DC4"/>
    <w:rsid w:val="00142964"/>
    <w:rsid w:val="00144A93"/>
    <w:rsid w:val="00145378"/>
    <w:rsid w:val="00145B4A"/>
    <w:rsid w:val="001467DD"/>
    <w:rsid w:val="00146FBD"/>
    <w:rsid w:val="00147807"/>
    <w:rsid w:val="00147B94"/>
    <w:rsid w:val="00150941"/>
    <w:rsid w:val="0015149B"/>
    <w:rsid w:val="00152886"/>
    <w:rsid w:val="0015290E"/>
    <w:rsid w:val="00153752"/>
    <w:rsid w:val="00153F47"/>
    <w:rsid w:val="00154F4F"/>
    <w:rsid w:val="001575F4"/>
    <w:rsid w:val="00157F22"/>
    <w:rsid w:val="001606BE"/>
    <w:rsid w:val="001607AB"/>
    <w:rsid w:val="00160D97"/>
    <w:rsid w:val="001619DD"/>
    <w:rsid w:val="00161EB0"/>
    <w:rsid w:val="0016472F"/>
    <w:rsid w:val="00165A26"/>
    <w:rsid w:val="0016746B"/>
    <w:rsid w:val="00170050"/>
    <w:rsid w:val="0017060B"/>
    <w:rsid w:val="00170B54"/>
    <w:rsid w:val="001715CA"/>
    <w:rsid w:val="00171F36"/>
    <w:rsid w:val="00172389"/>
    <w:rsid w:val="00172C4D"/>
    <w:rsid w:val="0017559B"/>
    <w:rsid w:val="001809CA"/>
    <w:rsid w:val="00181522"/>
    <w:rsid w:val="001820BB"/>
    <w:rsid w:val="00182AD7"/>
    <w:rsid w:val="00182F53"/>
    <w:rsid w:val="001838A0"/>
    <w:rsid w:val="00184D7E"/>
    <w:rsid w:val="00185239"/>
    <w:rsid w:val="0018754A"/>
    <w:rsid w:val="001900F7"/>
    <w:rsid w:val="0019176D"/>
    <w:rsid w:val="0019328A"/>
    <w:rsid w:val="001935CE"/>
    <w:rsid w:val="001936DE"/>
    <w:rsid w:val="00194F63"/>
    <w:rsid w:val="00197113"/>
    <w:rsid w:val="001977F7"/>
    <w:rsid w:val="001A2479"/>
    <w:rsid w:val="001A299C"/>
    <w:rsid w:val="001A2F37"/>
    <w:rsid w:val="001A372E"/>
    <w:rsid w:val="001A38A2"/>
    <w:rsid w:val="001A4523"/>
    <w:rsid w:val="001A47FC"/>
    <w:rsid w:val="001A5A88"/>
    <w:rsid w:val="001A5F42"/>
    <w:rsid w:val="001A66CE"/>
    <w:rsid w:val="001A7973"/>
    <w:rsid w:val="001B0CE3"/>
    <w:rsid w:val="001B0DE7"/>
    <w:rsid w:val="001B1632"/>
    <w:rsid w:val="001B1D84"/>
    <w:rsid w:val="001B3B95"/>
    <w:rsid w:val="001B3D78"/>
    <w:rsid w:val="001B6B31"/>
    <w:rsid w:val="001B7254"/>
    <w:rsid w:val="001C1BB7"/>
    <w:rsid w:val="001C1D45"/>
    <w:rsid w:val="001C1EC3"/>
    <w:rsid w:val="001C51F7"/>
    <w:rsid w:val="001C5613"/>
    <w:rsid w:val="001C7F28"/>
    <w:rsid w:val="001D3216"/>
    <w:rsid w:val="001D694E"/>
    <w:rsid w:val="001E0055"/>
    <w:rsid w:val="001E0156"/>
    <w:rsid w:val="001E1AA1"/>
    <w:rsid w:val="001E1D99"/>
    <w:rsid w:val="001E33D2"/>
    <w:rsid w:val="001E56D2"/>
    <w:rsid w:val="001E6868"/>
    <w:rsid w:val="001F4B88"/>
    <w:rsid w:val="001F4D88"/>
    <w:rsid w:val="001F6F75"/>
    <w:rsid w:val="001F7CEC"/>
    <w:rsid w:val="00201BB9"/>
    <w:rsid w:val="00201FC3"/>
    <w:rsid w:val="00202278"/>
    <w:rsid w:val="00204E54"/>
    <w:rsid w:val="00207346"/>
    <w:rsid w:val="00207B63"/>
    <w:rsid w:val="00213062"/>
    <w:rsid w:val="00214445"/>
    <w:rsid w:val="00216601"/>
    <w:rsid w:val="00220434"/>
    <w:rsid w:val="0022159E"/>
    <w:rsid w:val="00223616"/>
    <w:rsid w:val="00227A5E"/>
    <w:rsid w:val="00235989"/>
    <w:rsid w:val="002379F3"/>
    <w:rsid w:val="00237F08"/>
    <w:rsid w:val="00242530"/>
    <w:rsid w:val="00243085"/>
    <w:rsid w:val="00244A84"/>
    <w:rsid w:val="00245D3F"/>
    <w:rsid w:val="0024644B"/>
    <w:rsid w:val="00247134"/>
    <w:rsid w:val="0024752D"/>
    <w:rsid w:val="002509C9"/>
    <w:rsid w:val="00252FF8"/>
    <w:rsid w:val="00254A34"/>
    <w:rsid w:val="002554DD"/>
    <w:rsid w:val="00257399"/>
    <w:rsid w:val="00260789"/>
    <w:rsid w:val="002617CD"/>
    <w:rsid w:val="002619C7"/>
    <w:rsid w:val="0026231C"/>
    <w:rsid w:val="002625D5"/>
    <w:rsid w:val="00262CE1"/>
    <w:rsid w:val="00263B50"/>
    <w:rsid w:val="002644F6"/>
    <w:rsid w:val="0026495B"/>
    <w:rsid w:val="00265C27"/>
    <w:rsid w:val="00266415"/>
    <w:rsid w:val="00266F7D"/>
    <w:rsid w:val="0026764B"/>
    <w:rsid w:val="00270930"/>
    <w:rsid w:val="002709FF"/>
    <w:rsid w:val="00270AB0"/>
    <w:rsid w:val="0027132F"/>
    <w:rsid w:val="002722BF"/>
    <w:rsid w:val="0027252A"/>
    <w:rsid w:val="0027293C"/>
    <w:rsid w:val="002734A8"/>
    <w:rsid w:val="0027390E"/>
    <w:rsid w:val="00274174"/>
    <w:rsid w:val="0027593E"/>
    <w:rsid w:val="00275DC2"/>
    <w:rsid w:val="00275F1E"/>
    <w:rsid w:val="00276951"/>
    <w:rsid w:val="002805EC"/>
    <w:rsid w:val="00281C39"/>
    <w:rsid w:val="0028357E"/>
    <w:rsid w:val="00283B01"/>
    <w:rsid w:val="00283C54"/>
    <w:rsid w:val="002841C8"/>
    <w:rsid w:val="00285196"/>
    <w:rsid w:val="00285B97"/>
    <w:rsid w:val="00287774"/>
    <w:rsid w:val="00287AC6"/>
    <w:rsid w:val="00287BDF"/>
    <w:rsid w:val="002A1246"/>
    <w:rsid w:val="002A14BC"/>
    <w:rsid w:val="002A2B06"/>
    <w:rsid w:val="002A3D9A"/>
    <w:rsid w:val="002A5706"/>
    <w:rsid w:val="002A5C90"/>
    <w:rsid w:val="002A5DB0"/>
    <w:rsid w:val="002A62C8"/>
    <w:rsid w:val="002A729A"/>
    <w:rsid w:val="002A7F3A"/>
    <w:rsid w:val="002B18F4"/>
    <w:rsid w:val="002B4948"/>
    <w:rsid w:val="002B625F"/>
    <w:rsid w:val="002B71E8"/>
    <w:rsid w:val="002C052C"/>
    <w:rsid w:val="002C18CB"/>
    <w:rsid w:val="002C271C"/>
    <w:rsid w:val="002C35AF"/>
    <w:rsid w:val="002C4069"/>
    <w:rsid w:val="002C6BCA"/>
    <w:rsid w:val="002C7548"/>
    <w:rsid w:val="002D480D"/>
    <w:rsid w:val="002D4DD2"/>
    <w:rsid w:val="002D6384"/>
    <w:rsid w:val="002D7BDB"/>
    <w:rsid w:val="002E173C"/>
    <w:rsid w:val="002E259F"/>
    <w:rsid w:val="002E27EA"/>
    <w:rsid w:val="002E31EB"/>
    <w:rsid w:val="002E38DD"/>
    <w:rsid w:val="002E46B4"/>
    <w:rsid w:val="002E5544"/>
    <w:rsid w:val="002F127E"/>
    <w:rsid w:val="002F151E"/>
    <w:rsid w:val="002F2DF5"/>
    <w:rsid w:val="002F39CC"/>
    <w:rsid w:val="002F4221"/>
    <w:rsid w:val="002F6542"/>
    <w:rsid w:val="002F704C"/>
    <w:rsid w:val="002F78A0"/>
    <w:rsid w:val="002F7E9E"/>
    <w:rsid w:val="00300B98"/>
    <w:rsid w:val="00300F84"/>
    <w:rsid w:val="003018FA"/>
    <w:rsid w:val="0030190A"/>
    <w:rsid w:val="00301BF6"/>
    <w:rsid w:val="00301E09"/>
    <w:rsid w:val="003033A5"/>
    <w:rsid w:val="00303E1D"/>
    <w:rsid w:val="00306511"/>
    <w:rsid w:val="00306AE1"/>
    <w:rsid w:val="00306E9B"/>
    <w:rsid w:val="003072E5"/>
    <w:rsid w:val="003074B2"/>
    <w:rsid w:val="00307D76"/>
    <w:rsid w:val="0031148B"/>
    <w:rsid w:val="00311BBC"/>
    <w:rsid w:val="00312D77"/>
    <w:rsid w:val="00315CD2"/>
    <w:rsid w:val="0031736E"/>
    <w:rsid w:val="00320F3B"/>
    <w:rsid w:val="0032232E"/>
    <w:rsid w:val="003230E4"/>
    <w:rsid w:val="003233D4"/>
    <w:rsid w:val="00327550"/>
    <w:rsid w:val="0032778C"/>
    <w:rsid w:val="003313C1"/>
    <w:rsid w:val="0033493F"/>
    <w:rsid w:val="00337039"/>
    <w:rsid w:val="00337EB9"/>
    <w:rsid w:val="003404FA"/>
    <w:rsid w:val="00347586"/>
    <w:rsid w:val="0034779B"/>
    <w:rsid w:val="0035099D"/>
    <w:rsid w:val="00350EB0"/>
    <w:rsid w:val="00351148"/>
    <w:rsid w:val="00352B08"/>
    <w:rsid w:val="00353DDD"/>
    <w:rsid w:val="00354CC2"/>
    <w:rsid w:val="00355786"/>
    <w:rsid w:val="003562A8"/>
    <w:rsid w:val="00357C66"/>
    <w:rsid w:val="00361752"/>
    <w:rsid w:val="00361E6A"/>
    <w:rsid w:val="00362EBC"/>
    <w:rsid w:val="003641D4"/>
    <w:rsid w:val="00364DC5"/>
    <w:rsid w:val="00365973"/>
    <w:rsid w:val="00365ADD"/>
    <w:rsid w:val="00367077"/>
    <w:rsid w:val="00370064"/>
    <w:rsid w:val="00370509"/>
    <w:rsid w:val="00371477"/>
    <w:rsid w:val="003733CD"/>
    <w:rsid w:val="00374B18"/>
    <w:rsid w:val="00375100"/>
    <w:rsid w:val="003754E3"/>
    <w:rsid w:val="003758F7"/>
    <w:rsid w:val="00376B98"/>
    <w:rsid w:val="0038129D"/>
    <w:rsid w:val="00382105"/>
    <w:rsid w:val="00383000"/>
    <w:rsid w:val="003831D6"/>
    <w:rsid w:val="003854C1"/>
    <w:rsid w:val="0039002C"/>
    <w:rsid w:val="00390989"/>
    <w:rsid w:val="003923D0"/>
    <w:rsid w:val="0039245A"/>
    <w:rsid w:val="00392BAF"/>
    <w:rsid w:val="00392DC0"/>
    <w:rsid w:val="00394C45"/>
    <w:rsid w:val="003958F5"/>
    <w:rsid w:val="003959A4"/>
    <w:rsid w:val="00395F2C"/>
    <w:rsid w:val="003A2D14"/>
    <w:rsid w:val="003A70AC"/>
    <w:rsid w:val="003A7975"/>
    <w:rsid w:val="003B0CCC"/>
    <w:rsid w:val="003B5A51"/>
    <w:rsid w:val="003B5C4B"/>
    <w:rsid w:val="003B6C31"/>
    <w:rsid w:val="003B74E4"/>
    <w:rsid w:val="003B7A6C"/>
    <w:rsid w:val="003C0A36"/>
    <w:rsid w:val="003C0AB7"/>
    <w:rsid w:val="003C1FAD"/>
    <w:rsid w:val="003C20D0"/>
    <w:rsid w:val="003C5C46"/>
    <w:rsid w:val="003C6ACE"/>
    <w:rsid w:val="003C6CE3"/>
    <w:rsid w:val="003C7A21"/>
    <w:rsid w:val="003C7EB2"/>
    <w:rsid w:val="003D10BC"/>
    <w:rsid w:val="003D10DC"/>
    <w:rsid w:val="003D2094"/>
    <w:rsid w:val="003D2CC1"/>
    <w:rsid w:val="003D4419"/>
    <w:rsid w:val="003D5C17"/>
    <w:rsid w:val="003D609D"/>
    <w:rsid w:val="003D6BD9"/>
    <w:rsid w:val="003E15C5"/>
    <w:rsid w:val="003E1E75"/>
    <w:rsid w:val="003E2724"/>
    <w:rsid w:val="003E3518"/>
    <w:rsid w:val="003E446C"/>
    <w:rsid w:val="003E4B96"/>
    <w:rsid w:val="003E5541"/>
    <w:rsid w:val="003E5887"/>
    <w:rsid w:val="003E60C6"/>
    <w:rsid w:val="003E70EF"/>
    <w:rsid w:val="003E7EC3"/>
    <w:rsid w:val="003F1671"/>
    <w:rsid w:val="003F3032"/>
    <w:rsid w:val="003F40F2"/>
    <w:rsid w:val="003F4FE0"/>
    <w:rsid w:val="00402F60"/>
    <w:rsid w:val="0040334C"/>
    <w:rsid w:val="00406094"/>
    <w:rsid w:val="00406709"/>
    <w:rsid w:val="00406947"/>
    <w:rsid w:val="004075CE"/>
    <w:rsid w:val="0040783E"/>
    <w:rsid w:val="00410C4B"/>
    <w:rsid w:val="00414BD4"/>
    <w:rsid w:val="00414CAA"/>
    <w:rsid w:val="00421BDA"/>
    <w:rsid w:val="00422BEC"/>
    <w:rsid w:val="00426EAD"/>
    <w:rsid w:val="00430DA0"/>
    <w:rsid w:val="00431A1C"/>
    <w:rsid w:val="00432667"/>
    <w:rsid w:val="0043282B"/>
    <w:rsid w:val="00433386"/>
    <w:rsid w:val="00433671"/>
    <w:rsid w:val="00433F11"/>
    <w:rsid w:val="004346F2"/>
    <w:rsid w:val="00436006"/>
    <w:rsid w:val="004401B5"/>
    <w:rsid w:val="00442146"/>
    <w:rsid w:val="00443FE2"/>
    <w:rsid w:val="0044629C"/>
    <w:rsid w:val="004500A4"/>
    <w:rsid w:val="00450694"/>
    <w:rsid w:val="00451602"/>
    <w:rsid w:val="004529BD"/>
    <w:rsid w:val="00453973"/>
    <w:rsid w:val="0045519B"/>
    <w:rsid w:val="004552F3"/>
    <w:rsid w:val="00455858"/>
    <w:rsid w:val="004558B0"/>
    <w:rsid w:val="00455DF4"/>
    <w:rsid w:val="00460178"/>
    <w:rsid w:val="004602E4"/>
    <w:rsid w:val="00460C01"/>
    <w:rsid w:val="00460CE3"/>
    <w:rsid w:val="004614D9"/>
    <w:rsid w:val="00461E4F"/>
    <w:rsid w:val="00464268"/>
    <w:rsid w:val="00464CE5"/>
    <w:rsid w:val="00465F51"/>
    <w:rsid w:val="00466338"/>
    <w:rsid w:val="0047172E"/>
    <w:rsid w:val="0047396B"/>
    <w:rsid w:val="00474E35"/>
    <w:rsid w:val="0047590F"/>
    <w:rsid w:val="00475D0F"/>
    <w:rsid w:val="0047653E"/>
    <w:rsid w:val="00480CD5"/>
    <w:rsid w:val="00483DB8"/>
    <w:rsid w:val="0048617F"/>
    <w:rsid w:val="00486697"/>
    <w:rsid w:val="00486734"/>
    <w:rsid w:val="0048703B"/>
    <w:rsid w:val="00487584"/>
    <w:rsid w:val="004878AF"/>
    <w:rsid w:val="00487F45"/>
    <w:rsid w:val="00490308"/>
    <w:rsid w:val="004911D0"/>
    <w:rsid w:val="00492772"/>
    <w:rsid w:val="004942E0"/>
    <w:rsid w:val="004943F0"/>
    <w:rsid w:val="004945DB"/>
    <w:rsid w:val="00494C99"/>
    <w:rsid w:val="004972FE"/>
    <w:rsid w:val="004A35CF"/>
    <w:rsid w:val="004A3A1C"/>
    <w:rsid w:val="004A40BB"/>
    <w:rsid w:val="004A4772"/>
    <w:rsid w:val="004A5831"/>
    <w:rsid w:val="004A6B89"/>
    <w:rsid w:val="004A77E6"/>
    <w:rsid w:val="004B193E"/>
    <w:rsid w:val="004B30EE"/>
    <w:rsid w:val="004B4113"/>
    <w:rsid w:val="004B4ECE"/>
    <w:rsid w:val="004B5A8A"/>
    <w:rsid w:val="004B5CF4"/>
    <w:rsid w:val="004B67C5"/>
    <w:rsid w:val="004C11C4"/>
    <w:rsid w:val="004C14BA"/>
    <w:rsid w:val="004C187E"/>
    <w:rsid w:val="004C204D"/>
    <w:rsid w:val="004C3F67"/>
    <w:rsid w:val="004C453B"/>
    <w:rsid w:val="004C4861"/>
    <w:rsid w:val="004C49AE"/>
    <w:rsid w:val="004C4DA8"/>
    <w:rsid w:val="004C7A2A"/>
    <w:rsid w:val="004D0F0D"/>
    <w:rsid w:val="004D2F36"/>
    <w:rsid w:val="004D30BE"/>
    <w:rsid w:val="004D320D"/>
    <w:rsid w:val="004D3F30"/>
    <w:rsid w:val="004D4F63"/>
    <w:rsid w:val="004D50FA"/>
    <w:rsid w:val="004D653F"/>
    <w:rsid w:val="004D683A"/>
    <w:rsid w:val="004E1CE3"/>
    <w:rsid w:val="004E1DCA"/>
    <w:rsid w:val="004E411B"/>
    <w:rsid w:val="004E478F"/>
    <w:rsid w:val="004E5155"/>
    <w:rsid w:val="004E65E0"/>
    <w:rsid w:val="004E7DAF"/>
    <w:rsid w:val="004F1C7C"/>
    <w:rsid w:val="004F1CE0"/>
    <w:rsid w:val="004F3C4D"/>
    <w:rsid w:val="004F4DE5"/>
    <w:rsid w:val="004F6A36"/>
    <w:rsid w:val="004F718C"/>
    <w:rsid w:val="00501212"/>
    <w:rsid w:val="00502347"/>
    <w:rsid w:val="00504621"/>
    <w:rsid w:val="005051A1"/>
    <w:rsid w:val="00505405"/>
    <w:rsid w:val="0051043A"/>
    <w:rsid w:val="00512102"/>
    <w:rsid w:val="005149C3"/>
    <w:rsid w:val="00517F38"/>
    <w:rsid w:val="00521A65"/>
    <w:rsid w:val="00521D8D"/>
    <w:rsid w:val="0052359A"/>
    <w:rsid w:val="00523D9B"/>
    <w:rsid w:val="005241BE"/>
    <w:rsid w:val="00524B68"/>
    <w:rsid w:val="0052504D"/>
    <w:rsid w:val="00525940"/>
    <w:rsid w:val="00525F69"/>
    <w:rsid w:val="00526885"/>
    <w:rsid w:val="00526ED0"/>
    <w:rsid w:val="00527271"/>
    <w:rsid w:val="005315CC"/>
    <w:rsid w:val="00531CEB"/>
    <w:rsid w:val="00532FA1"/>
    <w:rsid w:val="00537901"/>
    <w:rsid w:val="00540913"/>
    <w:rsid w:val="00541C7F"/>
    <w:rsid w:val="0054647A"/>
    <w:rsid w:val="00547B20"/>
    <w:rsid w:val="005516B7"/>
    <w:rsid w:val="00551C37"/>
    <w:rsid w:val="00551FF1"/>
    <w:rsid w:val="00553991"/>
    <w:rsid w:val="00557401"/>
    <w:rsid w:val="00563B19"/>
    <w:rsid w:val="00565D00"/>
    <w:rsid w:val="005665A0"/>
    <w:rsid w:val="005716CE"/>
    <w:rsid w:val="00575868"/>
    <w:rsid w:val="00575890"/>
    <w:rsid w:val="005825A7"/>
    <w:rsid w:val="005829DD"/>
    <w:rsid w:val="0058590F"/>
    <w:rsid w:val="00587F14"/>
    <w:rsid w:val="0059015A"/>
    <w:rsid w:val="00591615"/>
    <w:rsid w:val="00591989"/>
    <w:rsid w:val="00595DAA"/>
    <w:rsid w:val="0059699F"/>
    <w:rsid w:val="00597155"/>
    <w:rsid w:val="005977C2"/>
    <w:rsid w:val="005A31B5"/>
    <w:rsid w:val="005A3A6A"/>
    <w:rsid w:val="005A421F"/>
    <w:rsid w:val="005A60CC"/>
    <w:rsid w:val="005A6545"/>
    <w:rsid w:val="005A6BF4"/>
    <w:rsid w:val="005B0AD9"/>
    <w:rsid w:val="005B0BEE"/>
    <w:rsid w:val="005B141C"/>
    <w:rsid w:val="005B16D9"/>
    <w:rsid w:val="005B22D4"/>
    <w:rsid w:val="005B2B8E"/>
    <w:rsid w:val="005B5924"/>
    <w:rsid w:val="005B6044"/>
    <w:rsid w:val="005C040D"/>
    <w:rsid w:val="005C053B"/>
    <w:rsid w:val="005C16BD"/>
    <w:rsid w:val="005C2B6F"/>
    <w:rsid w:val="005C36BB"/>
    <w:rsid w:val="005C4223"/>
    <w:rsid w:val="005C4803"/>
    <w:rsid w:val="005C4E5B"/>
    <w:rsid w:val="005D06AF"/>
    <w:rsid w:val="005D1C0D"/>
    <w:rsid w:val="005D2D68"/>
    <w:rsid w:val="005D320C"/>
    <w:rsid w:val="005D5882"/>
    <w:rsid w:val="005D58FE"/>
    <w:rsid w:val="005D74AE"/>
    <w:rsid w:val="005D7712"/>
    <w:rsid w:val="005D7CEC"/>
    <w:rsid w:val="005E0A47"/>
    <w:rsid w:val="005E17C7"/>
    <w:rsid w:val="005E22A4"/>
    <w:rsid w:val="005E2766"/>
    <w:rsid w:val="005E2768"/>
    <w:rsid w:val="005E41DA"/>
    <w:rsid w:val="005E5349"/>
    <w:rsid w:val="005F01DA"/>
    <w:rsid w:val="005F0294"/>
    <w:rsid w:val="005F0852"/>
    <w:rsid w:val="005F101E"/>
    <w:rsid w:val="005F2ECF"/>
    <w:rsid w:val="005F2F40"/>
    <w:rsid w:val="005F38E2"/>
    <w:rsid w:val="005F4522"/>
    <w:rsid w:val="005F4C2A"/>
    <w:rsid w:val="005F5F40"/>
    <w:rsid w:val="00600047"/>
    <w:rsid w:val="00600E99"/>
    <w:rsid w:val="00601C73"/>
    <w:rsid w:val="00601DB3"/>
    <w:rsid w:val="00605E04"/>
    <w:rsid w:val="00606162"/>
    <w:rsid w:val="00606C12"/>
    <w:rsid w:val="00607D52"/>
    <w:rsid w:val="006107CA"/>
    <w:rsid w:val="00611347"/>
    <w:rsid w:val="006130AE"/>
    <w:rsid w:val="00613479"/>
    <w:rsid w:val="00615BE2"/>
    <w:rsid w:val="00616C9D"/>
    <w:rsid w:val="00617CF6"/>
    <w:rsid w:val="00620709"/>
    <w:rsid w:val="00620C8A"/>
    <w:rsid w:val="00621940"/>
    <w:rsid w:val="00623523"/>
    <w:rsid w:val="00626E0A"/>
    <w:rsid w:val="00627850"/>
    <w:rsid w:val="00630ACE"/>
    <w:rsid w:val="00630E2E"/>
    <w:rsid w:val="00631143"/>
    <w:rsid w:val="00631BE8"/>
    <w:rsid w:val="00632129"/>
    <w:rsid w:val="006332FF"/>
    <w:rsid w:val="006337C1"/>
    <w:rsid w:val="00635550"/>
    <w:rsid w:val="00635E64"/>
    <w:rsid w:val="00637699"/>
    <w:rsid w:val="00637E29"/>
    <w:rsid w:val="00637EA5"/>
    <w:rsid w:val="006401E2"/>
    <w:rsid w:val="006412E0"/>
    <w:rsid w:val="006418FB"/>
    <w:rsid w:val="00642010"/>
    <w:rsid w:val="00643BE8"/>
    <w:rsid w:val="0064410B"/>
    <w:rsid w:val="00651E23"/>
    <w:rsid w:val="006543B5"/>
    <w:rsid w:val="0065613F"/>
    <w:rsid w:val="006565CC"/>
    <w:rsid w:val="0065792B"/>
    <w:rsid w:val="00657A63"/>
    <w:rsid w:val="0066241F"/>
    <w:rsid w:val="0066288E"/>
    <w:rsid w:val="00663606"/>
    <w:rsid w:val="00663956"/>
    <w:rsid w:val="0067159D"/>
    <w:rsid w:val="00672282"/>
    <w:rsid w:val="00673597"/>
    <w:rsid w:val="006774AC"/>
    <w:rsid w:val="00680709"/>
    <w:rsid w:val="00680E7B"/>
    <w:rsid w:val="006840F7"/>
    <w:rsid w:val="0068455A"/>
    <w:rsid w:val="00684E53"/>
    <w:rsid w:val="00685316"/>
    <w:rsid w:val="006853F3"/>
    <w:rsid w:val="00690971"/>
    <w:rsid w:val="00692E6B"/>
    <w:rsid w:val="00692ED0"/>
    <w:rsid w:val="006960DB"/>
    <w:rsid w:val="0069761E"/>
    <w:rsid w:val="006A10AA"/>
    <w:rsid w:val="006A3856"/>
    <w:rsid w:val="006A5FE6"/>
    <w:rsid w:val="006A6288"/>
    <w:rsid w:val="006A721A"/>
    <w:rsid w:val="006A7A26"/>
    <w:rsid w:val="006B2CB6"/>
    <w:rsid w:val="006B3B3E"/>
    <w:rsid w:val="006B4C05"/>
    <w:rsid w:val="006B608B"/>
    <w:rsid w:val="006C116F"/>
    <w:rsid w:val="006C2BE6"/>
    <w:rsid w:val="006C39B5"/>
    <w:rsid w:val="006C5006"/>
    <w:rsid w:val="006D0FAF"/>
    <w:rsid w:val="006D1423"/>
    <w:rsid w:val="006D1D4D"/>
    <w:rsid w:val="006D2666"/>
    <w:rsid w:val="006D3022"/>
    <w:rsid w:val="006D32AE"/>
    <w:rsid w:val="006D5683"/>
    <w:rsid w:val="006D5D9B"/>
    <w:rsid w:val="006D7A5E"/>
    <w:rsid w:val="006E19B9"/>
    <w:rsid w:val="006E1D49"/>
    <w:rsid w:val="006E1F4C"/>
    <w:rsid w:val="006E3FC6"/>
    <w:rsid w:val="006E6C6B"/>
    <w:rsid w:val="006F19B0"/>
    <w:rsid w:val="006F3A9F"/>
    <w:rsid w:val="006F4AA9"/>
    <w:rsid w:val="006F63EF"/>
    <w:rsid w:val="006F6A15"/>
    <w:rsid w:val="0070060F"/>
    <w:rsid w:val="00700AA6"/>
    <w:rsid w:val="007044D6"/>
    <w:rsid w:val="00705B28"/>
    <w:rsid w:val="007109CE"/>
    <w:rsid w:val="00711662"/>
    <w:rsid w:val="00711DF8"/>
    <w:rsid w:val="007143D3"/>
    <w:rsid w:val="00715D4C"/>
    <w:rsid w:val="007177A3"/>
    <w:rsid w:val="00721A9D"/>
    <w:rsid w:val="00721EB9"/>
    <w:rsid w:val="00723F6D"/>
    <w:rsid w:val="00724373"/>
    <w:rsid w:val="00724944"/>
    <w:rsid w:val="00724A3B"/>
    <w:rsid w:val="00725BB1"/>
    <w:rsid w:val="00730FE0"/>
    <w:rsid w:val="007331F8"/>
    <w:rsid w:val="00733767"/>
    <w:rsid w:val="00733BAB"/>
    <w:rsid w:val="007348EB"/>
    <w:rsid w:val="00734B58"/>
    <w:rsid w:val="007365B6"/>
    <w:rsid w:val="007375C5"/>
    <w:rsid w:val="00741335"/>
    <w:rsid w:val="00743475"/>
    <w:rsid w:val="007437A6"/>
    <w:rsid w:val="0074446F"/>
    <w:rsid w:val="00744C18"/>
    <w:rsid w:val="00744D98"/>
    <w:rsid w:val="007460DE"/>
    <w:rsid w:val="0075012C"/>
    <w:rsid w:val="00750976"/>
    <w:rsid w:val="00756B6A"/>
    <w:rsid w:val="00757E94"/>
    <w:rsid w:val="00757EF4"/>
    <w:rsid w:val="007602C9"/>
    <w:rsid w:val="007643A5"/>
    <w:rsid w:val="00766D90"/>
    <w:rsid w:val="007702F4"/>
    <w:rsid w:val="00775097"/>
    <w:rsid w:val="00775428"/>
    <w:rsid w:val="0077605A"/>
    <w:rsid w:val="00776DD0"/>
    <w:rsid w:val="00776F33"/>
    <w:rsid w:val="007816ED"/>
    <w:rsid w:val="00781EA1"/>
    <w:rsid w:val="007846B5"/>
    <w:rsid w:val="007860FE"/>
    <w:rsid w:val="00786732"/>
    <w:rsid w:val="00787D95"/>
    <w:rsid w:val="00792FC2"/>
    <w:rsid w:val="00793A08"/>
    <w:rsid w:val="00793A92"/>
    <w:rsid w:val="00794DB8"/>
    <w:rsid w:val="007968F4"/>
    <w:rsid w:val="00796CA5"/>
    <w:rsid w:val="007979D7"/>
    <w:rsid w:val="007A01FE"/>
    <w:rsid w:val="007A051C"/>
    <w:rsid w:val="007A34F3"/>
    <w:rsid w:val="007A3D60"/>
    <w:rsid w:val="007A51A1"/>
    <w:rsid w:val="007A5229"/>
    <w:rsid w:val="007A5A79"/>
    <w:rsid w:val="007A6AEC"/>
    <w:rsid w:val="007B0450"/>
    <w:rsid w:val="007B04E1"/>
    <w:rsid w:val="007B12F9"/>
    <w:rsid w:val="007B1B46"/>
    <w:rsid w:val="007B20F4"/>
    <w:rsid w:val="007B221A"/>
    <w:rsid w:val="007B3149"/>
    <w:rsid w:val="007C0FFE"/>
    <w:rsid w:val="007C114A"/>
    <w:rsid w:val="007C1678"/>
    <w:rsid w:val="007C32FB"/>
    <w:rsid w:val="007C35EC"/>
    <w:rsid w:val="007C3FE7"/>
    <w:rsid w:val="007C4CAC"/>
    <w:rsid w:val="007D06D3"/>
    <w:rsid w:val="007D0718"/>
    <w:rsid w:val="007D0C60"/>
    <w:rsid w:val="007D2703"/>
    <w:rsid w:val="007D39D6"/>
    <w:rsid w:val="007D3E60"/>
    <w:rsid w:val="007D52A0"/>
    <w:rsid w:val="007E1E96"/>
    <w:rsid w:val="007E3EB6"/>
    <w:rsid w:val="007E46C0"/>
    <w:rsid w:val="007E7EAF"/>
    <w:rsid w:val="007F1FC2"/>
    <w:rsid w:val="007F3A9F"/>
    <w:rsid w:val="007F6CD8"/>
    <w:rsid w:val="007F720F"/>
    <w:rsid w:val="008009CC"/>
    <w:rsid w:val="00801374"/>
    <w:rsid w:val="00802E24"/>
    <w:rsid w:val="00807072"/>
    <w:rsid w:val="0080761B"/>
    <w:rsid w:val="008115E4"/>
    <w:rsid w:val="00811CAB"/>
    <w:rsid w:val="008121E0"/>
    <w:rsid w:val="008123D3"/>
    <w:rsid w:val="008127FC"/>
    <w:rsid w:val="00813299"/>
    <w:rsid w:val="00820506"/>
    <w:rsid w:val="00821351"/>
    <w:rsid w:val="00821CC3"/>
    <w:rsid w:val="008229CE"/>
    <w:rsid w:val="00823C87"/>
    <w:rsid w:val="008300C5"/>
    <w:rsid w:val="00830669"/>
    <w:rsid w:val="008315E9"/>
    <w:rsid w:val="00832593"/>
    <w:rsid w:val="00833D40"/>
    <w:rsid w:val="00834142"/>
    <w:rsid w:val="008341B6"/>
    <w:rsid w:val="008352D2"/>
    <w:rsid w:val="008361AA"/>
    <w:rsid w:val="008366EF"/>
    <w:rsid w:val="00836AC5"/>
    <w:rsid w:val="00836F93"/>
    <w:rsid w:val="00841404"/>
    <w:rsid w:val="00841EF1"/>
    <w:rsid w:val="00841F62"/>
    <w:rsid w:val="00842114"/>
    <w:rsid w:val="00843292"/>
    <w:rsid w:val="00843EA9"/>
    <w:rsid w:val="008448FE"/>
    <w:rsid w:val="008466E7"/>
    <w:rsid w:val="008518CD"/>
    <w:rsid w:val="008524AC"/>
    <w:rsid w:val="00853077"/>
    <w:rsid w:val="00854BDD"/>
    <w:rsid w:val="00855BD6"/>
    <w:rsid w:val="008575B0"/>
    <w:rsid w:val="0085783B"/>
    <w:rsid w:val="0086106A"/>
    <w:rsid w:val="008618ED"/>
    <w:rsid w:val="00862546"/>
    <w:rsid w:val="008640DD"/>
    <w:rsid w:val="00864A30"/>
    <w:rsid w:val="00865D62"/>
    <w:rsid w:val="00866BCB"/>
    <w:rsid w:val="00870158"/>
    <w:rsid w:val="00872B3F"/>
    <w:rsid w:val="00873722"/>
    <w:rsid w:val="008739BA"/>
    <w:rsid w:val="008749E4"/>
    <w:rsid w:val="0087780C"/>
    <w:rsid w:val="008819C1"/>
    <w:rsid w:val="0088341C"/>
    <w:rsid w:val="00884BA3"/>
    <w:rsid w:val="0088743D"/>
    <w:rsid w:val="00887522"/>
    <w:rsid w:val="008879B1"/>
    <w:rsid w:val="00891784"/>
    <w:rsid w:val="00891D5E"/>
    <w:rsid w:val="008936FF"/>
    <w:rsid w:val="0089462C"/>
    <w:rsid w:val="00897269"/>
    <w:rsid w:val="00897BC9"/>
    <w:rsid w:val="008A1184"/>
    <w:rsid w:val="008A1DB9"/>
    <w:rsid w:val="008A2862"/>
    <w:rsid w:val="008A381F"/>
    <w:rsid w:val="008A419B"/>
    <w:rsid w:val="008A430D"/>
    <w:rsid w:val="008A74E3"/>
    <w:rsid w:val="008A79C9"/>
    <w:rsid w:val="008A7F77"/>
    <w:rsid w:val="008B0D04"/>
    <w:rsid w:val="008B4CB3"/>
    <w:rsid w:val="008B6541"/>
    <w:rsid w:val="008C0D77"/>
    <w:rsid w:val="008C0ECF"/>
    <w:rsid w:val="008C17EB"/>
    <w:rsid w:val="008C493C"/>
    <w:rsid w:val="008C5A21"/>
    <w:rsid w:val="008C6ADC"/>
    <w:rsid w:val="008D0CB7"/>
    <w:rsid w:val="008D283E"/>
    <w:rsid w:val="008D3208"/>
    <w:rsid w:val="008D33BE"/>
    <w:rsid w:val="008D631A"/>
    <w:rsid w:val="008E122E"/>
    <w:rsid w:val="008E1D7E"/>
    <w:rsid w:val="008E4320"/>
    <w:rsid w:val="008F09BE"/>
    <w:rsid w:val="008F279E"/>
    <w:rsid w:val="008F2962"/>
    <w:rsid w:val="008F4FCC"/>
    <w:rsid w:val="008F5DFE"/>
    <w:rsid w:val="008F7A99"/>
    <w:rsid w:val="008F7C4B"/>
    <w:rsid w:val="00902DD6"/>
    <w:rsid w:val="0090458B"/>
    <w:rsid w:val="00905959"/>
    <w:rsid w:val="00906000"/>
    <w:rsid w:val="00907489"/>
    <w:rsid w:val="00910CB2"/>
    <w:rsid w:val="00913882"/>
    <w:rsid w:val="00913B44"/>
    <w:rsid w:val="0091448E"/>
    <w:rsid w:val="00917DBA"/>
    <w:rsid w:val="00921B42"/>
    <w:rsid w:val="00921EF8"/>
    <w:rsid w:val="0092203D"/>
    <w:rsid w:val="009237AF"/>
    <w:rsid w:val="00924DEC"/>
    <w:rsid w:val="00925763"/>
    <w:rsid w:val="009258F8"/>
    <w:rsid w:val="0092784E"/>
    <w:rsid w:val="00930268"/>
    <w:rsid w:val="00930CAF"/>
    <w:rsid w:val="0093133E"/>
    <w:rsid w:val="009324FF"/>
    <w:rsid w:val="00933CE7"/>
    <w:rsid w:val="00934344"/>
    <w:rsid w:val="00935C79"/>
    <w:rsid w:val="009371EB"/>
    <w:rsid w:val="00940DE6"/>
    <w:rsid w:val="00942B5B"/>
    <w:rsid w:val="00944040"/>
    <w:rsid w:val="00952C66"/>
    <w:rsid w:val="00954CA5"/>
    <w:rsid w:val="00955393"/>
    <w:rsid w:val="009573BD"/>
    <w:rsid w:val="00957652"/>
    <w:rsid w:val="00957ABC"/>
    <w:rsid w:val="00960F66"/>
    <w:rsid w:val="00962A8E"/>
    <w:rsid w:val="00963163"/>
    <w:rsid w:val="009636AD"/>
    <w:rsid w:val="00971374"/>
    <w:rsid w:val="0097265E"/>
    <w:rsid w:val="009730A4"/>
    <w:rsid w:val="009749F0"/>
    <w:rsid w:val="009751D1"/>
    <w:rsid w:val="0097612E"/>
    <w:rsid w:val="00980C5C"/>
    <w:rsid w:val="00980E94"/>
    <w:rsid w:val="009827C2"/>
    <w:rsid w:val="0098373F"/>
    <w:rsid w:val="009853DC"/>
    <w:rsid w:val="00985516"/>
    <w:rsid w:val="00990680"/>
    <w:rsid w:val="00991C32"/>
    <w:rsid w:val="0099310F"/>
    <w:rsid w:val="00994A20"/>
    <w:rsid w:val="0099612A"/>
    <w:rsid w:val="009A1512"/>
    <w:rsid w:val="009A1A21"/>
    <w:rsid w:val="009A2116"/>
    <w:rsid w:val="009A310A"/>
    <w:rsid w:val="009A3AD5"/>
    <w:rsid w:val="009A4BA9"/>
    <w:rsid w:val="009A5EE6"/>
    <w:rsid w:val="009A5F0B"/>
    <w:rsid w:val="009A60D2"/>
    <w:rsid w:val="009A7177"/>
    <w:rsid w:val="009A728E"/>
    <w:rsid w:val="009A7479"/>
    <w:rsid w:val="009B0918"/>
    <w:rsid w:val="009B1E7C"/>
    <w:rsid w:val="009B1F25"/>
    <w:rsid w:val="009B29C7"/>
    <w:rsid w:val="009B2CBD"/>
    <w:rsid w:val="009B4F29"/>
    <w:rsid w:val="009B6674"/>
    <w:rsid w:val="009B7A12"/>
    <w:rsid w:val="009B7CF6"/>
    <w:rsid w:val="009C27A4"/>
    <w:rsid w:val="009C4C11"/>
    <w:rsid w:val="009C6C1E"/>
    <w:rsid w:val="009C7E9E"/>
    <w:rsid w:val="009D14AD"/>
    <w:rsid w:val="009D2669"/>
    <w:rsid w:val="009D3EF8"/>
    <w:rsid w:val="009D6283"/>
    <w:rsid w:val="009E04B8"/>
    <w:rsid w:val="009E1041"/>
    <w:rsid w:val="009E234D"/>
    <w:rsid w:val="009E25D4"/>
    <w:rsid w:val="009E2A80"/>
    <w:rsid w:val="009E4510"/>
    <w:rsid w:val="009E59AD"/>
    <w:rsid w:val="009E6728"/>
    <w:rsid w:val="009E7316"/>
    <w:rsid w:val="009F173E"/>
    <w:rsid w:val="009F2BFC"/>
    <w:rsid w:val="009F568F"/>
    <w:rsid w:val="009F7A2A"/>
    <w:rsid w:val="009F7E87"/>
    <w:rsid w:val="00A006BD"/>
    <w:rsid w:val="00A0077A"/>
    <w:rsid w:val="00A0247F"/>
    <w:rsid w:val="00A0345D"/>
    <w:rsid w:val="00A0413D"/>
    <w:rsid w:val="00A04DDC"/>
    <w:rsid w:val="00A05983"/>
    <w:rsid w:val="00A05EAE"/>
    <w:rsid w:val="00A06100"/>
    <w:rsid w:val="00A0739F"/>
    <w:rsid w:val="00A12213"/>
    <w:rsid w:val="00A13AC3"/>
    <w:rsid w:val="00A141A1"/>
    <w:rsid w:val="00A15CEB"/>
    <w:rsid w:val="00A1757E"/>
    <w:rsid w:val="00A21F06"/>
    <w:rsid w:val="00A24A77"/>
    <w:rsid w:val="00A251D9"/>
    <w:rsid w:val="00A2521B"/>
    <w:rsid w:val="00A26304"/>
    <w:rsid w:val="00A27502"/>
    <w:rsid w:val="00A3039E"/>
    <w:rsid w:val="00A31070"/>
    <w:rsid w:val="00A33815"/>
    <w:rsid w:val="00A33D44"/>
    <w:rsid w:val="00A34446"/>
    <w:rsid w:val="00A348EA"/>
    <w:rsid w:val="00A356B4"/>
    <w:rsid w:val="00A36E1F"/>
    <w:rsid w:val="00A37E0D"/>
    <w:rsid w:val="00A40008"/>
    <w:rsid w:val="00A40806"/>
    <w:rsid w:val="00A414CC"/>
    <w:rsid w:val="00A44C10"/>
    <w:rsid w:val="00A456B7"/>
    <w:rsid w:val="00A469A4"/>
    <w:rsid w:val="00A51D69"/>
    <w:rsid w:val="00A539C5"/>
    <w:rsid w:val="00A53FC6"/>
    <w:rsid w:val="00A546B4"/>
    <w:rsid w:val="00A565CF"/>
    <w:rsid w:val="00A56E80"/>
    <w:rsid w:val="00A60897"/>
    <w:rsid w:val="00A63316"/>
    <w:rsid w:val="00A638DC"/>
    <w:rsid w:val="00A63EF3"/>
    <w:rsid w:val="00A64173"/>
    <w:rsid w:val="00A64A49"/>
    <w:rsid w:val="00A64F80"/>
    <w:rsid w:val="00A666A8"/>
    <w:rsid w:val="00A66A3A"/>
    <w:rsid w:val="00A67406"/>
    <w:rsid w:val="00A71A45"/>
    <w:rsid w:val="00A7245E"/>
    <w:rsid w:val="00A72780"/>
    <w:rsid w:val="00A73D2D"/>
    <w:rsid w:val="00A748B9"/>
    <w:rsid w:val="00A80453"/>
    <w:rsid w:val="00A82FC6"/>
    <w:rsid w:val="00A877A2"/>
    <w:rsid w:val="00A879E6"/>
    <w:rsid w:val="00A87BE0"/>
    <w:rsid w:val="00A920AB"/>
    <w:rsid w:val="00A951E3"/>
    <w:rsid w:val="00A95F77"/>
    <w:rsid w:val="00A961CE"/>
    <w:rsid w:val="00AA030E"/>
    <w:rsid w:val="00AA0C02"/>
    <w:rsid w:val="00AA4614"/>
    <w:rsid w:val="00AA46DF"/>
    <w:rsid w:val="00AA5D00"/>
    <w:rsid w:val="00AA78C4"/>
    <w:rsid w:val="00AB0D95"/>
    <w:rsid w:val="00AB0E27"/>
    <w:rsid w:val="00AB10FF"/>
    <w:rsid w:val="00AB186B"/>
    <w:rsid w:val="00AB1BDC"/>
    <w:rsid w:val="00AB410E"/>
    <w:rsid w:val="00AB48F4"/>
    <w:rsid w:val="00AB592C"/>
    <w:rsid w:val="00AB608C"/>
    <w:rsid w:val="00AB6D8E"/>
    <w:rsid w:val="00AC0987"/>
    <w:rsid w:val="00AC14C0"/>
    <w:rsid w:val="00AC1797"/>
    <w:rsid w:val="00AC1F55"/>
    <w:rsid w:val="00AC4854"/>
    <w:rsid w:val="00AD068D"/>
    <w:rsid w:val="00AD1DD4"/>
    <w:rsid w:val="00AD20ED"/>
    <w:rsid w:val="00AD2F1C"/>
    <w:rsid w:val="00AD6000"/>
    <w:rsid w:val="00AE1730"/>
    <w:rsid w:val="00AE26BB"/>
    <w:rsid w:val="00AE3863"/>
    <w:rsid w:val="00AE398E"/>
    <w:rsid w:val="00AE39E3"/>
    <w:rsid w:val="00AF0292"/>
    <w:rsid w:val="00AF2546"/>
    <w:rsid w:val="00AF2A3E"/>
    <w:rsid w:val="00AF3E71"/>
    <w:rsid w:val="00AF48D1"/>
    <w:rsid w:val="00AF65F4"/>
    <w:rsid w:val="00AF75D5"/>
    <w:rsid w:val="00B006E9"/>
    <w:rsid w:val="00B00CAE"/>
    <w:rsid w:val="00B00E52"/>
    <w:rsid w:val="00B00F41"/>
    <w:rsid w:val="00B01991"/>
    <w:rsid w:val="00B01C75"/>
    <w:rsid w:val="00B06B17"/>
    <w:rsid w:val="00B071AC"/>
    <w:rsid w:val="00B074EC"/>
    <w:rsid w:val="00B11A50"/>
    <w:rsid w:val="00B1377D"/>
    <w:rsid w:val="00B13EFE"/>
    <w:rsid w:val="00B142DF"/>
    <w:rsid w:val="00B1544A"/>
    <w:rsid w:val="00B161FD"/>
    <w:rsid w:val="00B17F94"/>
    <w:rsid w:val="00B20039"/>
    <w:rsid w:val="00B2167A"/>
    <w:rsid w:val="00B22078"/>
    <w:rsid w:val="00B23092"/>
    <w:rsid w:val="00B23797"/>
    <w:rsid w:val="00B23FD7"/>
    <w:rsid w:val="00B25329"/>
    <w:rsid w:val="00B27B7D"/>
    <w:rsid w:val="00B30221"/>
    <w:rsid w:val="00B30DD6"/>
    <w:rsid w:val="00B335FE"/>
    <w:rsid w:val="00B3379B"/>
    <w:rsid w:val="00B33DAE"/>
    <w:rsid w:val="00B35F9C"/>
    <w:rsid w:val="00B376A6"/>
    <w:rsid w:val="00B43D72"/>
    <w:rsid w:val="00B447F4"/>
    <w:rsid w:val="00B44E16"/>
    <w:rsid w:val="00B45B2A"/>
    <w:rsid w:val="00B4681F"/>
    <w:rsid w:val="00B47CA3"/>
    <w:rsid w:val="00B52D8C"/>
    <w:rsid w:val="00B54BEA"/>
    <w:rsid w:val="00B568FF"/>
    <w:rsid w:val="00B61DD0"/>
    <w:rsid w:val="00B6392F"/>
    <w:rsid w:val="00B63D4B"/>
    <w:rsid w:val="00B64A01"/>
    <w:rsid w:val="00B66C0B"/>
    <w:rsid w:val="00B73901"/>
    <w:rsid w:val="00B75B9B"/>
    <w:rsid w:val="00B76446"/>
    <w:rsid w:val="00B76471"/>
    <w:rsid w:val="00B766C9"/>
    <w:rsid w:val="00B770BC"/>
    <w:rsid w:val="00B8162B"/>
    <w:rsid w:val="00B81C20"/>
    <w:rsid w:val="00B8296A"/>
    <w:rsid w:val="00B83DFC"/>
    <w:rsid w:val="00B85FA3"/>
    <w:rsid w:val="00B878D7"/>
    <w:rsid w:val="00B938C3"/>
    <w:rsid w:val="00B94F34"/>
    <w:rsid w:val="00B965F3"/>
    <w:rsid w:val="00BA000A"/>
    <w:rsid w:val="00BA0702"/>
    <w:rsid w:val="00BA0EBF"/>
    <w:rsid w:val="00BA319C"/>
    <w:rsid w:val="00BA409A"/>
    <w:rsid w:val="00BA4BC9"/>
    <w:rsid w:val="00BA6494"/>
    <w:rsid w:val="00BA650A"/>
    <w:rsid w:val="00BA6699"/>
    <w:rsid w:val="00BA73FC"/>
    <w:rsid w:val="00BB11E6"/>
    <w:rsid w:val="00BB1C4D"/>
    <w:rsid w:val="00BB239A"/>
    <w:rsid w:val="00BB453A"/>
    <w:rsid w:val="00BB5389"/>
    <w:rsid w:val="00BB56C5"/>
    <w:rsid w:val="00BB612D"/>
    <w:rsid w:val="00BB6260"/>
    <w:rsid w:val="00BB6A78"/>
    <w:rsid w:val="00BC1D36"/>
    <w:rsid w:val="00BC35ED"/>
    <w:rsid w:val="00BC3A6E"/>
    <w:rsid w:val="00BC6BE9"/>
    <w:rsid w:val="00BC74C6"/>
    <w:rsid w:val="00BC7C4D"/>
    <w:rsid w:val="00BC7EA4"/>
    <w:rsid w:val="00BC7F56"/>
    <w:rsid w:val="00BD12E4"/>
    <w:rsid w:val="00BD1D96"/>
    <w:rsid w:val="00BD2ECA"/>
    <w:rsid w:val="00BD350E"/>
    <w:rsid w:val="00BD426C"/>
    <w:rsid w:val="00BD42AE"/>
    <w:rsid w:val="00BD4E95"/>
    <w:rsid w:val="00BE0396"/>
    <w:rsid w:val="00BE2362"/>
    <w:rsid w:val="00BE388A"/>
    <w:rsid w:val="00BE3A89"/>
    <w:rsid w:val="00BE3BEC"/>
    <w:rsid w:val="00BE4C85"/>
    <w:rsid w:val="00BE4DA5"/>
    <w:rsid w:val="00BE6144"/>
    <w:rsid w:val="00BE7B34"/>
    <w:rsid w:val="00BE7C01"/>
    <w:rsid w:val="00BE7E2D"/>
    <w:rsid w:val="00BF12DD"/>
    <w:rsid w:val="00BF313E"/>
    <w:rsid w:val="00BF5145"/>
    <w:rsid w:val="00BF5720"/>
    <w:rsid w:val="00C008BA"/>
    <w:rsid w:val="00C10373"/>
    <w:rsid w:val="00C10692"/>
    <w:rsid w:val="00C10B0B"/>
    <w:rsid w:val="00C12573"/>
    <w:rsid w:val="00C1257F"/>
    <w:rsid w:val="00C14DFA"/>
    <w:rsid w:val="00C16272"/>
    <w:rsid w:val="00C163DE"/>
    <w:rsid w:val="00C239A2"/>
    <w:rsid w:val="00C23A70"/>
    <w:rsid w:val="00C2471E"/>
    <w:rsid w:val="00C252BE"/>
    <w:rsid w:val="00C2695D"/>
    <w:rsid w:val="00C26A42"/>
    <w:rsid w:val="00C27499"/>
    <w:rsid w:val="00C276C3"/>
    <w:rsid w:val="00C322E8"/>
    <w:rsid w:val="00C325B9"/>
    <w:rsid w:val="00C32782"/>
    <w:rsid w:val="00C35CA8"/>
    <w:rsid w:val="00C35E68"/>
    <w:rsid w:val="00C364CA"/>
    <w:rsid w:val="00C430BA"/>
    <w:rsid w:val="00C43130"/>
    <w:rsid w:val="00C431EC"/>
    <w:rsid w:val="00C46208"/>
    <w:rsid w:val="00C469D1"/>
    <w:rsid w:val="00C46A82"/>
    <w:rsid w:val="00C46D57"/>
    <w:rsid w:val="00C51A49"/>
    <w:rsid w:val="00C52F02"/>
    <w:rsid w:val="00C5342B"/>
    <w:rsid w:val="00C536B5"/>
    <w:rsid w:val="00C53A00"/>
    <w:rsid w:val="00C56C41"/>
    <w:rsid w:val="00C57798"/>
    <w:rsid w:val="00C604F0"/>
    <w:rsid w:val="00C60B5A"/>
    <w:rsid w:val="00C610AF"/>
    <w:rsid w:val="00C62CBF"/>
    <w:rsid w:val="00C633AF"/>
    <w:rsid w:val="00C639D3"/>
    <w:rsid w:val="00C64812"/>
    <w:rsid w:val="00C65D21"/>
    <w:rsid w:val="00C66A20"/>
    <w:rsid w:val="00C70341"/>
    <w:rsid w:val="00C72080"/>
    <w:rsid w:val="00C726A1"/>
    <w:rsid w:val="00C72E33"/>
    <w:rsid w:val="00C73D47"/>
    <w:rsid w:val="00C73FA9"/>
    <w:rsid w:val="00C757A8"/>
    <w:rsid w:val="00C7691A"/>
    <w:rsid w:val="00C7701A"/>
    <w:rsid w:val="00C80380"/>
    <w:rsid w:val="00C82229"/>
    <w:rsid w:val="00C82C52"/>
    <w:rsid w:val="00C85A36"/>
    <w:rsid w:val="00C86048"/>
    <w:rsid w:val="00C86AF6"/>
    <w:rsid w:val="00C86F58"/>
    <w:rsid w:val="00C87BAE"/>
    <w:rsid w:val="00C90D9D"/>
    <w:rsid w:val="00C91973"/>
    <w:rsid w:val="00C91E6C"/>
    <w:rsid w:val="00C92405"/>
    <w:rsid w:val="00C943A5"/>
    <w:rsid w:val="00C946D7"/>
    <w:rsid w:val="00C950FA"/>
    <w:rsid w:val="00C95AC5"/>
    <w:rsid w:val="00C977E8"/>
    <w:rsid w:val="00CA1A40"/>
    <w:rsid w:val="00CA24C4"/>
    <w:rsid w:val="00CA26CE"/>
    <w:rsid w:val="00CA4902"/>
    <w:rsid w:val="00CA4F1B"/>
    <w:rsid w:val="00CA5017"/>
    <w:rsid w:val="00CB1620"/>
    <w:rsid w:val="00CB1BD9"/>
    <w:rsid w:val="00CB1CC4"/>
    <w:rsid w:val="00CB3920"/>
    <w:rsid w:val="00CB6469"/>
    <w:rsid w:val="00CB658B"/>
    <w:rsid w:val="00CB741B"/>
    <w:rsid w:val="00CB789B"/>
    <w:rsid w:val="00CC1BDD"/>
    <w:rsid w:val="00CC1FDA"/>
    <w:rsid w:val="00CC55D8"/>
    <w:rsid w:val="00CC67F7"/>
    <w:rsid w:val="00CC71C7"/>
    <w:rsid w:val="00CC7EF7"/>
    <w:rsid w:val="00CD0298"/>
    <w:rsid w:val="00CD0E1A"/>
    <w:rsid w:val="00CD1657"/>
    <w:rsid w:val="00CD40BE"/>
    <w:rsid w:val="00CD451F"/>
    <w:rsid w:val="00CD4705"/>
    <w:rsid w:val="00CD4713"/>
    <w:rsid w:val="00CD4962"/>
    <w:rsid w:val="00CD7929"/>
    <w:rsid w:val="00CD7A4B"/>
    <w:rsid w:val="00CE02C8"/>
    <w:rsid w:val="00CE0417"/>
    <w:rsid w:val="00CE0D5F"/>
    <w:rsid w:val="00CE0D7C"/>
    <w:rsid w:val="00CE1A0A"/>
    <w:rsid w:val="00CE1CCC"/>
    <w:rsid w:val="00CE2F15"/>
    <w:rsid w:val="00CE322E"/>
    <w:rsid w:val="00CE53BE"/>
    <w:rsid w:val="00CE5853"/>
    <w:rsid w:val="00CE5F7A"/>
    <w:rsid w:val="00CE66E6"/>
    <w:rsid w:val="00CF007A"/>
    <w:rsid w:val="00CF08A8"/>
    <w:rsid w:val="00CF1656"/>
    <w:rsid w:val="00CF31AC"/>
    <w:rsid w:val="00CF3E60"/>
    <w:rsid w:val="00CF5FA5"/>
    <w:rsid w:val="00CF6AC1"/>
    <w:rsid w:val="00CF6BA5"/>
    <w:rsid w:val="00D00D74"/>
    <w:rsid w:val="00D02B6A"/>
    <w:rsid w:val="00D058F4"/>
    <w:rsid w:val="00D07BDC"/>
    <w:rsid w:val="00D103C1"/>
    <w:rsid w:val="00D13895"/>
    <w:rsid w:val="00D14FDD"/>
    <w:rsid w:val="00D14FFE"/>
    <w:rsid w:val="00D15103"/>
    <w:rsid w:val="00D16F1C"/>
    <w:rsid w:val="00D203D8"/>
    <w:rsid w:val="00D2060B"/>
    <w:rsid w:val="00D20DCE"/>
    <w:rsid w:val="00D228CB"/>
    <w:rsid w:val="00D22BA1"/>
    <w:rsid w:val="00D237D4"/>
    <w:rsid w:val="00D23D0A"/>
    <w:rsid w:val="00D315AD"/>
    <w:rsid w:val="00D31A64"/>
    <w:rsid w:val="00D31FFB"/>
    <w:rsid w:val="00D33710"/>
    <w:rsid w:val="00D34457"/>
    <w:rsid w:val="00D351C8"/>
    <w:rsid w:val="00D35CC1"/>
    <w:rsid w:val="00D36A60"/>
    <w:rsid w:val="00D37F48"/>
    <w:rsid w:val="00D42517"/>
    <w:rsid w:val="00D46DA6"/>
    <w:rsid w:val="00D5044D"/>
    <w:rsid w:val="00D506BE"/>
    <w:rsid w:val="00D523EB"/>
    <w:rsid w:val="00D561CE"/>
    <w:rsid w:val="00D568A4"/>
    <w:rsid w:val="00D56902"/>
    <w:rsid w:val="00D5690C"/>
    <w:rsid w:val="00D57CC7"/>
    <w:rsid w:val="00D608FB"/>
    <w:rsid w:val="00D612D7"/>
    <w:rsid w:val="00D62234"/>
    <w:rsid w:val="00D6488E"/>
    <w:rsid w:val="00D66122"/>
    <w:rsid w:val="00D67B57"/>
    <w:rsid w:val="00D71359"/>
    <w:rsid w:val="00D73D7E"/>
    <w:rsid w:val="00D75230"/>
    <w:rsid w:val="00D7628F"/>
    <w:rsid w:val="00D76788"/>
    <w:rsid w:val="00D804BA"/>
    <w:rsid w:val="00D8068E"/>
    <w:rsid w:val="00D81C81"/>
    <w:rsid w:val="00D82595"/>
    <w:rsid w:val="00D8451A"/>
    <w:rsid w:val="00D84F44"/>
    <w:rsid w:val="00D85369"/>
    <w:rsid w:val="00D86DD9"/>
    <w:rsid w:val="00D90B35"/>
    <w:rsid w:val="00D95F79"/>
    <w:rsid w:val="00DA32F7"/>
    <w:rsid w:val="00DA5EE3"/>
    <w:rsid w:val="00DA740A"/>
    <w:rsid w:val="00DA762B"/>
    <w:rsid w:val="00DB0393"/>
    <w:rsid w:val="00DB40FD"/>
    <w:rsid w:val="00DB4E75"/>
    <w:rsid w:val="00DB567A"/>
    <w:rsid w:val="00DB5ABE"/>
    <w:rsid w:val="00DB656D"/>
    <w:rsid w:val="00DB6E8A"/>
    <w:rsid w:val="00DB75D7"/>
    <w:rsid w:val="00DC0E54"/>
    <w:rsid w:val="00DC0FDD"/>
    <w:rsid w:val="00DC13A7"/>
    <w:rsid w:val="00DC1D00"/>
    <w:rsid w:val="00DC2C5E"/>
    <w:rsid w:val="00DC3AB7"/>
    <w:rsid w:val="00DC645C"/>
    <w:rsid w:val="00DC769F"/>
    <w:rsid w:val="00DC772F"/>
    <w:rsid w:val="00DC7B9B"/>
    <w:rsid w:val="00DD142B"/>
    <w:rsid w:val="00DD537D"/>
    <w:rsid w:val="00DD5AAF"/>
    <w:rsid w:val="00DD5FBE"/>
    <w:rsid w:val="00DD6CBB"/>
    <w:rsid w:val="00DD7FB0"/>
    <w:rsid w:val="00DE1079"/>
    <w:rsid w:val="00DE170A"/>
    <w:rsid w:val="00DE26B4"/>
    <w:rsid w:val="00DE3CB0"/>
    <w:rsid w:val="00DE46CD"/>
    <w:rsid w:val="00DE48AB"/>
    <w:rsid w:val="00DE63DC"/>
    <w:rsid w:val="00DF222C"/>
    <w:rsid w:val="00DF31C5"/>
    <w:rsid w:val="00DF48CF"/>
    <w:rsid w:val="00DF4AE6"/>
    <w:rsid w:val="00DF5966"/>
    <w:rsid w:val="00DF7C24"/>
    <w:rsid w:val="00E01CDD"/>
    <w:rsid w:val="00E025AB"/>
    <w:rsid w:val="00E032D0"/>
    <w:rsid w:val="00E035EF"/>
    <w:rsid w:val="00E058D4"/>
    <w:rsid w:val="00E05F23"/>
    <w:rsid w:val="00E07123"/>
    <w:rsid w:val="00E1063D"/>
    <w:rsid w:val="00E10F83"/>
    <w:rsid w:val="00E10FB1"/>
    <w:rsid w:val="00E13EB3"/>
    <w:rsid w:val="00E14B33"/>
    <w:rsid w:val="00E15300"/>
    <w:rsid w:val="00E166C8"/>
    <w:rsid w:val="00E17593"/>
    <w:rsid w:val="00E179EB"/>
    <w:rsid w:val="00E20C34"/>
    <w:rsid w:val="00E20D7B"/>
    <w:rsid w:val="00E21D07"/>
    <w:rsid w:val="00E21DBD"/>
    <w:rsid w:val="00E21DEB"/>
    <w:rsid w:val="00E22415"/>
    <w:rsid w:val="00E22425"/>
    <w:rsid w:val="00E22579"/>
    <w:rsid w:val="00E23C1D"/>
    <w:rsid w:val="00E23C7A"/>
    <w:rsid w:val="00E243AB"/>
    <w:rsid w:val="00E25649"/>
    <w:rsid w:val="00E2647E"/>
    <w:rsid w:val="00E32FC5"/>
    <w:rsid w:val="00E340A1"/>
    <w:rsid w:val="00E34FED"/>
    <w:rsid w:val="00E35382"/>
    <w:rsid w:val="00E35654"/>
    <w:rsid w:val="00E379D4"/>
    <w:rsid w:val="00E37EA9"/>
    <w:rsid w:val="00E42FBD"/>
    <w:rsid w:val="00E4307C"/>
    <w:rsid w:val="00E44B24"/>
    <w:rsid w:val="00E45F48"/>
    <w:rsid w:val="00E45F4E"/>
    <w:rsid w:val="00E46F23"/>
    <w:rsid w:val="00E46F63"/>
    <w:rsid w:val="00E55B7F"/>
    <w:rsid w:val="00E56DFF"/>
    <w:rsid w:val="00E57AED"/>
    <w:rsid w:val="00E616BE"/>
    <w:rsid w:val="00E63151"/>
    <w:rsid w:val="00E63AA7"/>
    <w:rsid w:val="00E64232"/>
    <w:rsid w:val="00E663DD"/>
    <w:rsid w:val="00E66A28"/>
    <w:rsid w:val="00E703EF"/>
    <w:rsid w:val="00E70B7B"/>
    <w:rsid w:val="00E7481B"/>
    <w:rsid w:val="00E75ECD"/>
    <w:rsid w:val="00E76134"/>
    <w:rsid w:val="00E76170"/>
    <w:rsid w:val="00E77D2A"/>
    <w:rsid w:val="00E80647"/>
    <w:rsid w:val="00E857AD"/>
    <w:rsid w:val="00E86FC3"/>
    <w:rsid w:val="00E8732D"/>
    <w:rsid w:val="00E900FD"/>
    <w:rsid w:val="00E911D0"/>
    <w:rsid w:val="00E91316"/>
    <w:rsid w:val="00E914FF"/>
    <w:rsid w:val="00E91EF4"/>
    <w:rsid w:val="00E9377B"/>
    <w:rsid w:val="00E93A27"/>
    <w:rsid w:val="00E967DE"/>
    <w:rsid w:val="00E9777C"/>
    <w:rsid w:val="00EA12B4"/>
    <w:rsid w:val="00EA191D"/>
    <w:rsid w:val="00EA1BD6"/>
    <w:rsid w:val="00EA1D79"/>
    <w:rsid w:val="00EA42C6"/>
    <w:rsid w:val="00EA485D"/>
    <w:rsid w:val="00EA7412"/>
    <w:rsid w:val="00EB2FA4"/>
    <w:rsid w:val="00EB525A"/>
    <w:rsid w:val="00EB6A7D"/>
    <w:rsid w:val="00EC25FD"/>
    <w:rsid w:val="00EC2F3F"/>
    <w:rsid w:val="00EC3123"/>
    <w:rsid w:val="00EC6130"/>
    <w:rsid w:val="00EC748B"/>
    <w:rsid w:val="00ED05B9"/>
    <w:rsid w:val="00ED0A62"/>
    <w:rsid w:val="00ED1346"/>
    <w:rsid w:val="00ED17C5"/>
    <w:rsid w:val="00ED1850"/>
    <w:rsid w:val="00ED3CD7"/>
    <w:rsid w:val="00ED3E47"/>
    <w:rsid w:val="00ED3EE5"/>
    <w:rsid w:val="00ED53F4"/>
    <w:rsid w:val="00ED7A96"/>
    <w:rsid w:val="00EE0733"/>
    <w:rsid w:val="00EE0BBE"/>
    <w:rsid w:val="00EE462A"/>
    <w:rsid w:val="00EE4B33"/>
    <w:rsid w:val="00EF1759"/>
    <w:rsid w:val="00EF1CA7"/>
    <w:rsid w:val="00EF36B4"/>
    <w:rsid w:val="00EF4991"/>
    <w:rsid w:val="00F00080"/>
    <w:rsid w:val="00F01152"/>
    <w:rsid w:val="00F01398"/>
    <w:rsid w:val="00F0298E"/>
    <w:rsid w:val="00F02DF7"/>
    <w:rsid w:val="00F05002"/>
    <w:rsid w:val="00F052A6"/>
    <w:rsid w:val="00F077F5"/>
    <w:rsid w:val="00F117D3"/>
    <w:rsid w:val="00F124FE"/>
    <w:rsid w:val="00F147D2"/>
    <w:rsid w:val="00F1600F"/>
    <w:rsid w:val="00F1689D"/>
    <w:rsid w:val="00F177F5"/>
    <w:rsid w:val="00F200EE"/>
    <w:rsid w:val="00F20FCD"/>
    <w:rsid w:val="00F22C13"/>
    <w:rsid w:val="00F22E05"/>
    <w:rsid w:val="00F23A4C"/>
    <w:rsid w:val="00F23E25"/>
    <w:rsid w:val="00F266B3"/>
    <w:rsid w:val="00F26DD0"/>
    <w:rsid w:val="00F271EC"/>
    <w:rsid w:val="00F2729C"/>
    <w:rsid w:val="00F30FBC"/>
    <w:rsid w:val="00F31FBB"/>
    <w:rsid w:val="00F3200F"/>
    <w:rsid w:val="00F323C0"/>
    <w:rsid w:val="00F32ABE"/>
    <w:rsid w:val="00F33177"/>
    <w:rsid w:val="00F444DC"/>
    <w:rsid w:val="00F44A9F"/>
    <w:rsid w:val="00F461E1"/>
    <w:rsid w:val="00F46DCD"/>
    <w:rsid w:val="00F509FA"/>
    <w:rsid w:val="00F52438"/>
    <w:rsid w:val="00F547B3"/>
    <w:rsid w:val="00F54C84"/>
    <w:rsid w:val="00F54D6F"/>
    <w:rsid w:val="00F555B9"/>
    <w:rsid w:val="00F55AA9"/>
    <w:rsid w:val="00F55D34"/>
    <w:rsid w:val="00F561B5"/>
    <w:rsid w:val="00F56816"/>
    <w:rsid w:val="00F601F3"/>
    <w:rsid w:val="00F621FE"/>
    <w:rsid w:val="00F6475C"/>
    <w:rsid w:val="00F66548"/>
    <w:rsid w:val="00F66558"/>
    <w:rsid w:val="00F675D0"/>
    <w:rsid w:val="00F71839"/>
    <w:rsid w:val="00F74558"/>
    <w:rsid w:val="00F74D25"/>
    <w:rsid w:val="00F750C4"/>
    <w:rsid w:val="00F7543F"/>
    <w:rsid w:val="00F75FB1"/>
    <w:rsid w:val="00F80414"/>
    <w:rsid w:val="00F843B4"/>
    <w:rsid w:val="00F85C40"/>
    <w:rsid w:val="00F86135"/>
    <w:rsid w:val="00F9058B"/>
    <w:rsid w:val="00F91409"/>
    <w:rsid w:val="00F92538"/>
    <w:rsid w:val="00F94EAE"/>
    <w:rsid w:val="00F9587C"/>
    <w:rsid w:val="00F95C2D"/>
    <w:rsid w:val="00F975AE"/>
    <w:rsid w:val="00FA2C05"/>
    <w:rsid w:val="00FA46E5"/>
    <w:rsid w:val="00FA5809"/>
    <w:rsid w:val="00FA641A"/>
    <w:rsid w:val="00FA7414"/>
    <w:rsid w:val="00FB021B"/>
    <w:rsid w:val="00FB2A68"/>
    <w:rsid w:val="00FB2DDF"/>
    <w:rsid w:val="00FB3F14"/>
    <w:rsid w:val="00FB4FA9"/>
    <w:rsid w:val="00FB6847"/>
    <w:rsid w:val="00FB6BCA"/>
    <w:rsid w:val="00FB7CC0"/>
    <w:rsid w:val="00FC0446"/>
    <w:rsid w:val="00FC1E36"/>
    <w:rsid w:val="00FC250C"/>
    <w:rsid w:val="00FC3511"/>
    <w:rsid w:val="00FC3539"/>
    <w:rsid w:val="00FC355E"/>
    <w:rsid w:val="00FC42F8"/>
    <w:rsid w:val="00FC759F"/>
    <w:rsid w:val="00FC76C1"/>
    <w:rsid w:val="00FC7EA6"/>
    <w:rsid w:val="00FD04D8"/>
    <w:rsid w:val="00FD0F42"/>
    <w:rsid w:val="00FD1FE7"/>
    <w:rsid w:val="00FD2B5B"/>
    <w:rsid w:val="00FD2C72"/>
    <w:rsid w:val="00FD2DC5"/>
    <w:rsid w:val="00FD5400"/>
    <w:rsid w:val="00FD6224"/>
    <w:rsid w:val="00FD7111"/>
    <w:rsid w:val="00FD71FD"/>
    <w:rsid w:val="00FD7359"/>
    <w:rsid w:val="00FE23CE"/>
    <w:rsid w:val="00FE24EC"/>
    <w:rsid w:val="00FE3570"/>
    <w:rsid w:val="00FE38EE"/>
    <w:rsid w:val="00FE423E"/>
    <w:rsid w:val="00FE4FD0"/>
    <w:rsid w:val="00FE511B"/>
    <w:rsid w:val="00FE619C"/>
    <w:rsid w:val="00FF382F"/>
    <w:rsid w:val="00FF512A"/>
    <w:rsid w:val="00FF62EE"/>
    <w:rsid w:val="00FF76EC"/>
    <w:rsid w:val="00FF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539"/>
    <w:rPr>
      <w:lang w:val="fr-FR"/>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spacing w:line="168" w:lineRule="auto"/>
      <w:jc w:val="center"/>
      <w:outlineLvl w:val="1"/>
    </w:pPr>
    <w:rPr>
      <w:b/>
      <w:sz w:val="16"/>
    </w:rPr>
  </w:style>
  <w:style w:type="paragraph" w:styleId="Heading3">
    <w:name w:val="heading 3"/>
    <w:basedOn w:val="Normal"/>
    <w:next w:val="Normal"/>
    <w:link w:val="Heading3Char"/>
    <w:unhideWhenUsed/>
    <w:qFormat/>
    <w:rsid w:val="00C534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s impaires,Headers pages paires"/>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Heading3Char">
    <w:name w:val="Heading 3 Char"/>
    <w:basedOn w:val="DefaultParagraphFont"/>
    <w:link w:val="Heading3"/>
    <w:rsid w:val="00C5342B"/>
    <w:rPr>
      <w:rFonts w:asciiTheme="majorHAnsi" w:eastAsiaTheme="majorEastAsia" w:hAnsiTheme="majorHAnsi" w:cstheme="majorBidi"/>
      <w:b/>
      <w:bCs/>
      <w:color w:val="4F81BD" w:themeColor="accent1"/>
      <w:lang w:val="fr-FR"/>
    </w:rPr>
  </w:style>
  <w:style w:type="numbering" w:customStyle="1" w:styleId="NoList1">
    <w:name w:val="No List1"/>
    <w:next w:val="NoList"/>
    <w:uiPriority w:val="99"/>
    <w:semiHidden/>
    <w:unhideWhenUsed/>
    <w:rsid w:val="00C5342B"/>
  </w:style>
  <w:style w:type="paragraph" w:styleId="BodyText">
    <w:name w:val="Body Text"/>
    <w:basedOn w:val="Normal"/>
    <w:link w:val="BodyTextChar"/>
    <w:rsid w:val="00C5342B"/>
    <w:pPr>
      <w:spacing w:after="158"/>
      <w:jc w:val="both"/>
    </w:pPr>
    <w:rPr>
      <w:rFonts w:ascii="Arial" w:hAnsi="Arial" w:cs="Arial"/>
      <w:sz w:val="28"/>
      <w:szCs w:val="28"/>
      <w:lang w:val="en-US"/>
    </w:rPr>
  </w:style>
  <w:style w:type="character" w:customStyle="1" w:styleId="BodyTextChar">
    <w:name w:val="Body Text Char"/>
    <w:basedOn w:val="DefaultParagraphFont"/>
    <w:link w:val="BodyText"/>
    <w:rsid w:val="00C5342B"/>
    <w:rPr>
      <w:rFonts w:ascii="Arial" w:hAnsi="Arial" w:cs="Arial"/>
      <w:sz w:val="28"/>
      <w:szCs w:val="28"/>
    </w:rPr>
  </w:style>
  <w:style w:type="character" w:styleId="PageNumber">
    <w:name w:val="page number"/>
    <w:basedOn w:val="DefaultParagraphFont"/>
    <w:rsid w:val="00C5342B"/>
  </w:style>
  <w:style w:type="paragraph" w:styleId="DocumentMap">
    <w:name w:val="Document Map"/>
    <w:basedOn w:val="Normal"/>
    <w:link w:val="DocumentMapChar"/>
    <w:rsid w:val="00C5342B"/>
    <w:pPr>
      <w:shd w:val="clear" w:color="auto" w:fill="000080"/>
    </w:pPr>
    <w:rPr>
      <w:rFonts w:ascii="Tahoma" w:hAnsi="Tahoma" w:cs="Tahoma"/>
      <w:lang w:val="en-GB"/>
    </w:rPr>
  </w:style>
  <w:style w:type="character" w:customStyle="1" w:styleId="DocumentMapChar">
    <w:name w:val="Document Map Char"/>
    <w:basedOn w:val="DefaultParagraphFont"/>
    <w:link w:val="DocumentMap"/>
    <w:rsid w:val="00C5342B"/>
    <w:rPr>
      <w:rFonts w:ascii="Tahoma" w:hAnsi="Tahoma" w:cs="Tahoma"/>
      <w:shd w:val="clear" w:color="auto" w:fill="000080"/>
      <w:lang w:val="en-GB"/>
    </w:rPr>
  </w:style>
  <w:style w:type="paragraph" w:customStyle="1" w:styleId="CMNormal">
    <w:name w:val="CM_Normal"/>
    <w:basedOn w:val="Normal"/>
    <w:rsid w:val="00C5342B"/>
    <w:rPr>
      <w:rFonts w:ascii="Arial" w:hAnsi="Arial" w:cs="Arial"/>
      <w:color w:val="000000"/>
      <w:lang w:val="en-GB" w:eastAsia="fr-FR"/>
    </w:rPr>
  </w:style>
  <w:style w:type="paragraph" w:customStyle="1" w:styleId="Indent">
    <w:name w:val="Indent"/>
    <w:basedOn w:val="Normal"/>
    <w:uiPriority w:val="99"/>
    <w:qFormat/>
    <w:rsid w:val="00C5342B"/>
    <w:pPr>
      <w:spacing w:before="240" w:after="240" w:line="480" w:lineRule="auto"/>
      <w:ind w:firstLine="454"/>
      <w:jc w:val="both"/>
    </w:pPr>
    <w:rPr>
      <w:rFonts w:eastAsia="SimSun"/>
      <w:color w:val="000000"/>
      <w:sz w:val="22"/>
      <w:szCs w:val="24"/>
      <w:lang w:val="en-GB"/>
    </w:rPr>
  </w:style>
  <w:style w:type="character" w:customStyle="1" w:styleId="FooterChar">
    <w:name w:val="Footer Char"/>
    <w:basedOn w:val="DefaultParagraphFont"/>
    <w:link w:val="Footer"/>
    <w:rsid w:val="00CC55D8"/>
    <w:rPr>
      <w:lang w:val="fr-FR"/>
    </w:rPr>
  </w:style>
  <w:style w:type="numbering" w:customStyle="1" w:styleId="NoList2">
    <w:name w:val="No List2"/>
    <w:next w:val="NoList"/>
    <w:uiPriority w:val="99"/>
    <w:semiHidden/>
    <w:unhideWhenUsed/>
    <w:rsid w:val="00836F93"/>
  </w:style>
  <w:style w:type="character" w:customStyle="1" w:styleId="HeaderChar">
    <w:name w:val="Header Char"/>
    <w:aliases w:val="pages impaires Char,Headers pages paires Char"/>
    <w:basedOn w:val="DefaultParagraphFont"/>
    <w:link w:val="Header"/>
    <w:rsid w:val="00836F93"/>
    <w:rPr>
      <w:lang w:val="fr-FR"/>
    </w:rPr>
  </w:style>
  <w:style w:type="character" w:customStyle="1" w:styleId="BalloonTextChar">
    <w:name w:val="Balloon Text Char"/>
    <w:basedOn w:val="DefaultParagraphFont"/>
    <w:link w:val="BalloonText"/>
    <w:semiHidden/>
    <w:rsid w:val="00836F93"/>
    <w:rPr>
      <w:rFonts w:ascii="Tahoma" w:hAnsi="Tahoma" w:cs="Tahoma"/>
      <w:sz w:val="16"/>
      <w:szCs w:val="16"/>
      <w:lang w:val="fr-FR"/>
    </w:rPr>
  </w:style>
  <w:style w:type="character" w:customStyle="1" w:styleId="hps">
    <w:name w:val="hps"/>
    <w:basedOn w:val="DefaultParagraphFont"/>
    <w:rsid w:val="00836F93"/>
  </w:style>
  <w:style w:type="paragraph" w:customStyle="1" w:styleId="H5">
    <w:name w:val="H5"/>
    <w:next w:val="Normal"/>
    <w:uiPriority w:val="99"/>
    <w:rsid w:val="00836F93"/>
    <w:pPr>
      <w:keepNext/>
      <w:keepLines/>
      <w:tabs>
        <w:tab w:val="left" w:pos="680"/>
      </w:tabs>
      <w:spacing w:before="120" w:after="60"/>
      <w:ind w:right="2835"/>
      <w:outlineLvl w:val="4"/>
    </w:pPr>
    <w:rPr>
      <w:rFonts w:ascii="Arial" w:eastAsia="STKaiti" w:hAnsi="Arial" w:cs="Arial"/>
      <w:i/>
      <w:iCs/>
      <w:color w:val="000000"/>
      <w:sz w:val="22"/>
      <w:szCs w:val="24"/>
      <w:lang w:val="fr-FR"/>
    </w:rPr>
  </w:style>
  <w:style w:type="paragraph" w:styleId="ListParagraph">
    <w:name w:val="List Paragraph"/>
    <w:basedOn w:val="Normal"/>
    <w:uiPriority w:val="34"/>
    <w:qFormat/>
    <w:rsid w:val="00836F93"/>
    <w:pPr>
      <w:ind w:left="720"/>
      <w:contextualSpacing/>
    </w:pPr>
    <w:rPr>
      <w:sz w:val="24"/>
      <w:szCs w:val="24"/>
      <w:lang w:val="en-GB"/>
    </w:rPr>
  </w:style>
  <w:style w:type="paragraph" w:customStyle="1" w:styleId="Indent1">
    <w:name w:val="Indent1"/>
    <w:basedOn w:val="Indent"/>
    <w:uiPriority w:val="99"/>
    <w:rsid w:val="00836F93"/>
    <w:pPr>
      <w:ind w:left="454" w:hanging="454"/>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539"/>
    <w:rPr>
      <w:lang w:val="fr-FR"/>
    </w:rPr>
  </w:style>
  <w:style w:type="paragraph" w:styleId="Heading1">
    <w:name w:val="heading 1"/>
    <w:basedOn w:val="Normal"/>
    <w:next w:val="Normal"/>
    <w:qFormat/>
    <w:pPr>
      <w:keepNext/>
      <w:outlineLvl w:val="0"/>
    </w:pPr>
    <w:rPr>
      <w:rFonts w:ascii="Arial" w:hAnsi="Arial"/>
      <w:smallCaps/>
      <w:sz w:val="24"/>
    </w:rPr>
  </w:style>
  <w:style w:type="paragraph" w:styleId="Heading2">
    <w:name w:val="heading 2"/>
    <w:basedOn w:val="Normal"/>
    <w:next w:val="Normal"/>
    <w:qFormat/>
    <w:pPr>
      <w:keepNext/>
      <w:spacing w:line="168" w:lineRule="auto"/>
      <w:jc w:val="center"/>
      <w:outlineLvl w:val="1"/>
    </w:pPr>
    <w:rPr>
      <w:b/>
      <w:sz w:val="16"/>
    </w:rPr>
  </w:style>
  <w:style w:type="paragraph" w:styleId="Heading3">
    <w:name w:val="heading 3"/>
    <w:basedOn w:val="Normal"/>
    <w:next w:val="Normal"/>
    <w:link w:val="Heading3Char"/>
    <w:unhideWhenUsed/>
    <w:qFormat/>
    <w:rsid w:val="00C5342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s impaires,Headers pages paires"/>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Heading3Char">
    <w:name w:val="Heading 3 Char"/>
    <w:basedOn w:val="DefaultParagraphFont"/>
    <w:link w:val="Heading3"/>
    <w:rsid w:val="00C5342B"/>
    <w:rPr>
      <w:rFonts w:asciiTheme="majorHAnsi" w:eastAsiaTheme="majorEastAsia" w:hAnsiTheme="majorHAnsi" w:cstheme="majorBidi"/>
      <w:b/>
      <w:bCs/>
      <w:color w:val="4F81BD" w:themeColor="accent1"/>
      <w:lang w:val="fr-FR"/>
    </w:rPr>
  </w:style>
  <w:style w:type="numbering" w:customStyle="1" w:styleId="NoList1">
    <w:name w:val="No List1"/>
    <w:next w:val="NoList"/>
    <w:uiPriority w:val="99"/>
    <w:semiHidden/>
    <w:unhideWhenUsed/>
    <w:rsid w:val="00C5342B"/>
  </w:style>
  <w:style w:type="paragraph" w:styleId="BodyText">
    <w:name w:val="Body Text"/>
    <w:basedOn w:val="Normal"/>
    <w:link w:val="BodyTextChar"/>
    <w:rsid w:val="00C5342B"/>
    <w:pPr>
      <w:spacing w:after="158"/>
      <w:jc w:val="both"/>
    </w:pPr>
    <w:rPr>
      <w:rFonts w:ascii="Arial" w:hAnsi="Arial" w:cs="Arial"/>
      <w:sz w:val="28"/>
      <w:szCs w:val="28"/>
      <w:lang w:val="en-US"/>
    </w:rPr>
  </w:style>
  <w:style w:type="character" w:customStyle="1" w:styleId="BodyTextChar">
    <w:name w:val="Body Text Char"/>
    <w:basedOn w:val="DefaultParagraphFont"/>
    <w:link w:val="BodyText"/>
    <w:rsid w:val="00C5342B"/>
    <w:rPr>
      <w:rFonts w:ascii="Arial" w:hAnsi="Arial" w:cs="Arial"/>
      <w:sz w:val="28"/>
      <w:szCs w:val="28"/>
    </w:rPr>
  </w:style>
  <w:style w:type="character" w:styleId="PageNumber">
    <w:name w:val="page number"/>
    <w:basedOn w:val="DefaultParagraphFont"/>
    <w:rsid w:val="00C5342B"/>
  </w:style>
  <w:style w:type="paragraph" w:styleId="DocumentMap">
    <w:name w:val="Document Map"/>
    <w:basedOn w:val="Normal"/>
    <w:link w:val="DocumentMapChar"/>
    <w:rsid w:val="00C5342B"/>
    <w:pPr>
      <w:shd w:val="clear" w:color="auto" w:fill="000080"/>
    </w:pPr>
    <w:rPr>
      <w:rFonts w:ascii="Tahoma" w:hAnsi="Tahoma" w:cs="Tahoma"/>
      <w:lang w:val="en-GB"/>
    </w:rPr>
  </w:style>
  <w:style w:type="character" w:customStyle="1" w:styleId="DocumentMapChar">
    <w:name w:val="Document Map Char"/>
    <w:basedOn w:val="DefaultParagraphFont"/>
    <w:link w:val="DocumentMap"/>
    <w:rsid w:val="00C5342B"/>
    <w:rPr>
      <w:rFonts w:ascii="Tahoma" w:hAnsi="Tahoma" w:cs="Tahoma"/>
      <w:shd w:val="clear" w:color="auto" w:fill="000080"/>
      <w:lang w:val="en-GB"/>
    </w:rPr>
  </w:style>
  <w:style w:type="paragraph" w:customStyle="1" w:styleId="CMNormal">
    <w:name w:val="CM_Normal"/>
    <w:basedOn w:val="Normal"/>
    <w:rsid w:val="00C5342B"/>
    <w:rPr>
      <w:rFonts w:ascii="Arial" w:hAnsi="Arial" w:cs="Arial"/>
      <w:color w:val="000000"/>
      <w:lang w:val="en-GB" w:eastAsia="fr-FR"/>
    </w:rPr>
  </w:style>
  <w:style w:type="paragraph" w:customStyle="1" w:styleId="Indent">
    <w:name w:val="Indent"/>
    <w:basedOn w:val="Normal"/>
    <w:uiPriority w:val="99"/>
    <w:qFormat/>
    <w:rsid w:val="00C5342B"/>
    <w:pPr>
      <w:spacing w:before="240" w:after="240" w:line="480" w:lineRule="auto"/>
      <w:ind w:firstLine="454"/>
      <w:jc w:val="both"/>
    </w:pPr>
    <w:rPr>
      <w:rFonts w:eastAsia="SimSun"/>
      <w:color w:val="000000"/>
      <w:sz w:val="22"/>
      <w:szCs w:val="24"/>
      <w:lang w:val="en-GB"/>
    </w:rPr>
  </w:style>
  <w:style w:type="character" w:customStyle="1" w:styleId="FooterChar">
    <w:name w:val="Footer Char"/>
    <w:basedOn w:val="DefaultParagraphFont"/>
    <w:link w:val="Footer"/>
    <w:rsid w:val="00CC55D8"/>
    <w:rPr>
      <w:lang w:val="fr-FR"/>
    </w:rPr>
  </w:style>
  <w:style w:type="numbering" w:customStyle="1" w:styleId="NoList2">
    <w:name w:val="No List2"/>
    <w:next w:val="NoList"/>
    <w:uiPriority w:val="99"/>
    <w:semiHidden/>
    <w:unhideWhenUsed/>
    <w:rsid w:val="00836F93"/>
  </w:style>
  <w:style w:type="character" w:customStyle="1" w:styleId="HeaderChar">
    <w:name w:val="Header Char"/>
    <w:aliases w:val="pages impaires Char,Headers pages paires Char"/>
    <w:basedOn w:val="DefaultParagraphFont"/>
    <w:link w:val="Header"/>
    <w:rsid w:val="00836F93"/>
    <w:rPr>
      <w:lang w:val="fr-FR"/>
    </w:rPr>
  </w:style>
  <w:style w:type="character" w:customStyle="1" w:styleId="BalloonTextChar">
    <w:name w:val="Balloon Text Char"/>
    <w:basedOn w:val="DefaultParagraphFont"/>
    <w:link w:val="BalloonText"/>
    <w:semiHidden/>
    <w:rsid w:val="00836F93"/>
    <w:rPr>
      <w:rFonts w:ascii="Tahoma" w:hAnsi="Tahoma" w:cs="Tahoma"/>
      <w:sz w:val="16"/>
      <w:szCs w:val="16"/>
      <w:lang w:val="fr-FR"/>
    </w:rPr>
  </w:style>
  <w:style w:type="character" w:customStyle="1" w:styleId="hps">
    <w:name w:val="hps"/>
    <w:basedOn w:val="DefaultParagraphFont"/>
    <w:rsid w:val="00836F93"/>
  </w:style>
  <w:style w:type="paragraph" w:customStyle="1" w:styleId="H5">
    <w:name w:val="H5"/>
    <w:next w:val="Normal"/>
    <w:uiPriority w:val="99"/>
    <w:rsid w:val="00836F93"/>
    <w:pPr>
      <w:keepNext/>
      <w:keepLines/>
      <w:tabs>
        <w:tab w:val="left" w:pos="680"/>
      </w:tabs>
      <w:spacing w:before="120" w:after="60"/>
      <w:ind w:right="2835"/>
      <w:outlineLvl w:val="4"/>
    </w:pPr>
    <w:rPr>
      <w:rFonts w:ascii="Arial" w:eastAsia="STKaiti" w:hAnsi="Arial" w:cs="Arial"/>
      <w:i/>
      <w:iCs/>
      <w:color w:val="000000"/>
      <w:sz w:val="22"/>
      <w:szCs w:val="24"/>
      <w:lang w:val="fr-FR"/>
    </w:rPr>
  </w:style>
  <w:style w:type="paragraph" w:styleId="ListParagraph">
    <w:name w:val="List Paragraph"/>
    <w:basedOn w:val="Normal"/>
    <w:uiPriority w:val="34"/>
    <w:qFormat/>
    <w:rsid w:val="00836F93"/>
    <w:pPr>
      <w:ind w:left="720"/>
      <w:contextualSpacing/>
    </w:pPr>
    <w:rPr>
      <w:sz w:val="24"/>
      <w:szCs w:val="24"/>
      <w:lang w:val="en-GB"/>
    </w:rPr>
  </w:style>
  <w:style w:type="paragraph" w:customStyle="1" w:styleId="Indent1">
    <w:name w:val="Indent1"/>
    <w:basedOn w:val="Indent"/>
    <w:uiPriority w:val="99"/>
    <w:rsid w:val="00836F93"/>
    <w:pPr>
      <w:ind w:left="454" w:hanging="454"/>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FF814-EA69-47F5-965F-99E515883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86</Pages>
  <Words>49449</Words>
  <Characters>262564</Characters>
  <Application>Microsoft Office Word</Application>
  <DocSecurity>0</DocSecurity>
  <Lines>2188</Lines>
  <Paragraphs>622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SECRETARIAT GENERAL</vt:lpstr>
      <vt:lpstr>SECRETARIAT GENERAL</vt:lpstr>
    </vt:vector>
  </TitlesOfParts>
  <Company>Conseil de l'Europe</Company>
  <LinksUpToDate>false</LinksUpToDate>
  <CharactersWithSpaces>311391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SECRETARIAT GENERAL</dc:title>
  <dc:creator>bega</dc:creator>
  <cp:lastModifiedBy>HIRSCHINGER Sheila</cp:lastModifiedBy>
  <cp:revision>8</cp:revision>
  <cp:lastPrinted>2017-05-05T14:27:00Z</cp:lastPrinted>
  <dcterms:created xsi:type="dcterms:W3CDTF">2017-05-05T14:28:00Z</dcterms:created>
  <dcterms:modified xsi:type="dcterms:W3CDTF">2017-05-05T14:42:00Z</dcterms:modified>
</cp:coreProperties>
</file>