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E54" w:rsidRPr="009200B7" w:rsidRDefault="005E3799">
      <w:pPr>
        <w:rPr>
          <w:rFonts w:ascii="Sylfaen" w:hAnsi="Sylfaen"/>
          <w:b/>
          <w:lang w:val="ka-GE"/>
        </w:rPr>
      </w:pPr>
      <w:r w:rsidRPr="009200B7">
        <w:rPr>
          <w:rFonts w:ascii="Sylfaen" w:hAnsi="Sylfaen"/>
          <w:b/>
          <w:lang w:val="ka-GE"/>
        </w:rPr>
        <w:t>მამობის შვებულება</w:t>
      </w:r>
    </w:p>
    <w:p w:rsidR="005E3799" w:rsidRDefault="005E3799" w:rsidP="009200B7">
      <w:pPr>
        <w:jc w:val="both"/>
        <w:rPr>
          <w:rFonts w:ascii="Sylfaen" w:hAnsi="Sylfaen"/>
          <w:lang w:val="ka-GE"/>
        </w:rPr>
      </w:pPr>
      <w:r w:rsidRPr="005E3799">
        <w:rPr>
          <w:rFonts w:ascii="Sylfaen" w:hAnsi="Sylfaen"/>
          <w:lang w:val="ka-GE"/>
        </w:rPr>
        <w:t xml:space="preserve">მამობის </w:t>
      </w:r>
      <w:r>
        <w:rPr>
          <w:rFonts w:ascii="Sylfaen" w:hAnsi="Sylfaen"/>
          <w:lang w:val="ka-GE"/>
        </w:rPr>
        <w:t>შვებულება</w:t>
      </w:r>
      <w:r w:rsidRPr="005E379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წარმოადგენს </w:t>
      </w:r>
      <w:r w:rsidRPr="005E3799">
        <w:rPr>
          <w:rFonts w:ascii="Sylfaen" w:hAnsi="Sylfaen"/>
          <w:lang w:val="ka-GE"/>
        </w:rPr>
        <w:t xml:space="preserve">მოკლე </w:t>
      </w:r>
      <w:r>
        <w:rPr>
          <w:rFonts w:ascii="Sylfaen" w:hAnsi="Sylfaen"/>
          <w:lang w:val="ka-GE"/>
        </w:rPr>
        <w:t>პერიოდიან</w:t>
      </w:r>
      <w:r w:rsidRPr="005E3799">
        <w:rPr>
          <w:rFonts w:ascii="Sylfaen" w:hAnsi="Sylfaen"/>
          <w:lang w:val="ka-GE"/>
        </w:rPr>
        <w:t xml:space="preserve"> შვებულება</w:t>
      </w:r>
      <w:r>
        <w:rPr>
          <w:rFonts w:ascii="Sylfaen" w:hAnsi="Sylfaen"/>
          <w:lang w:val="ka-GE"/>
        </w:rPr>
        <w:t xml:space="preserve">ს, რომელიც თან ახლავს </w:t>
      </w:r>
      <w:r w:rsidR="006E61CE">
        <w:rPr>
          <w:rFonts w:ascii="Sylfaen" w:hAnsi="Sylfaen"/>
          <w:lang w:val="ka-GE"/>
        </w:rPr>
        <w:t>ბავშ</w:t>
      </w:r>
      <w:r w:rsidR="009200B7">
        <w:rPr>
          <w:rFonts w:ascii="Sylfaen" w:hAnsi="Sylfaen"/>
          <w:lang w:val="ka-GE"/>
        </w:rPr>
        <w:t xml:space="preserve">ვის დაბადებას. შვებულების </w:t>
      </w:r>
      <w:r w:rsidRPr="005E3799">
        <w:rPr>
          <w:rFonts w:ascii="Sylfaen" w:hAnsi="Sylfaen"/>
          <w:lang w:val="ka-GE"/>
        </w:rPr>
        <w:t>მიზანია</w:t>
      </w:r>
      <w:r w:rsidR="009200B7">
        <w:rPr>
          <w:rFonts w:ascii="Sylfaen" w:hAnsi="Sylfaen"/>
          <w:lang w:val="ka-GE"/>
        </w:rPr>
        <w:t xml:space="preserve"> მამის მიერ დედის დახმარება, ახალშობილზე და სხვა ბავშვებზე ზრუნვა, ასევე ოჯახთან დაკავშირებული საკითხების მოგვარება.    </w:t>
      </w:r>
    </w:p>
    <w:p w:rsidR="008A08FA" w:rsidRDefault="008A08FA" w:rsidP="009200B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არ არსებობს შრომის საერთაშორისო ორგანიზაციის სტანდარტი </w:t>
      </w:r>
      <w:r w:rsidR="00D255D9">
        <w:rPr>
          <w:rFonts w:ascii="Sylfaen" w:hAnsi="Sylfaen"/>
          <w:lang w:val="ka-GE"/>
        </w:rPr>
        <w:t xml:space="preserve">მამობის შვებულებასთან დაკავშირებით, თუმცა არსებობს </w:t>
      </w:r>
      <w:r w:rsidR="00D255D9" w:rsidRPr="008A08FA">
        <w:rPr>
          <w:rFonts w:ascii="Sylfaen" w:hAnsi="Sylfaen"/>
          <w:lang w:val="ka-GE"/>
        </w:rPr>
        <w:t xml:space="preserve">ILC </w:t>
      </w:r>
      <w:r w:rsidR="00D255D9">
        <w:rPr>
          <w:rFonts w:ascii="Sylfaen" w:hAnsi="Sylfaen"/>
          <w:lang w:val="ka-GE"/>
        </w:rPr>
        <w:t>2009 წლის რეზოლუცია გენდერულ თანასწორობასთან დაკავშირებით, რომელიც აღიარებს მამის მეტ ჩართულობას და ოჯახის საკითხებთან დაკავშირებით პასუხისმგებლობის განაწილებას.</w:t>
      </w:r>
      <w:r w:rsidR="00BF6A8A">
        <w:rPr>
          <w:rFonts w:ascii="Sylfaen" w:hAnsi="Sylfaen"/>
          <w:lang w:val="ka-GE"/>
        </w:rPr>
        <w:t xml:space="preserve"> რეზოლუცია მოუწოდებს მთავრობებს, რომ სოციალურ პარტნიორებთან ერთად განავითარონ ადეკვატური პოლიტიკა, რაც უკეთესად დააბალანსებს სამსახურთან და საოჯახო საკითხებთან დაკავშირებულ პასუხისმგებლობებს ქალსა და კაცს შორის.</w:t>
      </w:r>
    </w:p>
    <w:p w:rsidR="00E73076" w:rsidRDefault="00345EB2" w:rsidP="00E7307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კანონით დადგენილი </w:t>
      </w:r>
      <w:r w:rsidR="000D7BFF">
        <w:rPr>
          <w:rFonts w:ascii="Sylfaen" w:hAnsi="Sylfaen"/>
          <w:lang w:val="ka-GE"/>
        </w:rPr>
        <w:t xml:space="preserve">მამობის </w:t>
      </w:r>
      <w:r>
        <w:rPr>
          <w:rFonts w:ascii="Sylfaen" w:hAnsi="Sylfaen"/>
          <w:lang w:val="ka-GE"/>
        </w:rPr>
        <w:t>შვებულების</w:t>
      </w:r>
      <w:r w:rsidR="000D7BFF">
        <w:rPr>
          <w:rFonts w:ascii="Sylfaen" w:hAnsi="Sylfaen"/>
          <w:lang w:val="ka-GE"/>
        </w:rPr>
        <w:t xml:space="preserve"> უფლება</w:t>
      </w:r>
      <w:r>
        <w:rPr>
          <w:rFonts w:ascii="Sylfaen" w:hAnsi="Sylfaen"/>
          <w:lang w:val="ka-GE"/>
        </w:rPr>
        <w:t xml:space="preserve"> 167 ქვეყნიდან გვხვდება 79 ქვეყანაში</w:t>
      </w:r>
      <w:r w:rsidR="00E73076">
        <w:rPr>
          <w:rFonts w:ascii="Sylfaen" w:hAnsi="Sylfaen"/>
          <w:lang w:val="ka-GE"/>
        </w:rPr>
        <w:t xml:space="preserve">. მამობის შვებულების უფლება ყველაზე გავრცელებულია განვითარებულ ქვეყნებში. </w:t>
      </w:r>
    </w:p>
    <w:p w:rsidR="00525368" w:rsidRPr="00525368" w:rsidRDefault="00525368" w:rsidP="00525368">
      <w:pPr>
        <w:pStyle w:val="Heading1"/>
        <w:rPr>
          <w:sz w:val="22"/>
          <w:szCs w:val="22"/>
        </w:rPr>
      </w:pPr>
      <w:proofErr w:type="spellStart"/>
      <w:proofErr w:type="gramStart"/>
      <w:r w:rsidRPr="00525368">
        <w:rPr>
          <w:rFonts w:ascii="Sylfaen" w:hAnsi="Sylfaen" w:cs="Sylfaen"/>
          <w:sz w:val="22"/>
          <w:szCs w:val="22"/>
        </w:rPr>
        <w:t>მამობის</w:t>
      </w:r>
      <w:proofErr w:type="spellEnd"/>
      <w:proofErr w:type="gramEnd"/>
      <w:r w:rsidRPr="00525368">
        <w:rPr>
          <w:sz w:val="22"/>
          <w:szCs w:val="22"/>
        </w:rPr>
        <w:t xml:space="preserve"> </w:t>
      </w:r>
      <w:proofErr w:type="spellStart"/>
      <w:r w:rsidRPr="00525368">
        <w:rPr>
          <w:rFonts w:ascii="Sylfaen" w:hAnsi="Sylfaen" w:cs="Sylfaen"/>
          <w:sz w:val="22"/>
          <w:szCs w:val="22"/>
        </w:rPr>
        <w:t>შვებულება</w:t>
      </w:r>
      <w:proofErr w:type="spellEnd"/>
      <w:r w:rsidRPr="00525368">
        <w:rPr>
          <w:sz w:val="22"/>
          <w:szCs w:val="22"/>
        </w:rPr>
        <w:t xml:space="preserve"> </w:t>
      </w:r>
      <w:proofErr w:type="spellStart"/>
      <w:r w:rsidRPr="00525368">
        <w:rPr>
          <w:rFonts w:ascii="Sylfaen" w:hAnsi="Sylfaen" w:cs="Sylfaen"/>
          <w:sz w:val="22"/>
          <w:szCs w:val="22"/>
        </w:rPr>
        <w:t>დღეების</w:t>
      </w:r>
      <w:proofErr w:type="spellEnd"/>
      <w:r w:rsidRPr="00525368">
        <w:rPr>
          <w:sz w:val="22"/>
          <w:szCs w:val="22"/>
        </w:rPr>
        <w:t xml:space="preserve"> </w:t>
      </w:r>
      <w:proofErr w:type="spellStart"/>
      <w:r w:rsidRPr="00525368">
        <w:rPr>
          <w:rFonts w:ascii="Sylfaen" w:hAnsi="Sylfaen" w:cs="Sylfaen"/>
          <w:sz w:val="22"/>
          <w:szCs w:val="22"/>
        </w:rPr>
        <w:t>ხანგრძლივობის</w:t>
      </w:r>
      <w:proofErr w:type="spellEnd"/>
      <w:r w:rsidRPr="00525368">
        <w:rPr>
          <w:sz w:val="22"/>
          <w:szCs w:val="22"/>
        </w:rPr>
        <w:t xml:space="preserve"> </w:t>
      </w:r>
      <w:proofErr w:type="spellStart"/>
      <w:r w:rsidRPr="00525368">
        <w:rPr>
          <w:rFonts w:ascii="Sylfaen" w:hAnsi="Sylfaen" w:cs="Sylfaen"/>
          <w:sz w:val="22"/>
          <w:szCs w:val="22"/>
        </w:rPr>
        <w:t>მიხედვით</w:t>
      </w:r>
      <w:proofErr w:type="spellEnd"/>
      <w:r w:rsidRPr="00525368">
        <w:rPr>
          <w:sz w:val="22"/>
          <w:szCs w:val="22"/>
        </w:rPr>
        <w:t xml:space="preserve">, 2013 (167 </w:t>
      </w:r>
      <w:proofErr w:type="spellStart"/>
      <w:r w:rsidRPr="00525368">
        <w:rPr>
          <w:rFonts w:ascii="Sylfaen" w:hAnsi="Sylfaen" w:cs="Sylfaen"/>
          <w:sz w:val="22"/>
          <w:szCs w:val="22"/>
        </w:rPr>
        <w:t>ქვეყანა</w:t>
      </w:r>
      <w:proofErr w:type="spellEnd"/>
      <w:r w:rsidRPr="00525368">
        <w:rPr>
          <w:sz w:val="22"/>
          <w:szCs w:val="22"/>
        </w:rPr>
        <w:t>) (%)</w:t>
      </w:r>
    </w:p>
    <w:p w:rsidR="000D7BFF" w:rsidRDefault="00525368" w:rsidP="000D7BF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>
            <wp:extent cx="5943600" cy="34067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O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0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368" w:rsidRDefault="005C33F7" w:rsidP="000D7BF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იმ ქვეყნებში</w:t>
      </w:r>
      <w:r w:rsidR="001646FE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სადაც არსებობს მამობის შვებულება, უმრავლეს მათგანში შვებულება არის ანაზღაურებადი.</w:t>
      </w:r>
    </w:p>
    <w:p w:rsidR="005301E5" w:rsidRDefault="005301E5" w:rsidP="000D7BFF">
      <w:pPr>
        <w:jc w:val="both"/>
        <w:rPr>
          <w:rFonts w:ascii="Sylfaen" w:hAnsi="Sylfaen"/>
          <w:lang w:val="ka-GE"/>
        </w:rPr>
      </w:pPr>
    </w:p>
    <w:p w:rsidR="005301E5" w:rsidRDefault="005301E5" w:rsidP="000D7BFF">
      <w:pPr>
        <w:jc w:val="both"/>
        <w:rPr>
          <w:rFonts w:ascii="Sylfaen" w:hAnsi="Sylfaen"/>
          <w:lang w:val="ka-GE"/>
        </w:rPr>
        <w:sectPr w:rsidR="005301E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301E5" w:rsidRDefault="005301E5" w:rsidP="005301E5">
      <w:pPr>
        <w:pStyle w:val="Heading1"/>
        <w:rPr>
          <w:rFonts w:ascii="Sylfaen" w:hAnsi="Sylfaen" w:cs="Sylfaen"/>
          <w:sz w:val="22"/>
          <w:szCs w:val="22"/>
          <w:lang w:val="ka-GE"/>
        </w:rPr>
      </w:pPr>
      <w:proofErr w:type="gramStart"/>
      <w:r w:rsidRPr="005301E5">
        <w:rPr>
          <w:rFonts w:ascii="Sylfaen" w:hAnsi="Sylfaen" w:cs="Sylfaen"/>
          <w:sz w:val="22"/>
          <w:szCs w:val="22"/>
        </w:rPr>
        <w:lastRenderedPageBreak/>
        <w:t>მშობლის</w:t>
      </w:r>
      <w:proofErr w:type="gramEnd"/>
      <w:r w:rsidRPr="005301E5">
        <w:rPr>
          <w:rFonts w:ascii="Sylfaen" w:hAnsi="Sylfaen" w:cs="Sylfaen"/>
          <w:sz w:val="22"/>
          <w:szCs w:val="22"/>
        </w:rPr>
        <w:t xml:space="preserve"> და მამობრივი </w:t>
      </w:r>
      <w:proofErr w:type="spellStart"/>
      <w:r w:rsidRPr="005301E5">
        <w:rPr>
          <w:rFonts w:ascii="Sylfaen" w:hAnsi="Sylfaen" w:cs="Sylfaen"/>
          <w:sz w:val="22"/>
          <w:szCs w:val="22"/>
        </w:rPr>
        <w:t>შვებულების</w:t>
      </w:r>
      <w:proofErr w:type="spellEnd"/>
      <w:r w:rsidRPr="005301E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5301E5">
        <w:rPr>
          <w:rFonts w:ascii="Sylfaen" w:hAnsi="Sylfaen" w:cs="Sylfaen"/>
          <w:sz w:val="22"/>
          <w:szCs w:val="22"/>
        </w:rPr>
        <w:t>შესახებ</w:t>
      </w:r>
      <w:proofErr w:type="spellEnd"/>
      <w:r w:rsidRPr="005301E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5301E5">
        <w:rPr>
          <w:rFonts w:ascii="Sylfaen" w:hAnsi="Sylfaen" w:cs="Sylfaen"/>
          <w:sz w:val="22"/>
          <w:szCs w:val="22"/>
        </w:rPr>
        <w:t>ნორმატიული</w:t>
      </w:r>
      <w:proofErr w:type="spellEnd"/>
      <w:r w:rsidRPr="005301E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5301E5">
        <w:rPr>
          <w:rFonts w:ascii="Sylfaen" w:hAnsi="Sylfaen" w:cs="Sylfaen"/>
          <w:sz w:val="22"/>
          <w:szCs w:val="22"/>
        </w:rPr>
        <w:t>დებულებები</w:t>
      </w:r>
      <w:proofErr w:type="spellEnd"/>
      <w:r w:rsidRPr="005301E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5301E5">
        <w:rPr>
          <w:rFonts w:ascii="Sylfaen" w:hAnsi="Sylfaen" w:cs="Sylfaen"/>
          <w:sz w:val="22"/>
          <w:szCs w:val="22"/>
        </w:rPr>
        <w:t>ქვეყნების</w:t>
      </w:r>
      <w:proofErr w:type="spellEnd"/>
      <w:r w:rsidRPr="005301E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5301E5">
        <w:rPr>
          <w:rFonts w:ascii="Sylfaen" w:hAnsi="Sylfaen" w:cs="Sylfaen"/>
          <w:sz w:val="22"/>
          <w:szCs w:val="22"/>
        </w:rPr>
        <w:t>მიხედვით</w:t>
      </w:r>
      <w:proofErr w:type="spellEnd"/>
      <w:r w:rsidRPr="005301E5">
        <w:rPr>
          <w:rFonts w:ascii="Sylfaen" w:hAnsi="Sylfaen" w:cs="Sylfaen"/>
          <w:sz w:val="22"/>
          <w:szCs w:val="22"/>
        </w:rPr>
        <w:t>, 2013</w:t>
      </w:r>
    </w:p>
    <w:p w:rsidR="005301E5" w:rsidRPr="005301E5" w:rsidRDefault="005301E5" w:rsidP="005301E5">
      <w:pPr>
        <w:rPr>
          <w:rFonts w:ascii="Sylfaen" w:hAnsi="Sylfaen"/>
          <w:lang w:val="ka-GE"/>
        </w:rPr>
      </w:pPr>
    </w:p>
    <w:tbl>
      <w:tblPr>
        <w:tblStyle w:val="MediumGrid1-Accent3"/>
        <w:tblW w:w="13416" w:type="dxa"/>
        <w:tblLayout w:type="fixed"/>
        <w:tblLook w:val="04A0" w:firstRow="1" w:lastRow="0" w:firstColumn="1" w:lastColumn="0" w:noHBand="0" w:noVBand="1"/>
      </w:tblPr>
      <w:tblGrid>
        <w:gridCol w:w="1458"/>
        <w:gridCol w:w="999"/>
        <w:gridCol w:w="2246"/>
        <w:gridCol w:w="2245"/>
        <w:gridCol w:w="1530"/>
        <w:gridCol w:w="1890"/>
        <w:gridCol w:w="3048"/>
      </w:tblGrid>
      <w:tr w:rsidR="001E3870" w:rsidTr="008E38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 w:val="restart"/>
          </w:tcPr>
          <w:p w:rsidR="001E3870" w:rsidRPr="00706ECE" w:rsidRDefault="001E3870" w:rsidP="00C50BC5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706ECE">
              <w:rPr>
                <w:rFonts w:ascii="Sylfaen" w:hAnsi="Sylfaen"/>
                <w:sz w:val="16"/>
                <w:szCs w:val="16"/>
                <w:lang w:val="ka-GE"/>
              </w:rPr>
              <w:t>ქვეყანა</w:t>
            </w:r>
          </w:p>
        </w:tc>
        <w:tc>
          <w:tcPr>
            <w:tcW w:w="5490" w:type="dxa"/>
            <w:gridSpan w:val="3"/>
          </w:tcPr>
          <w:p w:rsidR="001E3870" w:rsidRPr="00706ECE" w:rsidRDefault="001E3870" w:rsidP="00C50B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706ECE">
              <w:rPr>
                <w:rFonts w:ascii="Sylfaen" w:hAnsi="Sylfaen"/>
                <w:sz w:val="16"/>
                <w:szCs w:val="16"/>
                <w:lang w:val="ka-GE"/>
              </w:rPr>
              <w:t>მამობრივი შვებულება</w:t>
            </w:r>
          </w:p>
        </w:tc>
        <w:tc>
          <w:tcPr>
            <w:tcW w:w="6468" w:type="dxa"/>
            <w:gridSpan w:val="3"/>
          </w:tcPr>
          <w:p w:rsidR="001E3870" w:rsidRPr="00706ECE" w:rsidRDefault="001E3870" w:rsidP="00C50B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706ECE">
              <w:rPr>
                <w:rFonts w:ascii="Sylfaen" w:hAnsi="Sylfaen"/>
                <w:sz w:val="16"/>
                <w:szCs w:val="16"/>
                <w:lang w:val="ka-GE"/>
              </w:rPr>
              <w:t>მშობლის შვებულება</w:t>
            </w:r>
          </w:p>
        </w:tc>
      </w:tr>
      <w:tr w:rsidR="001E3870" w:rsidTr="008E3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</w:tcPr>
          <w:p w:rsidR="001E3870" w:rsidRPr="00706ECE" w:rsidRDefault="001E3870" w:rsidP="00C50BC5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999" w:type="dxa"/>
          </w:tcPr>
          <w:p w:rsidR="001E3870" w:rsidRPr="001E3870" w:rsidRDefault="001E3870" w:rsidP="00C50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1E3870">
              <w:rPr>
                <w:rFonts w:ascii="Sylfaen" w:hAnsi="Sylfaen"/>
                <w:b/>
                <w:sz w:val="16"/>
                <w:szCs w:val="16"/>
                <w:lang w:val="ka-GE"/>
              </w:rPr>
              <w:t>ხანგრძლივობა 2013</w:t>
            </w:r>
          </w:p>
        </w:tc>
        <w:tc>
          <w:tcPr>
            <w:tcW w:w="2246" w:type="dxa"/>
          </w:tcPr>
          <w:p w:rsidR="001E3870" w:rsidRPr="001E3870" w:rsidRDefault="001E3870" w:rsidP="00C50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1E3870">
              <w:rPr>
                <w:rFonts w:ascii="Sylfaen" w:hAnsi="Sylfaen"/>
                <w:b/>
                <w:sz w:val="16"/>
                <w:szCs w:val="16"/>
                <w:lang w:val="ka-GE"/>
              </w:rPr>
              <w:t>შვებულების ანაზღაურება % (გასული პერიოდის შემოსავალი) 2013</w:t>
            </w:r>
          </w:p>
        </w:tc>
        <w:tc>
          <w:tcPr>
            <w:tcW w:w="2245" w:type="dxa"/>
          </w:tcPr>
          <w:p w:rsidR="001E3870" w:rsidRPr="001E3870" w:rsidRDefault="001E3870" w:rsidP="00C50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1E3870">
              <w:rPr>
                <w:rFonts w:ascii="Sylfaen" w:hAnsi="Sylfaen"/>
                <w:b/>
                <w:sz w:val="16"/>
                <w:szCs w:val="16"/>
                <w:lang w:val="ka-GE"/>
              </w:rPr>
              <w:t>დაფინანსების წყარო 2013</w:t>
            </w:r>
          </w:p>
        </w:tc>
        <w:tc>
          <w:tcPr>
            <w:tcW w:w="1530" w:type="dxa"/>
          </w:tcPr>
          <w:p w:rsidR="001E3870" w:rsidRPr="001E3870" w:rsidRDefault="001E3870" w:rsidP="00C50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1E3870">
              <w:rPr>
                <w:rFonts w:ascii="Sylfaen" w:hAnsi="Sylfaen"/>
                <w:b/>
                <w:sz w:val="16"/>
                <w:szCs w:val="16"/>
                <w:lang w:val="ka-GE"/>
              </w:rPr>
              <w:t>ხანგრძლივობა 2013</w:t>
            </w:r>
          </w:p>
        </w:tc>
        <w:tc>
          <w:tcPr>
            <w:tcW w:w="1890" w:type="dxa"/>
          </w:tcPr>
          <w:p w:rsidR="001E3870" w:rsidRPr="001E3870" w:rsidRDefault="001E3870" w:rsidP="00C50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1E3870">
              <w:rPr>
                <w:rFonts w:ascii="Sylfaen" w:hAnsi="Sylfaen"/>
                <w:b/>
                <w:sz w:val="16"/>
                <w:szCs w:val="16"/>
                <w:lang w:val="ka-GE"/>
              </w:rPr>
              <w:t>შვებულების ანაზღაურება % (გასული პერიოდის შემოსავალი) 2013</w:t>
            </w:r>
          </w:p>
        </w:tc>
        <w:tc>
          <w:tcPr>
            <w:tcW w:w="3048" w:type="dxa"/>
          </w:tcPr>
          <w:p w:rsidR="001E3870" w:rsidRPr="001E3870" w:rsidRDefault="001E3870" w:rsidP="00C50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1E3870">
              <w:rPr>
                <w:rFonts w:ascii="Sylfaen" w:hAnsi="Sylfaen"/>
                <w:b/>
                <w:sz w:val="16"/>
                <w:szCs w:val="16"/>
                <w:lang w:val="ka-GE"/>
              </w:rPr>
              <w:t>დაფინანსების წყარო 2013</w:t>
            </w:r>
          </w:p>
        </w:tc>
      </w:tr>
      <w:tr w:rsidR="001E3870" w:rsidTr="008E38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1E3870" w:rsidRPr="00706ECE" w:rsidRDefault="001E3870" w:rsidP="00C50BC5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706ECE">
              <w:rPr>
                <w:rFonts w:ascii="Sylfaen" w:hAnsi="Sylfaen"/>
                <w:sz w:val="16"/>
                <w:szCs w:val="16"/>
                <w:lang w:val="ka-GE"/>
              </w:rPr>
              <w:t>ბელგია</w:t>
            </w:r>
          </w:p>
        </w:tc>
        <w:tc>
          <w:tcPr>
            <w:tcW w:w="999" w:type="dxa"/>
          </w:tcPr>
          <w:p w:rsidR="001E3870" w:rsidRPr="00706ECE" w:rsidRDefault="001E3870" w:rsidP="00C50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706ECE">
              <w:rPr>
                <w:rFonts w:ascii="Sylfaen" w:hAnsi="Sylfaen"/>
                <w:sz w:val="16"/>
                <w:szCs w:val="16"/>
                <w:lang w:val="ka-GE"/>
              </w:rPr>
              <w:t>10 სამუშაო დღე</w:t>
            </w:r>
          </w:p>
        </w:tc>
        <w:tc>
          <w:tcPr>
            <w:tcW w:w="2246" w:type="dxa"/>
          </w:tcPr>
          <w:p w:rsidR="001E3870" w:rsidRPr="00706ECE" w:rsidRDefault="001E3870" w:rsidP="00C50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100% პირველი სამი დღის, 82% დარჩენილი 7 დღის</w:t>
            </w:r>
          </w:p>
        </w:tc>
        <w:tc>
          <w:tcPr>
            <w:tcW w:w="2245" w:type="dxa"/>
          </w:tcPr>
          <w:p w:rsidR="001E3870" w:rsidRPr="00706ECE" w:rsidRDefault="001E3870" w:rsidP="00C50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შერეული: დამსაქმებლის პასუხისმგება პირველი 3 დღე; </w:t>
            </w:r>
          </w:p>
        </w:tc>
        <w:tc>
          <w:tcPr>
            <w:tcW w:w="1530" w:type="dxa"/>
          </w:tcPr>
          <w:p w:rsidR="001E3870" w:rsidRPr="00706ECE" w:rsidRDefault="00C50BC5" w:rsidP="00C50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17 კვირა (თითოეული მშობლისათვის)</w:t>
            </w:r>
          </w:p>
        </w:tc>
        <w:tc>
          <w:tcPr>
            <w:tcW w:w="1890" w:type="dxa"/>
          </w:tcPr>
          <w:p w:rsidR="001E3870" w:rsidRPr="00706ECE" w:rsidRDefault="00162812" w:rsidP="00C50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საბაზისო ოდენობა</w:t>
            </w:r>
          </w:p>
        </w:tc>
        <w:tc>
          <w:tcPr>
            <w:tcW w:w="3048" w:type="dxa"/>
          </w:tcPr>
          <w:p w:rsidR="001E3870" w:rsidRPr="00706ECE" w:rsidRDefault="00C50BC5" w:rsidP="00162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სოციალური </w:t>
            </w:r>
            <w:r w:rsidR="00162812">
              <w:rPr>
                <w:rFonts w:ascii="Sylfaen" w:hAnsi="Sylfaen"/>
                <w:sz w:val="16"/>
                <w:szCs w:val="16"/>
                <w:lang w:val="ka-GE"/>
              </w:rPr>
              <w:t>უზრუნველყოფა</w:t>
            </w: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 (სოციალური დაზღვევა)</w:t>
            </w:r>
          </w:p>
        </w:tc>
      </w:tr>
      <w:tr w:rsidR="00C50BC5" w:rsidTr="008E3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C50BC5" w:rsidRPr="00706ECE" w:rsidRDefault="00C50BC5" w:rsidP="00C50BC5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ბულგარეთი</w:t>
            </w:r>
          </w:p>
        </w:tc>
        <w:tc>
          <w:tcPr>
            <w:tcW w:w="999" w:type="dxa"/>
          </w:tcPr>
          <w:p w:rsidR="00C50BC5" w:rsidRPr="00706ECE" w:rsidRDefault="00C50BC5" w:rsidP="00C50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15 დღე</w:t>
            </w:r>
          </w:p>
        </w:tc>
        <w:tc>
          <w:tcPr>
            <w:tcW w:w="2246" w:type="dxa"/>
          </w:tcPr>
          <w:p w:rsidR="00C50BC5" w:rsidRDefault="00C50BC5" w:rsidP="00C50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90%</w:t>
            </w:r>
          </w:p>
        </w:tc>
        <w:tc>
          <w:tcPr>
            <w:tcW w:w="2245" w:type="dxa"/>
          </w:tcPr>
          <w:p w:rsidR="00C50BC5" w:rsidRDefault="00162812" w:rsidP="00C50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სოციალური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უზრუნველყოფა</w:t>
            </w: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="00C50BC5" w:rsidRPr="00C50BC5">
              <w:rPr>
                <w:rFonts w:ascii="Sylfaen" w:hAnsi="Sylfaen"/>
                <w:sz w:val="16"/>
                <w:szCs w:val="16"/>
                <w:lang w:val="ka-GE"/>
              </w:rPr>
              <w:t>(სოციალური დაზღვევა)</w:t>
            </w:r>
          </w:p>
        </w:tc>
        <w:tc>
          <w:tcPr>
            <w:tcW w:w="1530" w:type="dxa"/>
          </w:tcPr>
          <w:p w:rsidR="00C50BC5" w:rsidRDefault="00C50BC5" w:rsidP="008A49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26 კვირა (182 დღე) (</w:t>
            </w:r>
            <w:r w:rsidR="008A49C4">
              <w:rPr>
                <w:rFonts w:ascii="Sylfaen" w:hAnsi="Sylfaen"/>
                <w:sz w:val="16"/>
                <w:szCs w:val="16"/>
                <w:lang w:val="ka-GE"/>
              </w:rPr>
              <w:t>ერთ-ერთი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მშობლისათვის)</w:t>
            </w:r>
          </w:p>
        </w:tc>
        <w:tc>
          <w:tcPr>
            <w:tcW w:w="1890" w:type="dxa"/>
          </w:tcPr>
          <w:p w:rsidR="00C50BC5" w:rsidRPr="00C50BC5" w:rsidRDefault="00C50BC5" w:rsidP="00C50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90%</w:t>
            </w:r>
          </w:p>
        </w:tc>
        <w:tc>
          <w:tcPr>
            <w:tcW w:w="3048" w:type="dxa"/>
          </w:tcPr>
          <w:p w:rsidR="00C50BC5" w:rsidRPr="00C50BC5" w:rsidRDefault="00162812" w:rsidP="00C50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სოციალური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უზრუნველყოფა</w:t>
            </w: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="00C50BC5" w:rsidRPr="00C50BC5">
              <w:rPr>
                <w:rFonts w:ascii="Sylfaen" w:hAnsi="Sylfaen"/>
                <w:sz w:val="16"/>
                <w:szCs w:val="16"/>
                <w:lang w:val="ka-GE"/>
              </w:rPr>
              <w:t>(სოციალური დაზღვევა)</w:t>
            </w:r>
          </w:p>
        </w:tc>
      </w:tr>
      <w:tr w:rsidR="000D2EC0" w:rsidTr="008E38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0D2EC0" w:rsidRDefault="000D2EC0" w:rsidP="00C50BC5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ჩეხეთი</w:t>
            </w:r>
          </w:p>
        </w:tc>
        <w:tc>
          <w:tcPr>
            <w:tcW w:w="999" w:type="dxa"/>
          </w:tcPr>
          <w:p w:rsidR="000D2EC0" w:rsidRDefault="000D2EC0" w:rsidP="00C50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-</w:t>
            </w:r>
          </w:p>
        </w:tc>
        <w:tc>
          <w:tcPr>
            <w:tcW w:w="2246" w:type="dxa"/>
          </w:tcPr>
          <w:p w:rsidR="000D2EC0" w:rsidRDefault="000D2EC0" w:rsidP="00C50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-</w:t>
            </w:r>
          </w:p>
        </w:tc>
        <w:tc>
          <w:tcPr>
            <w:tcW w:w="2245" w:type="dxa"/>
          </w:tcPr>
          <w:p w:rsidR="000D2EC0" w:rsidRPr="00C50BC5" w:rsidRDefault="000D2EC0" w:rsidP="00C50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-</w:t>
            </w:r>
          </w:p>
        </w:tc>
        <w:tc>
          <w:tcPr>
            <w:tcW w:w="1530" w:type="dxa"/>
          </w:tcPr>
          <w:p w:rsidR="000D2EC0" w:rsidRDefault="000D2EC0" w:rsidP="008A4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156 კვირა (</w:t>
            </w:r>
            <w:r w:rsidR="008A49C4">
              <w:rPr>
                <w:rFonts w:ascii="Sylfaen" w:hAnsi="Sylfaen"/>
                <w:sz w:val="16"/>
                <w:szCs w:val="16"/>
                <w:lang w:val="ka-GE"/>
              </w:rPr>
              <w:t>ერთ-ერთი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მშობლისათვის)</w:t>
            </w:r>
          </w:p>
        </w:tc>
        <w:tc>
          <w:tcPr>
            <w:tcW w:w="1890" w:type="dxa"/>
          </w:tcPr>
          <w:p w:rsidR="000D2EC0" w:rsidRDefault="000D2EC0" w:rsidP="00C50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90%</w:t>
            </w:r>
          </w:p>
        </w:tc>
        <w:tc>
          <w:tcPr>
            <w:tcW w:w="3048" w:type="dxa"/>
          </w:tcPr>
          <w:p w:rsidR="000D2EC0" w:rsidRPr="00C50BC5" w:rsidRDefault="00162812" w:rsidP="00C50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სოციალური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უზრუნველყოფა</w:t>
            </w: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="000D2EC0" w:rsidRPr="00C50BC5">
              <w:rPr>
                <w:rFonts w:ascii="Sylfaen" w:hAnsi="Sylfaen"/>
                <w:sz w:val="16"/>
                <w:szCs w:val="16"/>
                <w:lang w:val="ka-GE"/>
              </w:rPr>
              <w:t>(სოციალური დაზღვევა)</w:t>
            </w:r>
          </w:p>
        </w:tc>
      </w:tr>
      <w:tr w:rsidR="000D2EC0" w:rsidTr="008E3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0D2EC0" w:rsidRDefault="000D2EC0" w:rsidP="00C50BC5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დანია</w:t>
            </w:r>
          </w:p>
        </w:tc>
        <w:tc>
          <w:tcPr>
            <w:tcW w:w="999" w:type="dxa"/>
          </w:tcPr>
          <w:p w:rsidR="000D2EC0" w:rsidRDefault="000D2EC0" w:rsidP="00C50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14 თანმიმდევრული დღე</w:t>
            </w:r>
          </w:p>
        </w:tc>
        <w:tc>
          <w:tcPr>
            <w:tcW w:w="2246" w:type="dxa"/>
          </w:tcPr>
          <w:p w:rsidR="000D2EC0" w:rsidRDefault="000D2EC0" w:rsidP="00C50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100%</w:t>
            </w:r>
          </w:p>
        </w:tc>
        <w:tc>
          <w:tcPr>
            <w:tcW w:w="2245" w:type="dxa"/>
          </w:tcPr>
          <w:p w:rsidR="000D2EC0" w:rsidRDefault="000D2EC0" w:rsidP="00C50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შერეული (სახელმწიფო და დამსაქმებელი)</w:t>
            </w:r>
          </w:p>
        </w:tc>
        <w:tc>
          <w:tcPr>
            <w:tcW w:w="1530" w:type="dxa"/>
          </w:tcPr>
          <w:p w:rsidR="000D2EC0" w:rsidRDefault="000D2EC0" w:rsidP="008A49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32 კვირა (</w:t>
            </w:r>
            <w:r w:rsidR="008A49C4">
              <w:rPr>
                <w:rFonts w:ascii="Sylfaen" w:hAnsi="Sylfaen"/>
                <w:sz w:val="16"/>
                <w:szCs w:val="16"/>
                <w:lang w:val="ka-GE"/>
              </w:rPr>
              <w:t xml:space="preserve">ერთ-ერთი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მშობლისათვის)</w:t>
            </w:r>
          </w:p>
        </w:tc>
        <w:tc>
          <w:tcPr>
            <w:tcW w:w="1890" w:type="dxa"/>
          </w:tcPr>
          <w:p w:rsidR="000D2EC0" w:rsidRDefault="000D2EC0" w:rsidP="00C50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100%</w:t>
            </w:r>
          </w:p>
        </w:tc>
        <w:tc>
          <w:tcPr>
            <w:tcW w:w="3048" w:type="dxa"/>
          </w:tcPr>
          <w:p w:rsidR="000D2EC0" w:rsidRPr="00C50BC5" w:rsidRDefault="000D2EC0" w:rsidP="00C50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შერეული (სახელმწიფო და დამსაქმებელი)</w:t>
            </w:r>
          </w:p>
        </w:tc>
      </w:tr>
      <w:tr w:rsidR="000D2EC0" w:rsidTr="008E38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0D2EC0" w:rsidRDefault="00080402" w:rsidP="00C50BC5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ესტონეთი</w:t>
            </w:r>
          </w:p>
        </w:tc>
        <w:tc>
          <w:tcPr>
            <w:tcW w:w="999" w:type="dxa"/>
          </w:tcPr>
          <w:p w:rsidR="000D2EC0" w:rsidRDefault="00080402" w:rsidP="00080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10 სამუშაო დღე</w:t>
            </w:r>
          </w:p>
        </w:tc>
        <w:tc>
          <w:tcPr>
            <w:tcW w:w="2246" w:type="dxa"/>
          </w:tcPr>
          <w:p w:rsidR="000D2EC0" w:rsidRDefault="00080402" w:rsidP="00C50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100%</w:t>
            </w:r>
          </w:p>
        </w:tc>
        <w:tc>
          <w:tcPr>
            <w:tcW w:w="2245" w:type="dxa"/>
          </w:tcPr>
          <w:p w:rsidR="000D2EC0" w:rsidRDefault="00162812" w:rsidP="00C50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სოციალური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უზრუნველყოფა</w:t>
            </w: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="00B76560">
              <w:rPr>
                <w:rFonts w:ascii="Sylfaen" w:hAnsi="Sylfaen"/>
                <w:sz w:val="16"/>
                <w:szCs w:val="16"/>
                <w:lang w:val="ka-GE"/>
              </w:rPr>
              <w:t>(სახელმწიფო)</w:t>
            </w:r>
          </w:p>
        </w:tc>
        <w:tc>
          <w:tcPr>
            <w:tcW w:w="1530" w:type="dxa"/>
          </w:tcPr>
          <w:p w:rsidR="000D2EC0" w:rsidRDefault="00B76560" w:rsidP="00B77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36 კვირა (</w:t>
            </w:r>
            <w:r w:rsidR="00B777B7">
              <w:rPr>
                <w:rFonts w:ascii="Sylfaen" w:hAnsi="Sylfaen"/>
                <w:sz w:val="16"/>
                <w:szCs w:val="16"/>
                <w:lang w:val="ka-GE"/>
              </w:rPr>
              <w:t xml:space="preserve">ერთ-ერთი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მშობლისათვის)</w:t>
            </w:r>
          </w:p>
        </w:tc>
        <w:tc>
          <w:tcPr>
            <w:tcW w:w="1890" w:type="dxa"/>
          </w:tcPr>
          <w:p w:rsidR="000D2EC0" w:rsidRDefault="00B76560" w:rsidP="00C50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ანაზღაურების გარეშე</w:t>
            </w:r>
          </w:p>
        </w:tc>
        <w:tc>
          <w:tcPr>
            <w:tcW w:w="3048" w:type="dxa"/>
          </w:tcPr>
          <w:p w:rsidR="000D2EC0" w:rsidRDefault="00B76560" w:rsidP="00C50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-</w:t>
            </w:r>
          </w:p>
        </w:tc>
      </w:tr>
      <w:tr w:rsidR="00B76560" w:rsidTr="008E3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B76560" w:rsidRDefault="00B76560" w:rsidP="00C50BC5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ფინეთი</w:t>
            </w:r>
          </w:p>
        </w:tc>
        <w:tc>
          <w:tcPr>
            <w:tcW w:w="999" w:type="dxa"/>
          </w:tcPr>
          <w:p w:rsidR="00B76560" w:rsidRDefault="00B76560" w:rsidP="00080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54 სამუშაო დღე</w:t>
            </w:r>
          </w:p>
        </w:tc>
        <w:tc>
          <w:tcPr>
            <w:tcW w:w="2246" w:type="dxa"/>
          </w:tcPr>
          <w:p w:rsidR="00B76560" w:rsidRDefault="00B76560" w:rsidP="00A72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70%, გარკვეულ</w:t>
            </w:r>
            <w:r w:rsidRPr="00B7656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="00A7289C">
              <w:rPr>
                <w:rFonts w:ascii="Sylfaen" w:hAnsi="Sylfaen"/>
                <w:sz w:val="16"/>
                <w:szCs w:val="16"/>
                <w:lang w:val="ka-GE"/>
              </w:rPr>
              <w:t>ზღვრამდე,</w:t>
            </w:r>
            <w:r w:rsidRPr="00B76560">
              <w:rPr>
                <w:rFonts w:ascii="Sylfaen" w:hAnsi="Sylfaen"/>
                <w:sz w:val="16"/>
                <w:szCs w:val="16"/>
                <w:lang w:val="ka-GE"/>
              </w:rPr>
              <w:t xml:space="preserve"> ასევე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დამატებით </w:t>
            </w:r>
            <w:r w:rsidRPr="00B76560">
              <w:rPr>
                <w:rFonts w:ascii="Sylfaen" w:hAnsi="Sylfaen"/>
                <w:sz w:val="16"/>
                <w:szCs w:val="16"/>
                <w:lang w:val="ka-GE"/>
              </w:rPr>
              <w:t xml:space="preserve">40%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გარკვეულ</w:t>
            </w:r>
            <w:r w:rsidRPr="00B7656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="00A7289C">
              <w:rPr>
                <w:rFonts w:ascii="Sylfaen" w:hAnsi="Sylfaen"/>
                <w:sz w:val="16"/>
                <w:szCs w:val="16"/>
                <w:lang w:val="ka-GE"/>
              </w:rPr>
              <w:t>ზღვრამდე,</w:t>
            </w:r>
            <w:r w:rsidRPr="00B76560">
              <w:rPr>
                <w:rFonts w:ascii="Sylfaen" w:hAnsi="Sylfaen"/>
                <w:sz w:val="16"/>
                <w:szCs w:val="16"/>
                <w:lang w:val="ka-GE"/>
              </w:rPr>
              <w:t xml:space="preserve"> ასევე დამატებითი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თანხის</w:t>
            </w:r>
            <w:r w:rsidRPr="00B76560">
              <w:rPr>
                <w:rFonts w:ascii="Sylfaen" w:hAnsi="Sylfaen"/>
                <w:sz w:val="16"/>
                <w:szCs w:val="16"/>
                <w:lang w:val="ka-GE"/>
              </w:rPr>
              <w:t xml:space="preserve"> 25% </w:t>
            </w:r>
          </w:p>
        </w:tc>
        <w:tc>
          <w:tcPr>
            <w:tcW w:w="2245" w:type="dxa"/>
          </w:tcPr>
          <w:p w:rsidR="00B76560" w:rsidRPr="00C50BC5" w:rsidRDefault="00162812" w:rsidP="00C50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სოციალური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უზრუნველყოფა</w:t>
            </w: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="00FD5A55" w:rsidRPr="00C50BC5">
              <w:rPr>
                <w:rFonts w:ascii="Sylfaen" w:hAnsi="Sylfaen"/>
                <w:sz w:val="16"/>
                <w:szCs w:val="16"/>
                <w:lang w:val="ka-GE"/>
              </w:rPr>
              <w:t>(სოციალური დაზღვევა)</w:t>
            </w:r>
          </w:p>
        </w:tc>
        <w:tc>
          <w:tcPr>
            <w:tcW w:w="1530" w:type="dxa"/>
          </w:tcPr>
          <w:p w:rsidR="00B76560" w:rsidRDefault="00FD5A55" w:rsidP="008A49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26 კვირა (</w:t>
            </w:r>
            <w:r w:rsidR="00BF6DD7">
              <w:rPr>
                <w:rFonts w:ascii="Sylfaen" w:hAnsi="Sylfaen"/>
                <w:sz w:val="16"/>
                <w:szCs w:val="16"/>
                <w:lang w:val="ka-GE"/>
              </w:rPr>
              <w:t>158 სამუშაო დღე) (</w:t>
            </w:r>
            <w:r w:rsidR="008A49C4">
              <w:rPr>
                <w:rFonts w:ascii="Sylfaen" w:hAnsi="Sylfaen"/>
                <w:sz w:val="16"/>
                <w:szCs w:val="16"/>
                <w:lang w:val="ka-GE"/>
              </w:rPr>
              <w:t>ერთ-ერთი</w:t>
            </w:r>
            <w:r w:rsidR="00BF6DD7">
              <w:rPr>
                <w:rFonts w:ascii="Sylfaen" w:hAnsi="Sylfaen"/>
                <w:sz w:val="16"/>
                <w:szCs w:val="16"/>
                <w:lang w:val="ka-GE"/>
              </w:rPr>
              <w:t xml:space="preserve"> მშობლისათვის)</w:t>
            </w:r>
          </w:p>
        </w:tc>
        <w:tc>
          <w:tcPr>
            <w:tcW w:w="1890" w:type="dxa"/>
          </w:tcPr>
          <w:p w:rsidR="00B76560" w:rsidRDefault="00BF6DD7" w:rsidP="00C50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70%</w:t>
            </w:r>
          </w:p>
        </w:tc>
        <w:tc>
          <w:tcPr>
            <w:tcW w:w="3048" w:type="dxa"/>
          </w:tcPr>
          <w:p w:rsidR="00B76560" w:rsidRDefault="00162812" w:rsidP="00C50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სოციალური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უზრუნველყოფა</w:t>
            </w: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="00BF6DD7" w:rsidRPr="00C50BC5">
              <w:rPr>
                <w:rFonts w:ascii="Sylfaen" w:hAnsi="Sylfaen"/>
                <w:sz w:val="16"/>
                <w:szCs w:val="16"/>
                <w:lang w:val="ka-GE"/>
              </w:rPr>
              <w:t>(სოციალური დაზღვევა)</w:t>
            </w:r>
          </w:p>
        </w:tc>
      </w:tr>
      <w:tr w:rsidR="00BF6DD7" w:rsidTr="008E38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BF6DD7" w:rsidRDefault="00BF6DD7" w:rsidP="00C50BC5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საფრანგეთი</w:t>
            </w:r>
          </w:p>
        </w:tc>
        <w:tc>
          <w:tcPr>
            <w:tcW w:w="999" w:type="dxa"/>
          </w:tcPr>
          <w:p w:rsidR="00BF6DD7" w:rsidRDefault="00BF6DD7" w:rsidP="00080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11 სამუშაო დღე</w:t>
            </w:r>
          </w:p>
        </w:tc>
        <w:tc>
          <w:tcPr>
            <w:tcW w:w="2246" w:type="dxa"/>
          </w:tcPr>
          <w:p w:rsidR="00BF6DD7" w:rsidRDefault="00BF6DD7" w:rsidP="00B765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100% გარკვეულ ჭერამდე</w:t>
            </w:r>
          </w:p>
        </w:tc>
        <w:tc>
          <w:tcPr>
            <w:tcW w:w="2245" w:type="dxa"/>
          </w:tcPr>
          <w:p w:rsidR="00BF6DD7" w:rsidRPr="00C50BC5" w:rsidRDefault="00162812" w:rsidP="00BF6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სოციალური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უზრუნველყოფა</w:t>
            </w: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="00BF6DD7" w:rsidRPr="00C50BC5">
              <w:rPr>
                <w:rFonts w:ascii="Sylfaen" w:hAnsi="Sylfaen"/>
                <w:sz w:val="16"/>
                <w:szCs w:val="16"/>
                <w:lang w:val="ka-GE"/>
              </w:rPr>
              <w:t>(</w:t>
            </w:r>
            <w:r w:rsidR="00BF6DD7">
              <w:rPr>
                <w:rFonts w:ascii="Sylfaen" w:hAnsi="Sylfaen"/>
                <w:sz w:val="16"/>
                <w:szCs w:val="16"/>
                <w:lang w:val="ka-GE"/>
              </w:rPr>
              <w:t>ჯანმრთელობის დაზღვევის ფონდი)</w:t>
            </w:r>
          </w:p>
        </w:tc>
        <w:tc>
          <w:tcPr>
            <w:tcW w:w="1530" w:type="dxa"/>
          </w:tcPr>
          <w:p w:rsidR="00BF6DD7" w:rsidRDefault="00BF6DD7" w:rsidP="008A4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156 კვირა, 26 პირველი ბავშვისათვის (</w:t>
            </w:r>
            <w:r w:rsidR="008A49C4">
              <w:rPr>
                <w:rFonts w:ascii="Sylfaen" w:hAnsi="Sylfaen"/>
                <w:sz w:val="16"/>
                <w:szCs w:val="16"/>
                <w:lang w:val="ka-GE"/>
              </w:rPr>
              <w:t xml:space="preserve">ერთ-ერთი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მშობლისათვის)</w:t>
            </w:r>
          </w:p>
        </w:tc>
        <w:tc>
          <w:tcPr>
            <w:tcW w:w="1890" w:type="dxa"/>
          </w:tcPr>
          <w:p w:rsidR="00BF6DD7" w:rsidRDefault="00162812" w:rsidP="00C50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საბაზისო ოდენობა</w:t>
            </w:r>
            <w:r w:rsidR="00BF6DD7">
              <w:rPr>
                <w:rFonts w:ascii="Sylfaen" w:hAnsi="Sylfaen"/>
                <w:sz w:val="16"/>
                <w:szCs w:val="16"/>
                <w:lang w:val="ka-GE"/>
              </w:rPr>
              <w:t xml:space="preserve"> (შინამეურნეზე)</w:t>
            </w:r>
          </w:p>
        </w:tc>
        <w:tc>
          <w:tcPr>
            <w:tcW w:w="3048" w:type="dxa"/>
          </w:tcPr>
          <w:p w:rsidR="00BF6DD7" w:rsidRPr="00C50BC5" w:rsidRDefault="00162812" w:rsidP="00C50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სოციალური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უზრუნველყოფა</w:t>
            </w: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="00BF6DD7" w:rsidRPr="00C50BC5">
              <w:rPr>
                <w:rFonts w:ascii="Sylfaen" w:hAnsi="Sylfaen"/>
                <w:sz w:val="16"/>
                <w:szCs w:val="16"/>
                <w:lang w:val="ka-GE"/>
              </w:rPr>
              <w:t>(სოციალური დაზღვევა)</w:t>
            </w:r>
          </w:p>
        </w:tc>
      </w:tr>
      <w:tr w:rsidR="00BF6DD7" w:rsidTr="008E3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BF6DD7" w:rsidRDefault="00BF6DD7" w:rsidP="00C50BC5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გერმანია</w:t>
            </w:r>
          </w:p>
        </w:tc>
        <w:tc>
          <w:tcPr>
            <w:tcW w:w="999" w:type="dxa"/>
          </w:tcPr>
          <w:p w:rsidR="00BF6DD7" w:rsidRDefault="00BF6DD7" w:rsidP="00080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-</w:t>
            </w:r>
          </w:p>
        </w:tc>
        <w:tc>
          <w:tcPr>
            <w:tcW w:w="2246" w:type="dxa"/>
          </w:tcPr>
          <w:p w:rsidR="00BF6DD7" w:rsidRDefault="00BF6DD7" w:rsidP="00B765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-</w:t>
            </w:r>
          </w:p>
        </w:tc>
        <w:tc>
          <w:tcPr>
            <w:tcW w:w="2245" w:type="dxa"/>
          </w:tcPr>
          <w:p w:rsidR="00BF6DD7" w:rsidRPr="00C50BC5" w:rsidRDefault="00BF6DD7" w:rsidP="00BF6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-</w:t>
            </w:r>
          </w:p>
        </w:tc>
        <w:tc>
          <w:tcPr>
            <w:tcW w:w="1530" w:type="dxa"/>
          </w:tcPr>
          <w:p w:rsidR="00BF6DD7" w:rsidRDefault="00BF6DD7" w:rsidP="008A49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156 კვირა, 52 ანაზღაურებადი (</w:t>
            </w:r>
            <w:r w:rsidR="008A49C4">
              <w:rPr>
                <w:rFonts w:ascii="Sylfaen" w:hAnsi="Sylfaen"/>
                <w:sz w:val="16"/>
                <w:szCs w:val="16"/>
                <w:lang w:val="ka-GE"/>
              </w:rPr>
              <w:t>ერთ-ერთი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მშობლისათვის)</w:t>
            </w:r>
          </w:p>
        </w:tc>
        <w:tc>
          <w:tcPr>
            <w:tcW w:w="1890" w:type="dxa"/>
          </w:tcPr>
          <w:p w:rsidR="00BF6DD7" w:rsidRPr="00C50BC5" w:rsidRDefault="00087A10" w:rsidP="00C50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67%</w:t>
            </w:r>
          </w:p>
        </w:tc>
        <w:tc>
          <w:tcPr>
            <w:tcW w:w="3048" w:type="dxa"/>
          </w:tcPr>
          <w:p w:rsidR="00BF6DD7" w:rsidRPr="00C50BC5" w:rsidRDefault="00162812" w:rsidP="00C50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სოციალური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უზრუნველყოფა</w:t>
            </w: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="00087A10">
              <w:rPr>
                <w:rFonts w:ascii="Sylfaen" w:hAnsi="Sylfaen"/>
                <w:sz w:val="16"/>
                <w:szCs w:val="16"/>
                <w:lang w:val="ka-GE"/>
              </w:rPr>
              <w:t>(საჯარო ფონდები)</w:t>
            </w:r>
          </w:p>
        </w:tc>
      </w:tr>
      <w:tr w:rsidR="00087A10" w:rsidTr="008E38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087A10" w:rsidRDefault="00127DD0" w:rsidP="00C50BC5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საბერძნეთი</w:t>
            </w:r>
          </w:p>
        </w:tc>
        <w:tc>
          <w:tcPr>
            <w:tcW w:w="999" w:type="dxa"/>
          </w:tcPr>
          <w:p w:rsidR="00087A10" w:rsidRDefault="00127DD0" w:rsidP="00080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 დღე</w:t>
            </w:r>
          </w:p>
        </w:tc>
        <w:tc>
          <w:tcPr>
            <w:tcW w:w="2246" w:type="dxa"/>
          </w:tcPr>
          <w:p w:rsidR="00087A10" w:rsidRDefault="00127DD0" w:rsidP="00B765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100%</w:t>
            </w:r>
          </w:p>
        </w:tc>
        <w:tc>
          <w:tcPr>
            <w:tcW w:w="2245" w:type="dxa"/>
          </w:tcPr>
          <w:p w:rsidR="00087A10" w:rsidRDefault="00127DD0" w:rsidP="00BF6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დამსაქმებლის პასუხისმგება</w:t>
            </w:r>
          </w:p>
        </w:tc>
        <w:tc>
          <w:tcPr>
            <w:tcW w:w="1530" w:type="dxa"/>
          </w:tcPr>
          <w:p w:rsidR="00087A10" w:rsidRDefault="00127DD0" w:rsidP="00BF6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17 კვირა (თითოეული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მშობლისათვის) მანამ სანამ ბავშვი არის 6 წლის</w:t>
            </w:r>
          </w:p>
        </w:tc>
        <w:tc>
          <w:tcPr>
            <w:tcW w:w="1890" w:type="dxa"/>
          </w:tcPr>
          <w:p w:rsidR="00087A10" w:rsidRDefault="00127DD0" w:rsidP="00C50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ანაზღაურების გარეშე</w:t>
            </w:r>
          </w:p>
        </w:tc>
        <w:tc>
          <w:tcPr>
            <w:tcW w:w="3048" w:type="dxa"/>
          </w:tcPr>
          <w:p w:rsidR="00087A10" w:rsidRPr="00C50BC5" w:rsidRDefault="00127DD0" w:rsidP="00C50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-</w:t>
            </w:r>
          </w:p>
        </w:tc>
      </w:tr>
      <w:tr w:rsidR="00127DD0" w:rsidTr="008E3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127DD0" w:rsidRDefault="008A49C4" w:rsidP="00C50BC5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უნგრეთი</w:t>
            </w:r>
          </w:p>
        </w:tc>
        <w:tc>
          <w:tcPr>
            <w:tcW w:w="999" w:type="dxa"/>
          </w:tcPr>
          <w:p w:rsidR="00127DD0" w:rsidRDefault="008A49C4" w:rsidP="00080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5 დღე</w:t>
            </w:r>
          </w:p>
        </w:tc>
        <w:tc>
          <w:tcPr>
            <w:tcW w:w="2246" w:type="dxa"/>
          </w:tcPr>
          <w:p w:rsidR="00127DD0" w:rsidRDefault="008A49C4" w:rsidP="00B765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100%</w:t>
            </w:r>
          </w:p>
        </w:tc>
        <w:tc>
          <w:tcPr>
            <w:tcW w:w="2245" w:type="dxa"/>
          </w:tcPr>
          <w:p w:rsidR="00127DD0" w:rsidRDefault="00162812" w:rsidP="00BF6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სოციალური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უზრუნველყოფა</w:t>
            </w: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="008A49C4">
              <w:rPr>
                <w:rFonts w:ascii="Sylfaen" w:hAnsi="Sylfaen"/>
                <w:sz w:val="16"/>
                <w:szCs w:val="16"/>
                <w:lang w:val="ka-GE"/>
              </w:rPr>
              <w:t>(ჯანმრთელობის დაზღვევის ფონდი)</w:t>
            </w:r>
          </w:p>
        </w:tc>
        <w:tc>
          <w:tcPr>
            <w:tcW w:w="1530" w:type="dxa"/>
          </w:tcPr>
          <w:p w:rsidR="00127DD0" w:rsidRDefault="008A49C4" w:rsidP="00B77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156 კვირა (</w:t>
            </w:r>
            <w:r w:rsidR="00B777B7">
              <w:rPr>
                <w:rFonts w:ascii="Sylfaen" w:hAnsi="Sylfaen"/>
                <w:sz w:val="16"/>
                <w:szCs w:val="16"/>
                <w:lang w:val="ka-GE"/>
              </w:rPr>
              <w:t>ერთ-ერთი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მშობლისათვის)</w:t>
            </w:r>
          </w:p>
        </w:tc>
        <w:tc>
          <w:tcPr>
            <w:tcW w:w="1890" w:type="dxa"/>
          </w:tcPr>
          <w:p w:rsidR="00127DD0" w:rsidRDefault="00975B36" w:rsidP="001628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70% - 104 კვირა დაზღვეული მშობლებისათვის, </w:t>
            </w:r>
            <w:r w:rsidR="00162812">
              <w:rPr>
                <w:rFonts w:ascii="Sylfaen" w:hAnsi="Sylfaen"/>
                <w:sz w:val="16"/>
                <w:szCs w:val="16"/>
                <w:lang w:val="ka-GE"/>
              </w:rPr>
              <w:t xml:space="preserve">საბაზისო ოდენობა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დაუზღვეველი მშობლებისათვის</w:t>
            </w:r>
          </w:p>
        </w:tc>
        <w:tc>
          <w:tcPr>
            <w:tcW w:w="3048" w:type="dxa"/>
          </w:tcPr>
          <w:p w:rsidR="00127DD0" w:rsidRDefault="00162812" w:rsidP="00C50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სოციალური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უზრუნველყოფა</w:t>
            </w: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="00975B36">
              <w:rPr>
                <w:rFonts w:ascii="Sylfaen" w:hAnsi="Sylfaen"/>
                <w:sz w:val="16"/>
                <w:szCs w:val="16"/>
                <w:lang w:val="ka-GE"/>
              </w:rPr>
              <w:t>(ჯანმრთელობის დაზღვევის ფონდი და სახელმწიფო)</w:t>
            </w:r>
          </w:p>
        </w:tc>
      </w:tr>
      <w:tr w:rsidR="00975B36" w:rsidTr="008E38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975B36" w:rsidRDefault="0066395A" w:rsidP="00C50BC5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იტალია</w:t>
            </w:r>
          </w:p>
        </w:tc>
        <w:tc>
          <w:tcPr>
            <w:tcW w:w="999" w:type="dxa"/>
          </w:tcPr>
          <w:p w:rsidR="00975B36" w:rsidRDefault="0066395A" w:rsidP="00080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 დღე</w:t>
            </w:r>
          </w:p>
        </w:tc>
        <w:tc>
          <w:tcPr>
            <w:tcW w:w="2246" w:type="dxa"/>
          </w:tcPr>
          <w:p w:rsidR="00975B36" w:rsidRDefault="0066395A" w:rsidP="00B765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100%</w:t>
            </w:r>
          </w:p>
        </w:tc>
        <w:tc>
          <w:tcPr>
            <w:tcW w:w="2245" w:type="dxa"/>
          </w:tcPr>
          <w:p w:rsidR="00975B36" w:rsidRPr="00C50BC5" w:rsidRDefault="00162812" w:rsidP="00BF6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სოციალური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უზრუნველყოფა</w:t>
            </w: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="0066395A" w:rsidRPr="00C50BC5">
              <w:rPr>
                <w:rFonts w:ascii="Sylfaen" w:hAnsi="Sylfaen"/>
                <w:sz w:val="16"/>
                <w:szCs w:val="16"/>
                <w:lang w:val="ka-GE"/>
              </w:rPr>
              <w:t>(სოციალური დაზღვევა)</w:t>
            </w:r>
          </w:p>
        </w:tc>
        <w:tc>
          <w:tcPr>
            <w:tcW w:w="1530" w:type="dxa"/>
          </w:tcPr>
          <w:p w:rsidR="00975B36" w:rsidRDefault="0066395A" w:rsidP="00B77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26 კვირა </w:t>
            </w:r>
            <w:r w:rsidR="00E8065D">
              <w:rPr>
                <w:rFonts w:ascii="Sylfaen" w:hAnsi="Sylfaen"/>
                <w:sz w:val="16"/>
                <w:szCs w:val="16"/>
                <w:lang w:val="ka-GE"/>
              </w:rPr>
              <w:t>(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თითოეული მშობლისათვის)</w:t>
            </w:r>
          </w:p>
        </w:tc>
        <w:tc>
          <w:tcPr>
            <w:tcW w:w="1890" w:type="dxa"/>
          </w:tcPr>
          <w:p w:rsidR="00975B36" w:rsidRDefault="0066395A" w:rsidP="00C50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30%</w:t>
            </w:r>
          </w:p>
        </w:tc>
        <w:tc>
          <w:tcPr>
            <w:tcW w:w="3048" w:type="dxa"/>
          </w:tcPr>
          <w:p w:rsidR="00975B36" w:rsidRPr="00C50BC5" w:rsidRDefault="00162812" w:rsidP="00C50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სოციალური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უზრუნველყოფა</w:t>
            </w: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="0066395A" w:rsidRPr="00C50BC5">
              <w:rPr>
                <w:rFonts w:ascii="Sylfaen" w:hAnsi="Sylfaen"/>
                <w:sz w:val="16"/>
                <w:szCs w:val="16"/>
                <w:lang w:val="ka-GE"/>
              </w:rPr>
              <w:t>(სოციალური დაზღვევა)</w:t>
            </w:r>
          </w:p>
        </w:tc>
      </w:tr>
      <w:tr w:rsidR="0066395A" w:rsidTr="008E3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66395A" w:rsidRDefault="00E8065D" w:rsidP="00C50BC5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ლატვია</w:t>
            </w:r>
          </w:p>
        </w:tc>
        <w:tc>
          <w:tcPr>
            <w:tcW w:w="999" w:type="dxa"/>
          </w:tcPr>
          <w:p w:rsidR="0066395A" w:rsidRDefault="00E8065D" w:rsidP="00080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10 კალენდარული დღე</w:t>
            </w:r>
          </w:p>
        </w:tc>
        <w:tc>
          <w:tcPr>
            <w:tcW w:w="2246" w:type="dxa"/>
          </w:tcPr>
          <w:p w:rsidR="0066395A" w:rsidRDefault="00E8065D" w:rsidP="00B765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80%</w:t>
            </w:r>
          </w:p>
        </w:tc>
        <w:tc>
          <w:tcPr>
            <w:tcW w:w="2245" w:type="dxa"/>
          </w:tcPr>
          <w:p w:rsidR="0066395A" w:rsidRPr="00C50BC5" w:rsidRDefault="00162812" w:rsidP="00BF6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სოციალური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უზრუნველყოფა</w:t>
            </w: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="00E8065D" w:rsidRPr="00C50BC5">
              <w:rPr>
                <w:rFonts w:ascii="Sylfaen" w:hAnsi="Sylfaen"/>
                <w:sz w:val="16"/>
                <w:szCs w:val="16"/>
                <w:lang w:val="ka-GE"/>
              </w:rPr>
              <w:t>(სოციალური დაზღვევა)</w:t>
            </w:r>
          </w:p>
        </w:tc>
        <w:tc>
          <w:tcPr>
            <w:tcW w:w="1530" w:type="dxa"/>
          </w:tcPr>
          <w:p w:rsidR="0066395A" w:rsidRDefault="00E8065D" w:rsidP="00B77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78 კვირა (თითოეული მშობლისათვის)</w:t>
            </w:r>
          </w:p>
        </w:tc>
        <w:tc>
          <w:tcPr>
            <w:tcW w:w="1890" w:type="dxa"/>
          </w:tcPr>
          <w:p w:rsidR="0066395A" w:rsidRDefault="00E8065D" w:rsidP="00C50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70%</w:t>
            </w:r>
          </w:p>
        </w:tc>
        <w:tc>
          <w:tcPr>
            <w:tcW w:w="3048" w:type="dxa"/>
          </w:tcPr>
          <w:p w:rsidR="0066395A" w:rsidRPr="00C50BC5" w:rsidRDefault="00162812" w:rsidP="00C50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სოციალური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უზრუნველყოფა</w:t>
            </w: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="00E8065D" w:rsidRPr="00C50BC5">
              <w:rPr>
                <w:rFonts w:ascii="Sylfaen" w:hAnsi="Sylfaen"/>
                <w:sz w:val="16"/>
                <w:szCs w:val="16"/>
                <w:lang w:val="ka-GE"/>
              </w:rPr>
              <w:t>(სოციალური დაზღვევა)</w:t>
            </w:r>
          </w:p>
        </w:tc>
      </w:tr>
      <w:tr w:rsidR="00E8065D" w:rsidTr="008E38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E8065D" w:rsidRDefault="00E8065D" w:rsidP="00C50BC5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ლიტვა</w:t>
            </w:r>
          </w:p>
        </w:tc>
        <w:tc>
          <w:tcPr>
            <w:tcW w:w="999" w:type="dxa"/>
          </w:tcPr>
          <w:p w:rsidR="00E8065D" w:rsidRDefault="004D0C61" w:rsidP="00080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30 თანმიმდევრული დღე</w:t>
            </w:r>
          </w:p>
        </w:tc>
        <w:tc>
          <w:tcPr>
            <w:tcW w:w="2246" w:type="dxa"/>
          </w:tcPr>
          <w:p w:rsidR="00E8065D" w:rsidRDefault="004D0C61" w:rsidP="00B765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100% გარკვეულ ზღვარამდე</w:t>
            </w:r>
          </w:p>
        </w:tc>
        <w:tc>
          <w:tcPr>
            <w:tcW w:w="2245" w:type="dxa"/>
          </w:tcPr>
          <w:p w:rsidR="00E8065D" w:rsidRPr="00C50BC5" w:rsidRDefault="004D0C61" w:rsidP="00BF6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სოციალური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უზრუნველყოფა</w:t>
            </w: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 (სოციალური დაზღვევა)</w:t>
            </w:r>
          </w:p>
        </w:tc>
        <w:tc>
          <w:tcPr>
            <w:tcW w:w="1530" w:type="dxa"/>
          </w:tcPr>
          <w:p w:rsidR="00E8065D" w:rsidRDefault="004D0C61" w:rsidP="00B77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156 კვირა, 52 ანაზღაურებადი (ერთ-ერთი მშობლისათვის)</w:t>
            </w:r>
          </w:p>
        </w:tc>
        <w:tc>
          <w:tcPr>
            <w:tcW w:w="1890" w:type="dxa"/>
          </w:tcPr>
          <w:p w:rsidR="00E8065D" w:rsidRDefault="004D0C61" w:rsidP="00C50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100% - 1 წლამდე ან 70% 2 წლამდე; დანარჩენი ანაზღაურების გარეშე</w:t>
            </w:r>
          </w:p>
        </w:tc>
        <w:tc>
          <w:tcPr>
            <w:tcW w:w="3048" w:type="dxa"/>
          </w:tcPr>
          <w:p w:rsidR="00E8065D" w:rsidRPr="00C50BC5" w:rsidRDefault="004D0C61" w:rsidP="00C50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სოციალური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უზრუნველყოფა</w:t>
            </w: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 (სოციალური დაზღვევა)</w:t>
            </w:r>
          </w:p>
        </w:tc>
      </w:tr>
      <w:tr w:rsidR="008E3851" w:rsidTr="008E3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8E3851" w:rsidRPr="008E3851" w:rsidRDefault="008E3851" w:rsidP="00C50BC5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ლუქსემბურგი</w:t>
            </w:r>
          </w:p>
        </w:tc>
        <w:tc>
          <w:tcPr>
            <w:tcW w:w="999" w:type="dxa"/>
          </w:tcPr>
          <w:p w:rsidR="008E3851" w:rsidRDefault="008E3851" w:rsidP="00080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 დღე</w:t>
            </w:r>
          </w:p>
        </w:tc>
        <w:tc>
          <w:tcPr>
            <w:tcW w:w="2246" w:type="dxa"/>
          </w:tcPr>
          <w:p w:rsidR="008E3851" w:rsidRDefault="008E3851" w:rsidP="00B765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100%</w:t>
            </w:r>
          </w:p>
        </w:tc>
        <w:tc>
          <w:tcPr>
            <w:tcW w:w="2245" w:type="dxa"/>
          </w:tcPr>
          <w:p w:rsidR="008E3851" w:rsidRPr="00C50BC5" w:rsidRDefault="008E3851" w:rsidP="00BF6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დამსაქმებლის პასუხისმგება</w:t>
            </w:r>
          </w:p>
        </w:tc>
        <w:tc>
          <w:tcPr>
            <w:tcW w:w="1530" w:type="dxa"/>
          </w:tcPr>
          <w:p w:rsidR="008E3851" w:rsidRDefault="008E3851" w:rsidP="00B77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26 კვირა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(თითოეული მშობლისათვის)</w:t>
            </w:r>
          </w:p>
        </w:tc>
        <w:tc>
          <w:tcPr>
            <w:tcW w:w="1890" w:type="dxa"/>
          </w:tcPr>
          <w:p w:rsidR="008E3851" w:rsidRDefault="008E3851" w:rsidP="00C50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საბაზისო ოდენობა</w:t>
            </w:r>
          </w:p>
        </w:tc>
        <w:tc>
          <w:tcPr>
            <w:tcW w:w="3048" w:type="dxa"/>
          </w:tcPr>
          <w:p w:rsidR="008E3851" w:rsidRPr="00C50BC5" w:rsidRDefault="008E3851" w:rsidP="00C50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სოციალური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უზრუნველყოფა</w:t>
            </w:r>
          </w:p>
        </w:tc>
      </w:tr>
      <w:tr w:rsidR="008E3851" w:rsidTr="008E38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8E3851" w:rsidRDefault="008E3851" w:rsidP="00C50BC5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ნიდერლანდები</w:t>
            </w:r>
          </w:p>
        </w:tc>
        <w:tc>
          <w:tcPr>
            <w:tcW w:w="999" w:type="dxa"/>
          </w:tcPr>
          <w:p w:rsidR="008E3851" w:rsidRDefault="008E3851" w:rsidP="00080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 დღე</w:t>
            </w:r>
          </w:p>
        </w:tc>
        <w:tc>
          <w:tcPr>
            <w:tcW w:w="2246" w:type="dxa"/>
          </w:tcPr>
          <w:p w:rsidR="008E3851" w:rsidRDefault="008E3851" w:rsidP="00B765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100%</w:t>
            </w:r>
          </w:p>
        </w:tc>
        <w:tc>
          <w:tcPr>
            <w:tcW w:w="2245" w:type="dxa"/>
          </w:tcPr>
          <w:p w:rsidR="008E3851" w:rsidRDefault="008E3851" w:rsidP="00BF6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დამსაქმებლის პასუხისმგება</w:t>
            </w:r>
          </w:p>
        </w:tc>
        <w:tc>
          <w:tcPr>
            <w:tcW w:w="1530" w:type="dxa"/>
          </w:tcPr>
          <w:p w:rsidR="008E3851" w:rsidRDefault="008E3851" w:rsidP="00B77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26 კვირა (თითოეული მშობლისათვის)</w:t>
            </w:r>
            <w:r w:rsidR="00CA1948">
              <w:rPr>
                <w:rFonts w:ascii="Sylfaen" w:hAnsi="Sylfaen"/>
                <w:sz w:val="16"/>
                <w:szCs w:val="16"/>
                <w:lang w:val="ka-GE"/>
              </w:rPr>
              <w:t xml:space="preserve"> ნახევარი სამუსაო განაკვეთით</w:t>
            </w:r>
          </w:p>
        </w:tc>
        <w:tc>
          <w:tcPr>
            <w:tcW w:w="1890" w:type="dxa"/>
          </w:tcPr>
          <w:p w:rsidR="008E3851" w:rsidRDefault="00CA1948" w:rsidP="00C50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ანაზრაურების გარეშე</w:t>
            </w:r>
          </w:p>
        </w:tc>
        <w:tc>
          <w:tcPr>
            <w:tcW w:w="3048" w:type="dxa"/>
          </w:tcPr>
          <w:p w:rsidR="008E3851" w:rsidRPr="00C50BC5" w:rsidRDefault="008E3851" w:rsidP="00C50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CA1948" w:rsidTr="008E3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CA1948" w:rsidRDefault="00CA1948" w:rsidP="00C50BC5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ნორვეგია</w:t>
            </w:r>
          </w:p>
        </w:tc>
        <w:tc>
          <w:tcPr>
            <w:tcW w:w="999" w:type="dxa"/>
          </w:tcPr>
          <w:p w:rsidR="00CA1948" w:rsidRDefault="00CA1948" w:rsidP="00080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14 თანმიმდევრული დღე</w:t>
            </w:r>
          </w:p>
        </w:tc>
        <w:tc>
          <w:tcPr>
            <w:tcW w:w="2246" w:type="dxa"/>
          </w:tcPr>
          <w:p w:rsidR="00CA1948" w:rsidRDefault="00CA1948" w:rsidP="00B765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ანაზღაურების გარეშე (ხშირად იფარება დამსაქმებლის მიერ)</w:t>
            </w:r>
          </w:p>
        </w:tc>
        <w:tc>
          <w:tcPr>
            <w:tcW w:w="2245" w:type="dxa"/>
          </w:tcPr>
          <w:p w:rsidR="00CA1948" w:rsidRDefault="00CA1948" w:rsidP="00BF6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530" w:type="dxa"/>
          </w:tcPr>
          <w:p w:rsidR="00CA1948" w:rsidRDefault="00CA1948" w:rsidP="00B77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49 ან 59 კვირა, დამოკიდებულია ხელფასის რაოდენობაზე (14 კვირა განსაზღვრულია დედისთვის და 14 - მამისთვის)</w:t>
            </w:r>
          </w:p>
        </w:tc>
        <w:tc>
          <w:tcPr>
            <w:tcW w:w="1890" w:type="dxa"/>
          </w:tcPr>
          <w:p w:rsidR="00CA1948" w:rsidRDefault="00CA1948" w:rsidP="00C50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49 კვირა 100% ან 59% - 80% გარკვეულ ზღვრამდე</w:t>
            </w:r>
          </w:p>
        </w:tc>
        <w:tc>
          <w:tcPr>
            <w:tcW w:w="3048" w:type="dxa"/>
          </w:tcPr>
          <w:p w:rsidR="00CA1948" w:rsidRPr="00C50BC5" w:rsidRDefault="00CA1948" w:rsidP="00C50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სოციალური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უზრუნველყოფა</w:t>
            </w: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 (სოციალური დაზღვევა)</w:t>
            </w:r>
          </w:p>
        </w:tc>
      </w:tr>
      <w:tr w:rsidR="00CA1948" w:rsidTr="008E38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CA1948" w:rsidRDefault="00F84F86" w:rsidP="00C50BC5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პოლონეთი</w:t>
            </w:r>
          </w:p>
        </w:tc>
        <w:tc>
          <w:tcPr>
            <w:tcW w:w="999" w:type="dxa"/>
          </w:tcPr>
          <w:p w:rsidR="00CA1948" w:rsidRDefault="00F84F86" w:rsidP="00080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14 თანმიმდევრული დღე</w:t>
            </w:r>
          </w:p>
        </w:tc>
        <w:tc>
          <w:tcPr>
            <w:tcW w:w="2246" w:type="dxa"/>
          </w:tcPr>
          <w:p w:rsidR="00CA1948" w:rsidRDefault="00F84F86" w:rsidP="00B765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100%</w:t>
            </w:r>
          </w:p>
        </w:tc>
        <w:tc>
          <w:tcPr>
            <w:tcW w:w="2245" w:type="dxa"/>
          </w:tcPr>
          <w:p w:rsidR="00CA1948" w:rsidRDefault="00F84F86" w:rsidP="00BF6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სოციალური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უზრუნველყოფა</w:t>
            </w: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 (სოციალური დაზღვევა)</w:t>
            </w:r>
          </w:p>
        </w:tc>
        <w:tc>
          <w:tcPr>
            <w:tcW w:w="1530" w:type="dxa"/>
          </w:tcPr>
          <w:p w:rsidR="00CA1948" w:rsidRDefault="00F84F86" w:rsidP="00B77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156 კვირა დედის დეკრეტული შვებულების შემდეგ</w:t>
            </w:r>
          </w:p>
        </w:tc>
        <w:tc>
          <w:tcPr>
            <w:tcW w:w="1890" w:type="dxa"/>
          </w:tcPr>
          <w:p w:rsidR="00CA1948" w:rsidRDefault="006929C1" w:rsidP="00C50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60% 26 კვირის და საბაზისო ოდენობა 104 კვირის</w:t>
            </w:r>
          </w:p>
        </w:tc>
        <w:tc>
          <w:tcPr>
            <w:tcW w:w="3048" w:type="dxa"/>
          </w:tcPr>
          <w:p w:rsidR="00CA1948" w:rsidRPr="00C50BC5" w:rsidRDefault="006929C1" w:rsidP="00C50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სოციალური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უზრუნველყოფა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(სოციალური დაზღვევა 26 კვირა და დანარჩენი სახელმწიფო)</w:t>
            </w:r>
          </w:p>
        </w:tc>
      </w:tr>
      <w:tr w:rsidR="006929C1" w:rsidTr="008E3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6929C1" w:rsidRDefault="00557FD6" w:rsidP="00C50BC5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პორტუგალია</w:t>
            </w:r>
          </w:p>
        </w:tc>
        <w:tc>
          <w:tcPr>
            <w:tcW w:w="999" w:type="dxa"/>
          </w:tcPr>
          <w:p w:rsidR="006929C1" w:rsidRDefault="00557FD6" w:rsidP="00080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20 დღე (მათ შორის 10 დღე არის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სავალდებულო)</w:t>
            </w:r>
          </w:p>
        </w:tc>
        <w:tc>
          <w:tcPr>
            <w:tcW w:w="2246" w:type="dxa"/>
          </w:tcPr>
          <w:p w:rsidR="006929C1" w:rsidRDefault="00557FD6" w:rsidP="00B765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100%</w:t>
            </w:r>
          </w:p>
        </w:tc>
        <w:tc>
          <w:tcPr>
            <w:tcW w:w="2245" w:type="dxa"/>
          </w:tcPr>
          <w:p w:rsidR="006929C1" w:rsidRPr="00C50BC5" w:rsidRDefault="00557FD6" w:rsidP="00BF6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სოციალური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უზრუნველყოფა</w:t>
            </w: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 (სოციალური დაზღვევა)</w:t>
            </w:r>
          </w:p>
        </w:tc>
        <w:tc>
          <w:tcPr>
            <w:tcW w:w="1530" w:type="dxa"/>
          </w:tcPr>
          <w:p w:rsidR="006929C1" w:rsidRDefault="00557FD6" w:rsidP="00B77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პირველადი შვებულება 17 ან 21 კვირა. დამატებითი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 xml:space="preserve">შვებულება 13 კვირა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(თითოეული მშობლისათვის)</w:t>
            </w:r>
          </w:p>
        </w:tc>
        <w:tc>
          <w:tcPr>
            <w:tcW w:w="1890" w:type="dxa"/>
          </w:tcPr>
          <w:p w:rsidR="006929C1" w:rsidRDefault="00557FD6" w:rsidP="00C50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 xml:space="preserve">პირველადი შვებულება 100% ან 80% 21 თვისათვის; დამატებითი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შვებულება 25%.</w:t>
            </w:r>
          </w:p>
        </w:tc>
        <w:tc>
          <w:tcPr>
            <w:tcW w:w="3048" w:type="dxa"/>
          </w:tcPr>
          <w:p w:rsidR="006929C1" w:rsidRPr="00C50BC5" w:rsidRDefault="00557FD6" w:rsidP="00C50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 xml:space="preserve">სოციალური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უზრუნველყოფა</w:t>
            </w: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 (სოციალური დაზღვევა)</w:t>
            </w:r>
          </w:p>
        </w:tc>
      </w:tr>
      <w:tr w:rsidR="00557FD6" w:rsidTr="008E38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557FD6" w:rsidRDefault="00806EF1" w:rsidP="00C50BC5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სლოვაკეთი</w:t>
            </w:r>
          </w:p>
        </w:tc>
        <w:tc>
          <w:tcPr>
            <w:tcW w:w="999" w:type="dxa"/>
          </w:tcPr>
          <w:p w:rsidR="00557FD6" w:rsidRDefault="00806EF1" w:rsidP="00806E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-</w:t>
            </w:r>
          </w:p>
        </w:tc>
        <w:tc>
          <w:tcPr>
            <w:tcW w:w="2246" w:type="dxa"/>
          </w:tcPr>
          <w:p w:rsidR="00557FD6" w:rsidRDefault="00806EF1" w:rsidP="00B765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-</w:t>
            </w:r>
          </w:p>
        </w:tc>
        <w:tc>
          <w:tcPr>
            <w:tcW w:w="2245" w:type="dxa"/>
          </w:tcPr>
          <w:p w:rsidR="00557FD6" w:rsidRPr="00C50BC5" w:rsidRDefault="00806EF1" w:rsidP="00BF6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-</w:t>
            </w:r>
          </w:p>
        </w:tc>
        <w:tc>
          <w:tcPr>
            <w:tcW w:w="1530" w:type="dxa"/>
          </w:tcPr>
          <w:p w:rsidR="00557FD6" w:rsidRDefault="00806EF1" w:rsidP="00B77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156 კვირა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(ერთ-ერთი მშობლისათვის)</w:t>
            </w:r>
          </w:p>
        </w:tc>
        <w:tc>
          <w:tcPr>
            <w:tcW w:w="1890" w:type="dxa"/>
          </w:tcPr>
          <w:p w:rsidR="00557FD6" w:rsidRDefault="00806EF1" w:rsidP="00C50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საბაზისო ოდენობა</w:t>
            </w:r>
          </w:p>
        </w:tc>
        <w:tc>
          <w:tcPr>
            <w:tcW w:w="3048" w:type="dxa"/>
          </w:tcPr>
          <w:p w:rsidR="00557FD6" w:rsidRPr="00C50BC5" w:rsidRDefault="00806EF1" w:rsidP="00C50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სოციალური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უზრუნველყოფა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(სახელმწიფო)</w:t>
            </w:r>
          </w:p>
        </w:tc>
      </w:tr>
      <w:tr w:rsidR="00806EF1" w:rsidTr="008E3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806EF1" w:rsidRDefault="00382E61" w:rsidP="00C50BC5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სლოვენია</w:t>
            </w:r>
          </w:p>
        </w:tc>
        <w:tc>
          <w:tcPr>
            <w:tcW w:w="999" w:type="dxa"/>
          </w:tcPr>
          <w:p w:rsidR="00806EF1" w:rsidRDefault="00382E61" w:rsidP="00806E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90 თანმიმდევრული დღე</w:t>
            </w:r>
          </w:p>
        </w:tc>
        <w:tc>
          <w:tcPr>
            <w:tcW w:w="2246" w:type="dxa"/>
          </w:tcPr>
          <w:p w:rsidR="00806EF1" w:rsidRDefault="00A7289C" w:rsidP="00B765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100% გარკვეულ ზღვრამდე (15 დღე); საბაზისო ოდენობა (დარჩენილ 75 დღეს)</w:t>
            </w:r>
          </w:p>
        </w:tc>
        <w:tc>
          <w:tcPr>
            <w:tcW w:w="2245" w:type="dxa"/>
          </w:tcPr>
          <w:p w:rsidR="00806EF1" w:rsidRDefault="00A7289C" w:rsidP="00BF6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სოციალური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უზრუნველყოფა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(სოციალური დაზღვევა 15 დღე და სახელმწიფო 75 დღე)</w:t>
            </w:r>
          </w:p>
        </w:tc>
        <w:tc>
          <w:tcPr>
            <w:tcW w:w="1530" w:type="dxa"/>
          </w:tcPr>
          <w:p w:rsidR="00806EF1" w:rsidRDefault="00A7289C" w:rsidP="00B77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37 კვირა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(ერთ-ერთი მშობლისათვის)</w:t>
            </w:r>
          </w:p>
        </w:tc>
        <w:tc>
          <w:tcPr>
            <w:tcW w:w="1890" w:type="dxa"/>
          </w:tcPr>
          <w:p w:rsidR="00806EF1" w:rsidRDefault="00A7289C" w:rsidP="00C50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90% აგრკვეულ ზღვრამდე</w:t>
            </w:r>
          </w:p>
        </w:tc>
        <w:tc>
          <w:tcPr>
            <w:tcW w:w="3048" w:type="dxa"/>
          </w:tcPr>
          <w:p w:rsidR="00806EF1" w:rsidRPr="00C50BC5" w:rsidRDefault="00A7289C" w:rsidP="00C50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სოციალური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უზრუნველყოფა</w:t>
            </w: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 (სოციალური დაზღვევა)</w:t>
            </w:r>
          </w:p>
        </w:tc>
      </w:tr>
      <w:tr w:rsidR="00145926" w:rsidTr="008E38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145926" w:rsidRDefault="00145926" w:rsidP="00C50BC5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ესპანეთი</w:t>
            </w:r>
          </w:p>
        </w:tc>
        <w:tc>
          <w:tcPr>
            <w:tcW w:w="999" w:type="dxa"/>
          </w:tcPr>
          <w:p w:rsidR="00145926" w:rsidRDefault="00145926" w:rsidP="00806E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15 კალენდარული დღე</w:t>
            </w:r>
          </w:p>
        </w:tc>
        <w:tc>
          <w:tcPr>
            <w:tcW w:w="2246" w:type="dxa"/>
          </w:tcPr>
          <w:p w:rsidR="00145926" w:rsidRDefault="00145926" w:rsidP="00B765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100% გარკვეულ ზღვრამდე</w:t>
            </w:r>
          </w:p>
        </w:tc>
        <w:tc>
          <w:tcPr>
            <w:tcW w:w="2245" w:type="dxa"/>
          </w:tcPr>
          <w:p w:rsidR="00145926" w:rsidRDefault="00145926" w:rsidP="00FC4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სოციალური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უზრუნველყოფა</w:t>
            </w: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 (სოციალური დაზღვევა)</w:t>
            </w:r>
          </w:p>
        </w:tc>
        <w:tc>
          <w:tcPr>
            <w:tcW w:w="1530" w:type="dxa"/>
          </w:tcPr>
          <w:p w:rsidR="00145926" w:rsidRDefault="00145926" w:rsidP="00B77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156 კვირა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(თითოეული მშობლისათვის)</w:t>
            </w:r>
          </w:p>
        </w:tc>
        <w:tc>
          <w:tcPr>
            <w:tcW w:w="1890" w:type="dxa"/>
          </w:tcPr>
          <w:p w:rsidR="00145926" w:rsidRDefault="00145926" w:rsidP="00C50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ანაზრაურების გარეშე</w:t>
            </w:r>
          </w:p>
        </w:tc>
        <w:tc>
          <w:tcPr>
            <w:tcW w:w="3048" w:type="dxa"/>
          </w:tcPr>
          <w:p w:rsidR="00145926" w:rsidRPr="00C50BC5" w:rsidRDefault="00145926" w:rsidP="00C50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145926" w:rsidTr="008E3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145926" w:rsidRDefault="00145926" w:rsidP="00C50BC5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შვედეთი</w:t>
            </w:r>
          </w:p>
        </w:tc>
        <w:tc>
          <w:tcPr>
            <w:tcW w:w="999" w:type="dxa"/>
          </w:tcPr>
          <w:p w:rsidR="00145926" w:rsidRDefault="007A37F2" w:rsidP="00806E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10 დღე</w:t>
            </w:r>
          </w:p>
        </w:tc>
        <w:tc>
          <w:tcPr>
            <w:tcW w:w="2246" w:type="dxa"/>
          </w:tcPr>
          <w:p w:rsidR="00145926" w:rsidRDefault="007A37F2" w:rsidP="00B765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80% გარკვეულ ზღვარამდე</w:t>
            </w:r>
          </w:p>
        </w:tc>
        <w:tc>
          <w:tcPr>
            <w:tcW w:w="2245" w:type="dxa"/>
          </w:tcPr>
          <w:p w:rsidR="00145926" w:rsidRPr="00C50BC5" w:rsidRDefault="007A37F2" w:rsidP="00FC4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სოციალური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უზრუნველყოფა</w:t>
            </w: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 (სოციალური დაზღვევა)</w:t>
            </w:r>
          </w:p>
        </w:tc>
        <w:tc>
          <w:tcPr>
            <w:tcW w:w="1530" w:type="dxa"/>
          </w:tcPr>
          <w:p w:rsidR="00145926" w:rsidRDefault="007A37F2" w:rsidP="00B77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80 კვირა (480 დღე უნდა განაწილდეს მშობლებს შორის)</w:t>
            </w:r>
          </w:p>
        </w:tc>
        <w:tc>
          <w:tcPr>
            <w:tcW w:w="1890" w:type="dxa"/>
          </w:tcPr>
          <w:p w:rsidR="00145926" w:rsidRDefault="007A37F2" w:rsidP="00C50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80% გარკვეულ ზღვრამდე 65 კვირის განმავლობაში, საბაზისო ოდენობა 15 კვირის განმავლობაში</w:t>
            </w:r>
          </w:p>
        </w:tc>
        <w:tc>
          <w:tcPr>
            <w:tcW w:w="3048" w:type="dxa"/>
          </w:tcPr>
          <w:p w:rsidR="00145926" w:rsidRPr="00C50BC5" w:rsidRDefault="007A37F2" w:rsidP="00C50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სოციალური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უზრუნველყოფა</w:t>
            </w:r>
            <w:r w:rsidRPr="00C50BC5">
              <w:rPr>
                <w:rFonts w:ascii="Sylfaen" w:hAnsi="Sylfaen"/>
                <w:sz w:val="16"/>
                <w:szCs w:val="16"/>
                <w:lang w:val="ka-GE"/>
              </w:rPr>
              <w:t xml:space="preserve"> (სოციალური დაზღვევა)</w:t>
            </w:r>
          </w:p>
        </w:tc>
      </w:tr>
      <w:tr w:rsidR="007A37F2" w:rsidTr="008E38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7A37F2" w:rsidRDefault="007A37F2" w:rsidP="00C50BC5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დიდი ბრიტანეთი</w:t>
            </w:r>
          </w:p>
        </w:tc>
        <w:tc>
          <w:tcPr>
            <w:tcW w:w="999" w:type="dxa"/>
          </w:tcPr>
          <w:p w:rsidR="007A37F2" w:rsidRDefault="00665A70" w:rsidP="00806E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14 თანმიმდევრული დღე</w:t>
            </w:r>
          </w:p>
        </w:tc>
        <w:tc>
          <w:tcPr>
            <w:tcW w:w="2246" w:type="dxa"/>
          </w:tcPr>
          <w:p w:rsidR="007A37F2" w:rsidRDefault="00665A70" w:rsidP="00665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საბაზისო ოდენობა ან 90% კვირის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საშუალო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გამომუშავება</w:t>
            </w:r>
          </w:p>
        </w:tc>
        <w:tc>
          <w:tcPr>
            <w:tcW w:w="2245" w:type="dxa"/>
          </w:tcPr>
          <w:p w:rsidR="007A37F2" w:rsidRPr="00C50BC5" w:rsidRDefault="00665A70" w:rsidP="00FC4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შერეული</w:t>
            </w:r>
          </w:p>
        </w:tc>
        <w:tc>
          <w:tcPr>
            <w:tcW w:w="1530" w:type="dxa"/>
          </w:tcPr>
          <w:p w:rsidR="007A37F2" w:rsidRDefault="00665A70" w:rsidP="00B77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13 კვირა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(თითოეული მშობლისათვის)</w:t>
            </w:r>
          </w:p>
        </w:tc>
        <w:tc>
          <w:tcPr>
            <w:tcW w:w="1890" w:type="dxa"/>
          </w:tcPr>
          <w:p w:rsidR="007A37F2" w:rsidRDefault="00665A70" w:rsidP="00C50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ანაზღაურების გარეშე</w:t>
            </w:r>
          </w:p>
        </w:tc>
        <w:tc>
          <w:tcPr>
            <w:tcW w:w="3048" w:type="dxa"/>
          </w:tcPr>
          <w:p w:rsidR="007A37F2" w:rsidRPr="00C50BC5" w:rsidRDefault="007A37F2" w:rsidP="00C50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665A70" w:rsidTr="008E3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665A70" w:rsidRDefault="00665A70" w:rsidP="00C50BC5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აშშ</w:t>
            </w:r>
          </w:p>
        </w:tc>
        <w:tc>
          <w:tcPr>
            <w:tcW w:w="999" w:type="dxa"/>
          </w:tcPr>
          <w:p w:rsidR="00665A70" w:rsidRDefault="00665A70" w:rsidP="00806E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246" w:type="dxa"/>
          </w:tcPr>
          <w:p w:rsidR="00665A70" w:rsidRDefault="00665A70" w:rsidP="00665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245" w:type="dxa"/>
          </w:tcPr>
          <w:p w:rsidR="00665A70" w:rsidRDefault="00665A70" w:rsidP="00FC4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530" w:type="dxa"/>
          </w:tcPr>
          <w:p w:rsidR="00665A70" w:rsidRDefault="005D5B7D" w:rsidP="005D5B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2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კვირა (თითოეული მშობლისათვის)</w:t>
            </w:r>
          </w:p>
        </w:tc>
        <w:tc>
          <w:tcPr>
            <w:tcW w:w="1890" w:type="dxa"/>
          </w:tcPr>
          <w:p w:rsidR="00665A70" w:rsidRDefault="005D5B7D" w:rsidP="00C50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ანაზღაურების გარეშე</w:t>
            </w:r>
            <w:bookmarkStart w:id="0" w:name="_GoBack"/>
            <w:bookmarkEnd w:id="0"/>
          </w:p>
        </w:tc>
        <w:tc>
          <w:tcPr>
            <w:tcW w:w="3048" w:type="dxa"/>
          </w:tcPr>
          <w:p w:rsidR="00665A70" w:rsidRPr="00C50BC5" w:rsidRDefault="00665A70" w:rsidP="00C50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:rsidR="005301E5" w:rsidRDefault="005301E5" w:rsidP="000D7BFF">
      <w:pPr>
        <w:jc w:val="both"/>
        <w:rPr>
          <w:rFonts w:ascii="Sylfaen" w:hAnsi="Sylfaen"/>
          <w:lang w:val="ka-GE"/>
        </w:rPr>
      </w:pPr>
    </w:p>
    <w:p w:rsidR="001E3870" w:rsidRPr="005E3799" w:rsidRDefault="001E3870" w:rsidP="000D7BFF">
      <w:pPr>
        <w:jc w:val="both"/>
        <w:rPr>
          <w:rFonts w:ascii="Sylfaen" w:hAnsi="Sylfaen"/>
          <w:lang w:val="ka-GE"/>
        </w:rPr>
      </w:pPr>
      <w:r w:rsidRPr="001E3870">
        <w:rPr>
          <w:rFonts w:ascii="Sylfaen" w:hAnsi="Sylfaen"/>
          <w:lang w:val="ka-GE"/>
        </w:rPr>
        <w:t>A flat fee, also referred to as a flat rate or a linear rate, refers to a pricing structure that charges a single fixed fee for a s</w:t>
      </w:r>
      <w:r>
        <w:rPr>
          <w:rFonts w:ascii="Sylfaen" w:hAnsi="Sylfaen"/>
          <w:lang w:val="ka-GE"/>
        </w:rPr>
        <w:t xml:space="preserve">ervice, regardless of usage. </w:t>
      </w:r>
      <w:r w:rsidRPr="001E3870">
        <w:rPr>
          <w:rFonts w:ascii="Sylfaen" w:hAnsi="Sylfaen"/>
          <w:lang w:val="ka-GE"/>
        </w:rPr>
        <w:t>Less commonly, the term may refer to a rate that does not vary with usage or time of use.</w:t>
      </w:r>
    </w:p>
    <w:sectPr w:rsidR="001E3870" w:rsidRPr="005E3799" w:rsidSect="005301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799"/>
    <w:rsid w:val="00080402"/>
    <w:rsid w:val="00087A10"/>
    <w:rsid w:val="000D2EC0"/>
    <w:rsid w:val="000D7BFF"/>
    <w:rsid w:val="00127DD0"/>
    <w:rsid w:val="00131853"/>
    <w:rsid w:val="00145926"/>
    <w:rsid w:val="00162812"/>
    <w:rsid w:val="001646FE"/>
    <w:rsid w:val="001E3870"/>
    <w:rsid w:val="00345EB2"/>
    <w:rsid w:val="00382E61"/>
    <w:rsid w:val="004D0C61"/>
    <w:rsid w:val="00525368"/>
    <w:rsid w:val="005301E5"/>
    <w:rsid w:val="00557FD6"/>
    <w:rsid w:val="005C33F7"/>
    <w:rsid w:val="005D5B7D"/>
    <w:rsid w:val="005E3799"/>
    <w:rsid w:val="0066395A"/>
    <w:rsid w:val="00665A70"/>
    <w:rsid w:val="006929C1"/>
    <w:rsid w:val="006E61CE"/>
    <w:rsid w:val="00706ECE"/>
    <w:rsid w:val="007A37F2"/>
    <w:rsid w:val="00806EF1"/>
    <w:rsid w:val="008A08FA"/>
    <w:rsid w:val="008A49C4"/>
    <w:rsid w:val="008B1381"/>
    <w:rsid w:val="008E3851"/>
    <w:rsid w:val="009200B7"/>
    <w:rsid w:val="00975B36"/>
    <w:rsid w:val="00A7289C"/>
    <w:rsid w:val="00B76560"/>
    <w:rsid w:val="00B777B7"/>
    <w:rsid w:val="00BF6A8A"/>
    <w:rsid w:val="00BF6DD7"/>
    <w:rsid w:val="00C22F10"/>
    <w:rsid w:val="00C50BC5"/>
    <w:rsid w:val="00CA1948"/>
    <w:rsid w:val="00D13669"/>
    <w:rsid w:val="00D255D9"/>
    <w:rsid w:val="00E73076"/>
    <w:rsid w:val="00E8065D"/>
    <w:rsid w:val="00F84F86"/>
    <w:rsid w:val="00FD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3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3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0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1">
    <w:name w:val="Medium Shading 2 Accent 1"/>
    <w:basedOn w:val="TableNormal"/>
    <w:uiPriority w:val="64"/>
    <w:rsid w:val="00706EC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2-Accent4">
    <w:name w:val="Medium Grid 2 Accent 4"/>
    <w:basedOn w:val="TableNormal"/>
    <w:uiPriority w:val="68"/>
    <w:rsid w:val="00706E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3">
    <w:name w:val="Medium Grid 1 Accent 3"/>
    <w:basedOn w:val="TableNormal"/>
    <w:uiPriority w:val="67"/>
    <w:rsid w:val="00706EC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3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3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0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1">
    <w:name w:val="Medium Shading 2 Accent 1"/>
    <w:basedOn w:val="TableNormal"/>
    <w:uiPriority w:val="64"/>
    <w:rsid w:val="00706EC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2-Accent4">
    <w:name w:val="Medium Grid 2 Accent 4"/>
    <w:basedOn w:val="TableNormal"/>
    <w:uiPriority w:val="68"/>
    <w:rsid w:val="00706E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3">
    <w:name w:val="Medium Grid 1 Accent 3"/>
    <w:basedOn w:val="TableNormal"/>
    <w:uiPriority w:val="67"/>
    <w:rsid w:val="00706EC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730D1-E1E7-495D-8B6F-204C369FF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Gamkrelidze</dc:creator>
  <cp:lastModifiedBy>Giorgi Gamkrelidze</cp:lastModifiedBy>
  <cp:revision>29</cp:revision>
  <cp:lastPrinted>2017-04-18T14:01:00Z</cp:lastPrinted>
  <dcterms:created xsi:type="dcterms:W3CDTF">2017-04-18T12:52:00Z</dcterms:created>
  <dcterms:modified xsi:type="dcterms:W3CDTF">2017-04-19T06:41:00Z</dcterms:modified>
</cp:coreProperties>
</file>