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A1" w:rsidRPr="00753BA1" w:rsidRDefault="00753BA1" w:rsidP="00753BA1">
      <w:pPr>
        <w:spacing w:before="120" w:line="240" w:lineRule="auto"/>
        <w:jc w:val="center"/>
        <w:rPr>
          <w:rFonts w:ascii="Sylfaen" w:eastAsia="Arial Unicode MS" w:hAnsi="Sylfaen" w:cs="Arial Unicode MS"/>
          <w:b/>
          <w:sz w:val="20"/>
          <w:szCs w:val="20"/>
        </w:rPr>
      </w:pPr>
      <w:bookmarkStart w:id="0" w:name="_GoBack"/>
      <w:r w:rsidRPr="00753BA1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FC3A7F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296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74"/>
        <w:gridCol w:w="6286"/>
      </w:tblGrid>
      <w:tr w:rsidR="00FC3A7F" w:rsidRPr="00753BA1">
        <w:trPr>
          <w:trHeight w:val="440"/>
        </w:trPr>
        <w:tc>
          <w:tcPr>
            <w:tcW w:w="6674" w:type="dxa"/>
          </w:tcPr>
          <w:p w:rsidR="00FC3A7F" w:rsidRPr="00753BA1" w:rsidRDefault="00753BA1" w:rsidP="00753BA1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6286" w:type="dxa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C3A7F" w:rsidRPr="00753BA1">
        <w:trPr>
          <w:trHeight w:val="420"/>
        </w:trPr>
        <w:tc>
          <w:tcPr>
            <w:tcW w:w="6674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6286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</w:p>
        </w:tc>
      </w:tr>
      <w:tr w:rsidR="00FC3A7F" w:rsidRPr="00753BA1">
        <w:trPr>
          <w:trHeight w:val="420"/>
        </w:trPr>
        <w:tc>
          <w:tcPr>
            <w:tcW w:w="6674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6286" w:type="dxa"/>
          </w:tcPr>
          <w:p w:rsidR="00FC3A7F" w:rsidRPr="00753BA1" w:rsidRDefault="00FC3A7F" w:rsidP="00753BA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C3A7F" w:rsidRPr="00753BA1">
        <w:trPr>
          <w:trHeight w:val="420"/>
        </w:trPr>
        <w:tc>
          <w:tcPr>
            <w:tcW w:w="6674" w:type="dxa"/>
          </w:tcPr>
          <w:p w:rsidR="00FC3A7F" w:rsidRPr="00753BA1" w:rsidRDefault="00753BA1" w:rsidP="00753BA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6286" w:type="dxa"/>
          </w:tcPr>
          <w:p w:rsidR="00FC3A7F" w:rsidRPr="00753BA1" w:rsidRDefault="00753BA1" w:rsidP="00753BA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FC3A7F" w:rsidRPr="00753BA1">
        <w:trPr>
          <w:trHeight w:val="420"/>
        </w:trPr>
        <w:tc>
          <w:tcPr>
            <w:tcW w:w="6674" w:type="dxa"/>
          </w:tcPr>
          <w:p w:rsidR="00FC3A7F" w:rsidRPr="00753BA1" w:rsidRDefault="00753BA1" w:rsidP="00753BA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6286" w:type="dxa"/>
          </w:tcPr>
          <w:p w:rsidR="00FC3A7F" w:rsidRPr="00753BA1" w:rsidRDefault="00753BA1" w:rsidP="00753BA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</w:p>
        </w:tc>
      </w:tr>
      <w:tr w:rsidR="00FC3A7F" w:rsidRPr="00753BA1">
        <w:trPr>
          <w:trHeight w:val="4060"/>
        </w:trPr>
        <w:tc>
          <w:tcPr>
            <w:tcW w:w="6674" w:type="dxa"/>
          </w:tcPr>
          <w:p w:rsidR="00FC3A7F" w:rsidRPr="00753BA1" w:rsidRDefault="00753BA1" w:rsidP="00753BA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6286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ზომების,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იარაღებისა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დეკონტამინაცია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დეზინფექცია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სტერილიზაციის,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ნოზოკომიური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პრევენციის,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საქმის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წარმოებისას,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საიზოლაციო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შემზღუდველი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გატარების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C3A7F" w:rsidRPr="00753BA1" w:rsidRDefault="00FC3A7F" w:rsidP="00753BA1">
            <w:pPr>
              <w:spacing w:before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tabs>
                <w:tab w:val="left" w:pos="11720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FC3A7F" w:rsidRPr="00753BA1" w:rsidRDefault="00FC3A7F" w:rsidP="00753BA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FC3A7F" w:rsidP="00753BA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753BA1" w:rsidP="00753BA1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753BA1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FC3A7F" w:rsidRPr="00753BA1" w:rsidRDefault="00FC3A7F" w:rsidP="00753BA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2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4140"/>
        <w:gridCol w:w="4815"/>
        <w:gridCol w:w="1660"/>
      </w:tblGrid>
      <w:tr w:rsidR="00FC3A7F" w:rsidRPr="00753BA1" w:rsidTr="00753BA1">
        <w:trPr>
          <w:trHeight w:val="1100"/>
          <w:jc w:val="center"/>
        </w:trPr>
        <w:tc>
          <w:tcPr>
            <w:tcW w:w="2335" w:type="dxa"/>
            <w:shd w:val="clear" w:color="auto" w:fill="DEEBF6"/>
            <w:vAlign w:val="center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FC3A7F" w:rsidRPr="00753BA1" w:rsidRDefault="00FC3A7F" w:rsidP="00753BA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DEEBF6"/>
            <w:vAlign w:val="center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815" w:type="dxa"/>
            <w:shd w:val="clear" w:color="auto" w:fill="DEEBF6"/>
            <w:vAlign w:val="center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60" w:type="dxa"/>
            <w:shd w:val="clear" w:color="auto" w:fill="DEEBF6"/>
            <w:vAlign w:val="center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FC3A7F" w:rsidRPr="00753BA1" w:rsidTr="00753BA1">
        <w:trPr>
          <w:trHeight w:val="3980"/>
          <w:jc w:val="center"/>
        </w:trPr>
        <w:tc>
          <w:tcPr>
            <w:tcW w:w="2335" w:type="dxa"/>
            <w:shd w:val="clear" w:color="auto" w:fill="auto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C3A7F" w:rsidRPr="00753BA1" w:rsidRDefault="00753BA1" w:rsidP="00753BA1">
            <w:pPr>
              <w:spacing w:before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ზომების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FC3A7F" w:rsidRPr="00753BA1" w:rsidRDefault="00FC3A7F" w:rsidP="00753BA1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FC3A7F" w:rsidP="00753BA1">
            <w:pPr>
              <w:spacing w:after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ზომების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შემადგენელ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კომპონენტებს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ზომების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გამოყენების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როლს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პრევენციისა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კონტროლის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საქმეში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ჩარევების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დროს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ხელის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ჰიგიენის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პროტოკოლების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შესაბამისა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 xml:space="preserve">  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მომსახურების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გაწევის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პროცესში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გამოყენების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მნიშვნელობას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FC3A7F" w:rsidP="00753BA1">
            <w:pPr>
              <w:spacing w:after="200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15" w:type="dxa"/>
            <w:vAlign w:val="center"/>
          </w:tcPr>
          <w:p w:rsidR="00FC3A7F" w:rsidRPr="00753BA1" w:rsidRDefault="00753BA1" w:rsidP="00753BA1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ზომების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შემადგენელი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კომპონენტები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</w:p>
          <w:p w:rsidR="00FC3A7F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დამცავი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(PPE) </w:t>
            </w:r>
          </w:p>
          <w:p w:rsidR="00FC3A7F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ბასრი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  <w:p w:rsidR="00FC3A7F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ხველის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ეტიკეტი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</w:p>
          <w:p w:rsidR="00FC3A7F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დაღვრილი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სისხლისა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</w:t>
            </w:r>
          </w:p>
          <w:p w:rsidR="00FC3A7F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თეთრეულის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განკარგვა</w:t>
            </w:r>
          </w:p>
          <w:p w:rsidR="00FC3A7F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  <w:p w:rsidR="00FC3A7F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დასუფთავება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დეკონტამინაცია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    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ზომების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გამოყენების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         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როლი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პრევენციისა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კონტროლის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საქმეში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</w:p>
          <w:p w:rsidR="00FC3A7F" w:rsidRPr="00753BA1" w:rsidRDefault="00753BA1" w:rsidP="00753BA1">
            <w:pPr>
              <w:numPr>
                <w:ilvl w:val="0"/>
                <w:numId w:val="12"/>
              </w:numPr>
              <w:tabs>
                <w:tab w:val="left" w:pos="360"/>
              </w:tabs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მიკროორგანიმების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რიცხვის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12"/>
              </w:numPr>
              <w:tabs>
                <w:tab w:val="left" w:pos="360"/>
              </w:tabs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მიკროორგანიმების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განადგურება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დეაქტივაცია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12"/>
              </w:numPr>
              <w:tabs>
                <w:tab w:val="left" w:pos="360"/>
              </w:tabs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ბარიერების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შექმნა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რათა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შეუშალონ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მიკროორგანიზმების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გავრცელებას</w:t>
            </w:r>
          </w:p>
          <w:p w:rsidR="00FC3A7F" w:rsidRPr="00753BA1" w:rsidRDefault="00753BA1" w:rsidP="00753BA1">
            <w:pPr>
              <w:numPr>
                <w:ilvl w:val="0"/>
                <w:numId w:val="12"/>
              </w:numPr>
              <w:tabs>
                <w:tab w:val="left" w:pos="360"/>
              </w:tabs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შემცველი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რიცხვის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სარისკო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პრაქტიკისათვის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არიდება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FC3A7F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ჩარევების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დროს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ხელის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ჰიგიენის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FC3A7F" w:rsidRPr="00753BA1" w:rsidRDefault="00753BA1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მიკროფლორა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FC3A7F" w:rsidRPr="00753BA1" w:rsidRDefault="00753BA1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ტრანსმისია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ხელებით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ჰიგიენის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პროცედურებისთვის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განკუთვნილი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პროდუქტები</w:t>
            </w:r>
          </w:p>
          <w:p w:rsidR="00FC3A7F" w:rsidRPr="00753BA1" w:rsidRDefault="00753BA1" w:rsidP="00753BA1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ჰიგიენის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(WHO, CDC)</w:t>
            </w:r>
          </w:p>
          <w:p w:rsidR="00FC3A7F" w:rsidRPr="00753BA1" w:rsidRDefault="00753BA1" w:rsidP="00753BA1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FC3A7F" w:rsidRPr="00753BA1" w:rsidRDefault="00753BA1" w:rsidP="00753BA1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</w:p>
          <w:p w:rsidR="00FC3A7F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ტანსაცმლის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წინსაფარი</w:t>
            </w:r>
          </w:p>
          <w:p w:rsidR="00FC3A7F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სათვალე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</w:p>
          <w:p w:rsidR="00FC3A7F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ფარი</w:t>
            </w:r>
          </w:p>
          <w:p w:rsidR="00FC3A7F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</w:p>
          <w:p w:rsidR="00FC3A7F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რესპირატორი</w:t>
            </w:r>
          </w:p>
          <w:p w:rsidR="00FC3A7F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ფეხსაცმელი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ბახილები</w:t>
            </w:r>
          </w:p>
          <w:p w:rsidR="00FC3A7F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ქუდი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თმის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ჩაჩი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FC3A7F" w:rsidRPr="00753BA1" w:rsidRDefault="00753BA1" w:rsidP="00753BA1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თეორიული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FC3A7F" w:rsidP="00753BA1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C3A7F" w:rsidRPr="00753BA1" w:rsidTr="00753BA1">
        <w:trPr>
          <w:trHeight w:val="1040"/>
          <w:jc w:val="center"/>
        </w:trPr>
        <w:tc>
          <w:tcPr>
            <w:tcW w:w="2335" w:type="dxa"/>
            <w:shd w:val="clear" w:color="auto" w:fill="auto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იარაღებისა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დეკონტამინაცია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დეზინფექცია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გამარტება</w:t>
            </w:r>
          </w:p>
        </w:tc>
        <w:tc>
          <w:tcPr>
            <w:tcW w:w="4140" w:type="dxa"/>
            <w:shd w:val="clear" w:color="auto" w:fill="auto"/>
          </w:tcPr>
          <w:p w:rsidR="00FC3A7F" w:rsidRPr="00753BA1" w:rsidRDefault="00753BA1" w:rsidP="00753BA1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bookmarkStart w:id="1" w:name="30j0zll" w:colFirst="0" w:colLast="0"/>
            <w:bookmarkEnd w:id="1"/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სასტერილიზაციო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მომსახურების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ერთეულის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ინფრასტრუქტურას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დაჯგუფებებს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დეკონტამინაციის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დეზინფექცია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სტერილიზაციის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დეკონტამინაციის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პროცესში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ხსნარების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მახასიათებლებს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4815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სასტერილიზაციო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მომსახურების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ერთეულის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ინფრასტრუქტურა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PPE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მორგების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ზონა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ფუნქციურ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ზონაში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შესვლამდე</w:t>
            </w:r>
          </w:p>
          <w:p w:rsidR="00FC3A7F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ზონირება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ერთი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მიმართულებით</w:t>
            </w:r>
          </w:p>
          <w:p w:rsidR="00FC3A7F" w:rsidRPr="00753BA1" w:rsidRDefault="00753BA1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ჭუჭყიანიდან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სუფთასკენ</w:t>
            </w:r>
          </w:p>
          <w:p w:rsidR="00FC3A7F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ჭუჭყიანი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ზონა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სადაც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დანიშნულების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საგნების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რეცხვა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დეზინფექცია</w:t>
            </w:r>
          </w:p>
          <w:p w:rsidR="00FC3A7F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ინსპექცია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შეფუთვა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სუფთა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FC3A7F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ზონა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სტერილიზატორები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FC3A7F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საწყობი</w:t>
            </w:r>
          </w:p>
          <w:p w:rsidR="00FC3A7F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თითოეული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მახასიათებლები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დაჯგუფებები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სპოლდინგის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მეთოდით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არაკრიტიკული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ნახევრად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კრიტიკული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დეკონტამინაციის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რეცხვა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დეზინფექცია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სტერილიზაცია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დეზინფექცია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სტერილიზაციის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დეზინფექციის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დონეები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დაბალი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თერმული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ორთქლით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მშრალი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ცხელი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ჰაერით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გაზით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ხსნარებით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FC3A7F" w:rsidRPr="00753BA1" w:rsidRDefault="00753BA1" w:rsidP="00753BA1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მაგ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პლაზმური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  <w:p w:rsidR="00FC3A7F" w:rsidRPr="00753BA1" w:rsidRDefault="00FC3A7F" w:rsidP="00753BA1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ქიმიური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ნაერთები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დეტერგენტები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დეზინფექტანტები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FC3A7F" w:rsidRPr="00753BA1" w:rsidRDefault="00FC3A7F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C3A7F" w:rsidRPr="00753BA1" w:rsidTr="00753BA1">
        <w:trPr>
          <w:trHeight w:val="1040"/>
          <w:jc w:val="center"/>
        </w:trPr>
        <w:tc>
          <w:tcPr>
            <w:tcW w:w="2335" w:type="dxa"/>
            <w:shd w:val="clear" w:color="auto" w:fill="auto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ნოზოკომიური</w:t>
            </w:r>
          </w:p>
          <w:p w:rsidR="00FC3A7F" w:rsidRPr="00753BA1" w:rsidRDefault="00753BA1" w:rsidP="00753BA1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</w:tc>
        <w:tc>
          <w:tcPr>
            <w:tcW w:w="4140" w:type="dxa"/>
            <w:shd w:val="clear" w:color="auto" w:fill="auto"/>
          </w:tcPr>
          <w:p w:rsidR="00FC3A7F" w:rsidRPr="00753BA1" w:rsidRDefault="00753BA1" w:rsidP="00753BA1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ნოზოკომიური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გავრცელების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პრევენციულ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ნოზოკომიური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მიზეზებს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ნოზოკომიური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ლოკაციების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ნარჩენებს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კატეგორიების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თეთრეულის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FC3A7F" w:rsidP="00753BA1">
            <w:pPr>
              <w:spacing w:after="200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15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 xml:space="preserve"> 1.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ნოზოკომიური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პრევენცია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გავრცელების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ცოდნა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თეთრეულის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ფუნქციური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ნაკადების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სქემების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დაცვა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ადეკვატური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სივრცობრივი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სეპარაცია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საიზოლაციო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სათავსების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(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ბოქსი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ნახევრად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ბოქსი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ბოქსირებული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პალატა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ადეკვატური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ზედაპირებისა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საგნების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ადეკვატური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გასუფთავების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უზრუნველყოფა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დეზინფექცია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საიზოლაციო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სათავსების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არეალების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რეჟიმით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უზრუნველყოფა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ნოზოკომიური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მიზეზები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არარაციონალური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ანტიბიოტიკოპროფილაქტიკა</w:t>
            </w:r>
          </w:p>
          <w:p w:rsidR="00FC3A7F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არასათანადოდ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გამართული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სავენტილაციო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დრენაჟო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სისტემები</w:t>
            </w:r>
          </w:p>
          <w:p w:rsidR="00FC3A7F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არარსებობა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ელემენტარული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ხშირი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უგულვებელყოფა</w:t>
            </w:r>
          </w:p>
          <w:p w:rsidR="00FC3A7F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ზომებისა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დაბანის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დაუცველობა</w:t>
            </w:r>
          </w:p>
          <w:p w:rsidR="00FC3A7F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სში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შესწავლისადმი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მცირე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ინტერესი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საავადმყოფოს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ხელმძღვანელობის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მხრიდან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ნოზოკომიური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ლოკაციების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მიდამოს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ქიჩმი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 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ნაკადის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ინფექციები</w:t>
            </w:r>
          </w:p>
          <w:p w:rsidR="00FC3A7F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შარდგამომყოფი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</w:p>
          <w:p w:rsidR="00FC3A7F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კათეტერებთან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</w:p>
          <w:p w:rsidR="00FC3A7F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ქვემო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</w:p>
          <w:p w:rsidR="00FC3A7F" w:rsidRPr="00753BA1" w:rsidRDefault="00FC3A7F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ნარჩენების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სეგრეგაცია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</w:p>
          <w:p w:rsidR="00FC3A7F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</w:p>
          <w:p w:rsidR="00FC3A7F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შენახვა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</w:p>
          <w:p w:rsidR="00FC3A7F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გატანა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</w:p>
          <w:p w:rsidR="00FC3A7F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უტილიზაცია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განადგურება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არასახიფათო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სახიფათო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ფარმაცევტული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რადიოაქტიური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ბასრი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FC3A7F" w:rsidRPr="00753BA1" w:rsidRDefault="00753BA1" w:rsidP="00753BA1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თეთრეულის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FC3A7F" w:rsidRPr="00753BA1" w:rsidRDefault="00753BA1" w:rsidP="00753BA1">
            <w:pPr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ჭუჭყიანი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თეთრეულის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ტრანსპორტირება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რეცხვა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დეზინფექცია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დაუთოვება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შეფუთვა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სუფთა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თეთ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რეულის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ტრანსპორტირება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შენახვა</w:t>
            </w:r>
          </w:p>
        </w:tc>
        <w:tc>
          <w:tcPr>
            <w:tcW w:w="1660" w:type="dxa"/>
            <w:vMerge/>
            <w:vAlign w:val="center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C3A7F" w:rsidRPr="00753BA1" w:rsidTr="00753BA1">
        <w:trPr>
          <w:trHeight w:val="1040"/>
          <w:jc w:val="center"/>
        </w:trPr>
        <w:tc>
          <w:tcPr>
            <w:tcW w:w="2335" w:type="dxa"/>
            <w:shd w:val="clear" w:color="auto" w:fill="auto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4,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საქმის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წარმოებისას</w:t>
            </w:r>
          </w:p>
        </w:tc>
        <w:tc>
          <w:tcPr>
            <w:tcW w:w="4140" w:type="dxa"/>
            <w:shd w:val="clear" w:color="auto" w:fill="auto"/>
          </w:tcPr>
          <w:p w:rsidR="00FC3A7F" w:rsidRPr="00753BA1" w:rsidRDefault="00753BA1" w:rsidP="00753BA1">
            <w:pPr>
              <w:numPr>
                <w:ilvl w:val="0"/>
                <w:numId w:val="6"/>
              </w:numPr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ანტისეპტიკის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6"/>
              </w:numPr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ინექციების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პრინციპებს;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6"/>
              </w:numPr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ბასრი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საგნების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უზრუნველყოფას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პროცედურების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დროს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6"/>
              </w:numPr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ექსოზიციის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შემდგომი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პროფილაქტიკის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FC3A7F" w:rsidP="00753BA1">
            <w:pPr>
              <w:spacing w:after="200"/>
              <w:ind w:left="75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15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ანტისეპტიკის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ტიპები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შერჩევის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შენახვისა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განაწილების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ინექციების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C3A7F" w:rsidRPr="00753BA1" w:rsidRDefault="00FC3A7F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ინექციისთვის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პრეპარატების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ამოღება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ფლაკონიდან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ამპულიდან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ინტავენური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პაკეტის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/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წინასწარ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ავსებული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შპრიცების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შპრიცების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ნემსების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უტილიზაცია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ინექციების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</w:p>
          <w:p w:rsidR="00FC3A7F" w:rsidRPr="00753BA1" w:rsidRDefault="00753BA1" w:rsidP="00753BA1">
            <w:pPr>
              <w:numPr>
                <w:ilvl w:val="0"/>
                <w:numId w:val="14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ბასრი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საგნების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უზრუნველყოფა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ბასრი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საგნების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ბასრი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საგნებით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თავიდან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აცილების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ბასრი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საგნების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გაუვნებელყოფა</w:t>
            </w:r>
          </w:p>
          <w:p w:rsidR="00FC3A7F" w:rsidRPr="00753BA1" w:rsidRDefault="00753BA1" w:rsidP="00753BA1">
            <w:pPr>
              <w:numPr>
                <w:ilvl w:val="0"/>
                <w:numId w:val="14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ექსოზიციის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შემდგომი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პროფილაქტიკის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რომლებიც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წარმოადგენენ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ექსპოზიციის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რისკს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ექსპოზიციის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პროფილაქტიკის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(PEP)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განსაღვრება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როდესაც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შესაძლებელია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მოხდეს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სისხლთან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სითხეებთან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კონტაქტი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ექსპოზირების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სისხლით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გადამდები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პათოგენების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აივ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ვირუსი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ჰეპატიტი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C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ჰეპატიტი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გადაცემის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პსუხისმგებლობების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PEP-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ექვსი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ეტაპის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ზომები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ექსპოზიციის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თავიდან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ასაცილებლად</w:t>
            </w:r>
          </w:p>
          <w:p w:rsidR="00FC3A7F" w:rsidRPr="00753BA1" w:rsidRDefault="00FC3A7F" w:rsidP="00753BA1">
            <w:pPr>
              <w:ind w:left="7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C3A7F" w:rsidRPr="00753BA1" w:rsidRDefault="00FC3A7F" w:rsidP="00753BA1">
            <w:pPr>
              <w:spacing w:after="200"/>
              <w:ind w:left="108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C3A7F" w:rsidRPr="00753BA1" w:rsidTr="00753BA1">
        <w:trPr>
          <w:trHeight w:val="1040"/>
          <w:jc w:val="center"/>
        </w:trPr>
        <w:tc>
          <w:tcPr>
            <w:tcW w:w="2335" w:type="dxa"/>
            <w:shd w:val="clear" w:color="auto" w:fill="auto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5,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საიზოლაციო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შემზღუდველი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გატარების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</w:tc>
        <w:tc>
          <w:tcPr>
            <w:tcW w:w="4140" w:type="dxa"/>
            <w:shd w:val="clear" w:color="auto" w:fill="auto"/>
          </w:tcPr>
          <w:p w:rsidR="00FC3A7F" w:rsidRPr="00753BA1" w:rsidRDefault="00753BA1" w:rsidP="00753BA1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პაციენტთა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სწორი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იზოლაციის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მნიშვნელობას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იზოლაცია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-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კოჰორტიზაციას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ჰაერით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წვეთოვნად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კონტაქტის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გზით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გადამცემი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განმარტავს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გადაცემის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გზებზე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დაფუძნებული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შესაბამისად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პერსონალური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დაცვით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აწარმოებს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დაწესებულებაში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მოძრაობის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ნაკადს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</w:tc>
        <w:tc>
          <w:tcPr>
            <w:tcW w:w="4815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პაციენტთა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სწორი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იზოლაციის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მნიშვნელობა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გადაცემის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გზები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კონტაქტური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აეროგენური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ფეკალურ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ორალური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ტრანსმისიული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ვერტიკალური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</w:p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იზოლაცია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კოჰორტიზაციას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ჰაერით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წვეთოვნად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კონტაქტის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გზით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გადამცემი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 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კოჰორტიზაცია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იზოლაციის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/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კოჰორტიზაციის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აიზოლაციურ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შემზღუდველი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საიზოლაციო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გადაცემის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გზებზე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ღონისძიებები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წესები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პერსონალური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ტიპების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მოძრაობის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ნაკადის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აქტივობის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მოდელის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განსაზღვრა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ედიცინო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დაწესებულებაში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პრევენციის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კონტროლის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მიზნით</w:t>
            </w:r>
          </w:p>
          <w:p w:rsidR="00FC3A7F" w:rsidRPr="00753BA1" w:rsidRDefault="00753BA1" w:rsidP="00753BA1">
            <w:pPr>
              <w:numPr>
                <w:ilvl w:val="0"/>
                <w:numId w:val="11"/>
              </w:numPr>
              <w:spacing w:before="60"/>
              <w:ind w:left="216" w:hanging="216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ნაკადის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მოდელის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დაწესებულებაში</w:t>
            </w:r>
          </w:p>
          <w:p w:rsidR="00FC3A7F" w:rsidRPr="00753BA1" w:rsidRDefault="00753BA1" w:rsidP="00753BA1">
            <w:pPr>
              <w:numPr>
                <w:ilvl w:val="0"/>
                <w:numId w:val="11"/>
              </w:numPr>
              <w:spacing w:before="60"/>
              <w:ind w:left="216" w:hanging="216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სივრცისა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მიმართ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მოთხოვნები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პრევენციისა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მიზნით</w:t>
            </w:r>
          </w:p>
          <w:p w:rsidR="00FC3A7F" w:rsidRPr="00753BA1" w:rsidRDefault="00753BA1" w:rsidP="00753BA1">
            <w:pPr>
              <w:numPr>
                <w:ilvl w:val="0"/>
                <w:numId w:val="11"/>
              </w:numPr>
              <w:spacing w:before="60"/>
              <w:ind w:left="216" w:hanging="216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განყოფილებების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ორგანიზება</w:t>
            </w:r>
          </w:p>
          <w:p w:rsidR="00FC3A7F" w:rsidRPr="00753BA1" w:rsidRDefault="00753BA1" w:rsidP="00753BA1">
            <w:pPr>
              <w:numPr>
                <w:ilvl w:val="0"/>
                <w:numId w:val="11"/>
              </w:numPr>
              <w:spacing w:before="60"/>
              <w:ind w:left="216" w:hanging="216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ოთახში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გაიდლაინები</w:t>
            </w:r>
          </w:p>
        </w:tc>
        <w:tc>
          <w:tcPr>
            <w:tcW w:w="1660" w:type="dxa"/>
            <w:vMerge/>
            <w:vAlign w:val="center"/>
          </w:tcPr>
          <w:p w:rsidR="00FC3A7F" w:rsidRPr="00753BA1" w:rsidRDefault="00FC3A7F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FC3A7F" w:rsidRPr="00753BA1" w:rsidRDefault="00FC3A7F" w:rsidP="00753BA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753BA1" w:rsidP="00753BA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FC3A7F" w:rsidRPr="00753BA1" w:rsidRDefault="00753BA1" w:rsidP="00753BA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FC3A7F" w:rsidRPr="00753BA1" w:rsidRDefault="00FC3A7F" w:rsidP="00753BA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"/>
        <w:gridCol w:w="5102"/>
        <w:gridCol w:w="2070"/>
        <w:gridCol w:w="2250"/>
        <w:gridCol w:w="2582"/>
      </w:tblGrid>
      <w:tr w:rsidR="00FC3A7F" w:rsidRPr="00753BA1" w:rsidTr="00753BA1">
        <w:trPr>
          <w:trHeight w:val="600"/>
        </w:trPr>
        <w:tc>
          <w:tcPr>
            <w:tcW w:w="946" w:type="dxa"/>
            <w:vAlign w:val="center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102" w:type="dxa"/>
            <w:vAlign w:val="center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070" w:type="dxa"/>
            <w:vAlign w:val="center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250" w:type="dxa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753BA1" w:rsidRPr="00753BA1" w:rsidTr="00753BA1">
        <w:trPr>
          <w:trHeight w:val="420"/>
        </w:trPr>
        <w:tc>
          <w:tcPr>
            <w:tcW w:w="946" w:type="dxa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1.სტანდარტული უსაფრთხოების  ზომების   შემადგენელი კომპონენტები</w:t>
            </w: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753BA1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ხელის ჰიგიენა</w:t>
            </w:r>
          </w:p>
          <w:p w:rsidR="00753BA1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პირადი დამცავი აღჭურვილობა (PPE) </w:t>
            </w:r>
          </w:p>
          <w:p w:rsidR="00753BA1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ბასრი ინსტრუმენტების მართვა</w:t>
            </w:r>
          </w:p>
          <w:p w:rsidR="00753BA1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ხველის ეტიკეტი/რესპირატორული ჰიგიენა</w:t>
            </w:r>
          </w:p>
          <w:p w:rsidR="00753BA1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დაღვრილი სისხლისა და სხეულის სითხეების  უსაფრთხო მენეჯმენტი</w:t>
            </w:r>
          </w:p>
          <w:p w:rsidR="00753BA1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თეთრეულის უსაფრთხო განკარგვა</w:t>
            </w:r>
          </w:p>
          <w:p w:rsidR="00753BA1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ნარჩენების უსაფრთხო მართვა</w:t>
            </w:r>
          </w:p>
          <w:p w:rsidR="00753BA1" w:rsidRPr="00753BA1" w:rsidRDefault="00753BA1" w:rsidP="00753BA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დასუფთავება და დეკონტამინაცია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სტანდარტული            უსაფრთხოების ზომების გამოყენების                 როლი  ინფექციის პრევენციისა და კონტროლის საქმეში. </w:t>
            </w:r>
          </w:p>
          <w:p w:rsidR="00753BA1" w:rsidRPr="00753BA1" w:rsidRDefault="00753BA1" w:rsidP="00753BA1">
            <w:pPr>
              <w:numPr>
                <w:ilvl w:val="0"/>
                <w:numId w:val="12"/>
              </w:numPr>
              <w:tabs>
                <w:tab w:val="left" w:pos="360"/>
              </w:tabs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ინფექციის გამომწვევი მიკროორგანიმების რიცხვის შემცირება </w:t>
            </w:r>
          </w:p>
          <w:p w:rsidR="00753BA1" w:rsidRPr="00753BA1" w:rsidRDefault="00753BA1" w:rsidP="00753BA1">
            <w:pPr>
              <w:numPr>
                <w:ilvl w:val="0"/>
                <w:numId w:val="12"/>
              </w:numPr>
              <w:tabs>
                <w:tab w:val="left" w:pos="360"/>
              </w:tabs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ინფექციის გამომწვევი მიკროორგანიმების განადგურება ან დეაქტივაცია </w:t>
            </w:r>
          </w:p>
          <w:p w:rsidR="00753BA1" w:rsidRPr="00753BA1" w:rsidRDefault="00753BA1" w:rsidP="00753BA1">
            <w:pPr>
              <w:numPr>
                <w:ilvl w:val="0"/>
                <w:numId w:val="12"/>
              </w:numPr>
              <w:tabs>
                <w:tab w:val="left" w:pos="360"/>
              </w:tabs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ბარიერების შექმნა, რათა ხელი შეუშალონ ინფექციის გამომწვევი მიკროორგანიზმების გავრცელებას</w:t>
            </w:r>
          </w:p>
          <w:p w:rsidR="00753BA1" w:rsidRPr="00753BA1" w:rsidRDefault="00753BA1" w:rsidP="00753BA1">
            <w:pPr>
              <w:numPr>
                <w:ilvl w:val="0"/>
                <w:numId w:val="12"/>
              </w:numPr>
              <w:tabs>
                <w:tab w:val="left" w:pos="360"/>
              </w:tabs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რისკის შემცველი სამედიცინო მანიპულაციების რიცხვის შემცირება ან სარისკო პრაქტიკისათვის თავის არიდება </w:t>
            </w:r>
          </w:p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3.საექთნო ჩარევების დროს ხელის  ჰიგიენის წესები: </w:t>
            </w:r>
          </w:p>
          <w:p w:rsidR="00753BA1" w:rsidRPr="00753BA1" w:rsidRDefault="00753BA1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კანის ნორმალური მიკროფლორა; </w:t>
            </w:r>
          </w:p>
          <w:p w:rsidR="00753BA1" w:rsidRPr="00753BA1" w:rsidRDefault="00753BA1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 გამომწვევების ტრანსმისია ხელებით;</w:t>
            </w:r>
          </w:p>
          <w:p w:rsidR="00753BA1" w:rsidRPr="00753BA1" w:rsidRDefault="00753BA1" w:rsidP="00753BA1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ხელის ჰიგიენის პროცედურებისთვის განკუთვნილი აღჭურვილობა და პროდუქტები</w:t>
            </w:r>
          </w:p>
          <w:p w:rsidR="00753BA1" w:rsidRPr="00753BA1" w:rsidRDefault="00753BA1" w:rsidP="00753BA1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ხელის ჰიგიენის ჩატარების ჩვენება (WHO, CDC)</w:t>
            </w:r>
          </w:p>
          <w:p w:rsidR="00753BA1" w:rsidRPr="00753BA1" w:rsidRDefault="00753BA1" w:rsidP="00753BA1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ხელის  ქირურგიული ანტისეპტიკის ტექნიკა,</w:t>
            </w:r>
          </w:p>
          <w:p w:rsidR="00753BA1" w:rsidRPr="00753BA1" w:rsidRDefault="00753BA1" w:rsidP="00753BA1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დაზიანებული კანის მოვლა 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4. პერსონალური დაცვის  საშუალებები:</w:t>
            </w:r>
          </w:p>
          <w:p w:rsidR="00753BA1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ხელების დაცვა -ხელთათმანი</w:t>
            </w:r>
          </w:p>
          <w:p w:rsidR="00753BA1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კანის, ტანსაცმლის დაცვა -ხალათი/წინსაფარი</w:t>
            </w:r>
          </w:p>
          <w:p w:rsidR="00753BA1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სათვალე- თვალის დაცვა</w:t>
            </w:r>
          </w:p>
          <w:p w:rsidR="00753BA1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სახის ფარი</w:t>
            </w:r>
          </w:p>
          <w:p w:rsidR="00753BA1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ქირურგიული ნიღაბი</w:t>
            </w:r>
          </w:p>
          <w:p w:rsidR="00753BA1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რესპირატორი</w:t>
            </w:r>
          </w:p>
          <w:p w:rsidR="00753BA1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ფეხსაცმელი/ბახილები</w:t>
            </w:r>
          </w:p>
          <w:p w:rsidR="00753BA1" w:rsidRPr="00753BA1" w:rsidRDefault="00753BA1" w:rsidP="00753BA1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ქუდი/ თმის ჩაჩი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753BA1" w:rsidRPr="00753BA1" w:rsidRDefault="00753BA1" w:rsidP="00753BA1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ინტერაქტიული ლექცია</w:t>
            </w:r>
          </w:p>
          <w:p w:rsidR="00753BA1" w:rsidRPr="00753BA1" w:rsidRDefault="00753BA1" w:rsidP="00753BA1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753BA1" w:rsidRPr="00753BA1" w:rsidRDefault="00753BA1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წერითი მეთოდი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ღია ან/და დახურული ტესტი;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 ზღვარი 55 %</w:t>
            </w:r>
          </w:p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ა) ზეპირი: პროფესიული მასწავლებლის/დაწესებულების წარმომადგენლის მიერ შევსებული ჩანაწერი, 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ბ) 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გ) ელექტრონულად ჩატარებული გამოკითხვა: ელექტრონულად შესრულებული ნამუშევარი, რომელიც ადასტურებს ცოდნას, უნარს ან/და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კომპეტენციას;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753BA1" w:rsidRPr="00753BA1" w:rsidRDefault="00753BA1" w:rsidP="00753BA1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ind w:left="72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753BA1" w:rsidRPr="00753BA1" w:rsidTr="00753BA1">
        <w:trPr>
          <w:trHeight w:val="440"/>
        </w:trPr>
        <w:tc>
          <w:tcPr>
            <w:tcW w:w="946" w:type="dxa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102" w:type="dxa"/>
            <w:shd w:val="clear" w:color="auto" w:fill="auto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1.სასტერილიზაციო  მომსახურების ერთეულის ინფრასტრუქტურა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PPE მორგების ზონა ფუნქციურ ზონაში შესვლამდე</w:t>
            </w:r>
          </w:p>
          <w:p w:rsidR="00753BA1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ზონირება ერთი მიმართულებით</w:t>
            </w:r>
          </w:p>
          <w:p w:rsidR="00753BA1" w:rsidRPr="00753BA1" w:rsidRDefault="00753BA1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ჭუჭყიანიდან -სუფთასკენ</w:t>
            </w:r>
          </w:p>
          <w:p w:rsidR="00753BA1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ჭუჭყიანი ზონა, სადაც ხდება გამოყენებული ინსტრუმენტის/სამედიცინო  დანიშნულების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საგნების მიღება,  რეცხვა-დეზინფექცია</w:t>
            </w:r>
          </w:p>
          <w:p w:rsidR="00753BA1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ინსპექცია, შეკრება და შეფუთვა (სუფთა)</w:t>
            </w:r>
          </w:p>
          <w:p w:rsidR="00753BA1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სტერილიზაციის ზონა (სტერილიზატორები)</w:t>
            </w:r>
          </w:p>
          <w:p w:rsidR="00753BA1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 საწყობი</w:t>
            </w:r>
          </w:p>
          <w:p w:rsidR="00753BA1" w:rsidRPr="00753BA1" w:rsidRDefault="00753BA1" w:rsidP="00753BA1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თითოეული ზონის მახასიათებლები.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2.აღჭურვილობის  დაჯგუფებები კლასიფიკაცია სპოლდინგის მეთოდით: არაკრიტიკული, ნახევრად კრიტიკული, კრიტიკული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3.დეკონტამინაციის პროცესი: რეცხვა, დეზინფექცია, სტერილიზაცია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დეზინფექცია-სტერილიზაციის  მეთოდები: დეზინფექციის დონეები- დაბალი, საშუალო,</w:t>
            </w: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753BA1" w:rsidRPr="00753BA1" w:rsidRDefault="00753BA1" w:rsidP="00753BA1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სტერილიზაციის მეთოდები:</w:t>
            </w:r>
          </w:p>
          <w:p w:rsidR="00753BA1" w:rsidRPr="00753BA1" w:rsidRDefault="00753BA1" w:rsidP="00753BA1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ა) თერმული (ორთქლით, მშრალი ცხელი ჰაერით); ბ) ქიმიური (გაზით, ქიმიური ხსნარებით);</w:t>
            </w:r>
          </w:p>
          <w:p w:rsidR="00753BA1" w:rsidRPr="00753BA1" w:rsidRDefault="00753BA1" w:rsidP="00753BA1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გ) ცივი (მაგ. პლაზმური).</w:t>
            </w:r>
          </w:p>
          <w:p w:rsidR="00753BA1" w:rsidRPr="00753BA1" w:rsidRDefault="00753BA1" w:rsidP="00753BA1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5.ქიმიური ნაერთები (დეტერგენტები, დეზინფექტანტები)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53BA1" w:rsidRPr="00753BA1" w:rsidRDefault="00753BA1" w:rsidP="00753BA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753BA1" w:rsidRPr="00753BA1" w:rsidRDefault="00753BA1" w:rsidP="00753BA1">
            <w:pPr>
              <w:numPr>
                <w:ilvl w:val="0"/>
                <w:numId w:val="2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82" w:type="dxa"/>
            <w:vMerge/>
          </w:tcPr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753BA1" w:rsidRPr="00753BA1" w:rsidTr="00753BA1">
        <w:trPr>
          <w:trHeight w:val="440"/>
        </w:trPr>
        <w:tc>
          <w:tcPr>
            <w:tcW w:w="946" w:type="dxa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1. ნოზოკომიური ინფექციების პრევენცია: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-ინფექციის გავრცელების გზების ცოდნა 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-პერსონალური  დაცვის საშუალებების გამოყენება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-სამედიცინო   ნარჩენების    მართვა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-სამედიცინო თეთრეულის მართვა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-ხელის ჰიგიენა 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-მოძრაობის ფუნქციური  ნაკადების  სქემების დაცვა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-პაციენტების  ადეკვატური  სივრცობრივი  სეპარაცია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-საიზოლაციო  სათავსების  (ბოქსი,  ნახევრად  ბოქსი,  ბოქსირებული  პალატა)  ადეკვატური  რაოდენობა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-ზედაპირებისა  და  საგნების  ადეკვატური  გასუფთავების  უზრუნველყოფა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-დეზინფექცია-სტერილიზაციის პროცესის სწორად წარმოება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-საიზოლაციო  სათავსების  და  სამედიცინო  მომსახურების  სპეციფიკური  არეალების ვენტილაციის  შესაბამისი  რეჟიმით  უზრუნველყოფა 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.ნოზოკომიური ინფექციების განვითარების მიზეზები:</w:t>
            </w:r>
          </w:p>
          <w:p w:rsidR="00753BA1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არარაციონალური ანტიბიოტიკოპროფილაქტიკა</w:t>
            </w:r>
          </w:p>
          <w:p w:rsidR="00753BA1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არასათანადოდ გამართული  სავენტილაციო და სადრენაჟო სისტემები</w:t>
            </w:r>
          </w:p>
          <w:p w:rsidR="00753BA1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 კონტროლის სისტემის არარსებობა და მისი ელემენტარული ღონისძიებების ხშირი უგულვებელყოფა</w:t>
            </w:r>
          </w:p>
          <w:p w:rsidR="00753BA1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სამედიცინო პერსონალის მიერ სტანდარტული უსაფრთხოების ზომებისა და ხელების დაბანის ტექნიკის დაუცველობა</w:t>
            </w:r>
          </w:p>
          <w:p w:rsidR="00753BA1" w:rsidRPr="00753BA1" w:rsidRDefault="00753BA1" w:rsidP="00753BA1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სში-ის მაჩვენებლების შესწავლისადმი მცირე ინტერესი საავადმყოფოს ხელმძღვანელობის მხრიდან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3.ნოზოკომიური ინფექციები  ლოკაციების მიხედვით:</w:t>
            </w:r>
          </w:p>
          <w:p w:rsidR="00753BA1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ქირურგიული ჩარევის მიდამოს ინფექციები - ქიჩმი </w:t>
            </w:r>
          </w:p>
          <w:p w:rsidR="00753BA1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 სისხლის ნაკადის პირველადი ინფექციები</w:t>
            </w:r>
          </w:p>
          <w:p w:rsidR="00753BA1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შარდგამომყოფი სისტემის ინფექციები</w:t>
            </w:r>
          </w:p>
          <w:p w:rsidR="00753BA1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კათეტერებთან დაკავშირებული ინფექციები</w:t>
            </w:r>
          </w:p>
          <w:p w:rsidR="00753BA1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ქვემო სასუნთქი გზების ინფექციები</w:t>
            </w:r>
          </w:p>
          <w:p w:rsidR="00753BA1" w:rsidRPr="00753BA1" w:rsidRDefault="00753BA1" w:rsidP="00753BA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4.სამედიცინო ნარჩენების მართვა:</w:t>
            </w:r>
          </w:p>
          <w:p w:rsidR="00753BA1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უსაფრთხო  სეგრეგაცია  </w:t>
            </w:r>
          </w:p>
          <w:p w:rsidR="00753BA1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შეგროვება  </w:t>
            </w:r>
          </w:p>
          <w:p w:rsidR="00753BA1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შენახვა  </w:t>
            </w:r>
          </w:p>
          <w:p w:rsidR="00753BA1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გატანა  </w:t>
            </w:r>
          </w:p>
          <w:p w:rsidR="00753BA1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უტილიზაცია  ან/და  განადგურება </w:t>
            </w:r>
          </w:p>
          <w:p w:rsidR="00753BA1" w:rsidRPr="00753BA1" w:rsidRDefault="00753BA1" w:rsidP="00753BA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კლასიფიკაცია: არასახიფათო  და სახიფათო ( ფარმაცევტული, რადიოაქტიური, ბასრი,ინფექციური, მაღალი რისკის ინფექციური, პათ. ანატომიური)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5.სამედიცინო თეთრეულის მართვა: 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ჭუჭყიანი თეთრეულის შეგროვება; ტრანსპორტირება; რეცხვა -დეზინფექცია; დაუთოვება; შეფუთვა; სუფთა თეთრეულის ტრანსპორტირება; შენახვა</w:t>
            </w:r>
          </w:p>
        </w:tc>
        <w:tc>
          <w:tcPr>
            <w:tcW w:w="2070" w:type="dxa"/>
            <w:vMerge/>
            <w:vAlign w:val="center"/>
          </w:tcPr>
          <w:p w:rsidR="00753BA1" w:rsidRPr="00753BA1" w:rsidRDefault="00753BA1" w:rsidP="00753BA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753BA1" w:rsidRPr="00753BA1" w:rsidRDefault="00753BA1" w:rsidP="00753BA1">
            <w:pPr>
              <w:numPr>
                <w:ilvl w:val="0"/>
                <w:numId w:val="2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82" w:type="dxa"/>
            <w:vMerge/>
          </w:tcPr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753BA1" w:rsidRPr="00753BA1" w:rsidTr="00753BA1">
        <w:trPr>
          <w:trHeight w:val="440"/>
        </w:trPr>
        <w:tc>
          <w:tcPr>
            <w:tcW w:w="946" w:type="dxa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102" w:type="dxa"/>
            <w:shd w:val="clear" w:color="auto" w:fill="auto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1.ანტისეპტიკის მეთოდები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რა  არის  ანტისეპტიკა; ანტისეპტიკური  საშუალებების  ტიპები  და  მათი  გამოყენება; ანტისეპტიკების შერჩევის  კრიტერიუმები; ანტისეპტიკების  შენახვისა  და  განაწილების  კრიტერიუმები.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უსაფრთხო ინექციების პრინციპებს:</w:t>
            </w:r>
          </w:p>
          <w:p w:rsidR="00753BA1" w:rsidRPr="00753BA1" w:rsidRDefault="00753BA1" w:rsidP="00753BA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  ინექციის  განსაზღვრება;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კანის  მომზადება  ინექციისთვის;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  პრეპარატების  ამოღება  ფლაკონიდან  და  ამპულიდან;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ინტავენური  პაკეტის / წინასწარ  ავსებული  შპრიცების  სათანადო  გამოყენება;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შპრიცების,  ნემსების  უსაფრთხო  უტილიზაცია;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უსაფრთხო ინექციების პრობლემის იდენტიფიცირება, რისკების შეფასება</w:t>
            </w:r>
          </w:p>
          <w:p w:rsidR="00753BA1" w:rsidRPr="00753BA1" w:rsidRDefault="00753BA1" w:rsidP="00753BA1">
            <w:pPr>
              <w:numPr>
                <w:ilvl w:val="0"/>
                <w:numId w:val="1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ბასრი საგნების უსაფრთხოების  უზრუნველყოფა: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ბასრი  საგნების  განსაზღვრება;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ბასრი  საგნებით  დაზიანების  თავიდან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აცილების  მნიშვნელობა;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ბასრი  საგნების  უსაფრთხო</w:t>
            </w: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გაუვნებელყოფა</w:t>
            </w:r>
          </w:p>
          <w:p w:rsidR="00753BA1" w:rsidRPr="00753BA1" w:rsidRDefault="00753BA1" w:rsidP="00753BA1">
            <w:pPr>
              <w:numPr>
                <w:ilvl w:val="0"/>
                <w:numId w:val="1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ექსოზიციის შემდგომი პროფილაქტიკის პრინციპები: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პროცედურები,  რომლებიც  წარმოადგენენ  ექსპოზიციის  რისკს;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ექსპოზიციის შემდგომი პროფილაქტიკის (PEP) განსაღვრება 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ზოგადი პროცედურების აღწერა, როდესაც შესაძლებელია მოხდეს სისხლთან და სხვა სხეულის სითხეებთან კონტაქტი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ექსპოზირების შემდეგ სისხლით გადამდები ინფექციების პათოგენების (აივ ვირუსი, B ჰეპატიტი, C ჰეპატიტი) გადაცემის რისკის დონის შეფასება 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 დაწესებულების მენეჯმენტის ფუნქციების და პსუხისმგებლობების განმარტება</w:t>
            </w: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spacing w:before="60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PEP-ის ექვსი ეტაპის განმარტება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 ზომები  ექსპოზიციის  თავიდან  ასაცილებლად</w:t>
            </w:r>
          </w:p>
          <w:p w:rsidR="00753BA1" w:rsidRPr="00753BA1" w:rsidRDefault="00753BA1" w:rsidP="00753BA1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53BA1" w:rsidRPr="00753BA1" w:rsidRDefault="00753BA1" w:rsidP="00753BA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753BA1" w:rsidRPr="00753BA1" w:rsidRDefault="00753BA1" w:rsidP="00753BA1">
            <w:pPr>
              <w:numPr>
                <w:ilvl w:val="0"/>
                <w:numId w:val="2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82" w:type="dxa"/>
            <w:vMerge/>
          </w:tcPr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753BA1" w:rsidRPr="00753BA1" w:rsidTr="00753BA1">
        <w:trPr>
          <w:trHeight w:val="440"/>
        </w:trPr>
        <w:tc>
          <w:tcPr>
            <w:tcW w:w="946" w:type="dxa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1. დაავადების  მიხედვით პაციენტთა   სწორი  იზოლაციის  მნიშვნელობა;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 გადაცემის გზები: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კონტაქტური, აეროგენური, ფეკალურ ორალური, ტრანსმისიული, ვერტიკალური, პარენტერალური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იზოლაცია-კოჰორტიზაციას  ჰაერით, წვეთოვნად და კონტაქტის გზით გადამცემი  დაავადებების შემთხვევაში:  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კოჰორტიზაცია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პაციენტთა   იზოლაციის /კოჰორტიზაციის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მეთოდები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აიზოლაციურ- შემზღუდველი ღონისძიებები და საიზოლაციო საშუალებები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3.ინფექციის გადაცემის გზებზე მოქმედი ღონისძიებები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უსაფრთხოების  წესები 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პერსონალური  და   სტანდარტული   დაცვის  საშუალებები ინფექციის ტიპების მიხედვით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 ნაკადის აქტივობის მოდელის განსაზღვრა   სამედიცინო დაწესებულებაში  ინფექციის პრევენციის და კონტროლის მიზნით</w:t>
            </w:r>
          </w:p>
          <w:p w:rsidR="00753BA1" w:rsidRPr="00753BA1" w:rsidRDefault="00753BA1" w:rsidP="00753BA1">
            <w:pPr>
              <w:numPr>
                <w:ilvl w:val="0"/>
                <w:numId w:val="11"/>
              </w:numPr>
              <w:spacing w:before="60"/>
              <w:ind w:left="216" w:hanging="216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 ნაკადის და აქტივობის მოდელის განსაზღვრა სამედიცინო დაწესებულებაში</w:t>
            </w:r>
          </w:p>
          <w:p w:rsidR="00753BA1" w:rsidRPr="00753BA1" w:rsidRDefault="00753BA1" w:rsidP="00753BA1">
            <w:pPr>
              <w:numPr>
                <w:ilvl w:val="0"/>
                <w:numId w:val="11"/>
              </w:numPr>
              <w:spacing w:before="60"/>
              <w:ind w:left="216" w:hanging="216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სივრცისა და აპარატურის მიმართ განსაზღვრული მოთხოვნები ინფექციის პრევენციისა და კონტროლის მიზნით</w:t>
            </w:r>
          </w:p>
          <w:p w:rsidR="00753BA1" w:rsidRPr="00753BA1" w:rsidRDefault="00753BA1" w:rsidP="00753BA1">
            <w:pPr>
              <w:numPr>
                <w:ilvl w:val="0"/>
                <w:numId w:val="11"/>
              </w:numPr>
              <w:spacing w:before="60"/>
              <w:ind w:left="216" w:hanging="216"/>
              <w:jc w:val="both"/>
              <w:rPr>
                <w:rFonts w:ascii="Sylfaen" w:hAnsi="Sylfaen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 განყოფილებების ორგანიზება</w:t>
            </w:r>
          </w:p>
          <w:p w:rsidR="00753BA1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 ოთახში მუშაობის გაიდლაინები</w:t>
            </w:r>
          </w:p>
        </w:tc>
        <w:tc>
          <w:tcPr>
            <w:tcW w:w="2070" w:type="dxa"/>
            <w:vMerge/>
            <w:vAlign w:val="center"/>
          </w:tcPr>
          <w:p w:rsidR="00753BA1" w:rsidRPr="00753BA1" w:rsidRDefault="00753BA1" w:rsidP="00753BA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753BA1" w:rsidRPr="00753BA1" w:rsidRDefault="00753BA1" w:rsidP="00753BA1">
            <w:pPr>
              <w:numPr>
                <w:ilvl w:val="0"/>
                <w:numId w:val="2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bottom w:val="nil"/>
            </w:tcBorders>
          </w:tcPr>
          <w:p w:rsidR="00753BA1" w:rsidRPr="00753BA1" w:rsidRDefault="00753BA1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FC3A7F" w:rsidRPr="00753BA1" w:rsidTr="00753BA1">
        <w:trPr>
          <w:trHeight w:val="440"/>
        </w:trPr>
        <w:tc>
          <w:tcPr>
            <w:tcW w:w="6048" w:type="dxa"/>
            <w:gridSpan w:val="2"/>
          </w:tcPr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FC3A7F" w:rsidRPr="00753BA1" w:rsidRDefault="00753BA1" w:rsidP="00753BA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6902" w:type="dxa"/>
            <w:gridSpan w:val="3"/>
            <w:vAlign w:val="center"/>
          </w:tcPr>
          <w:p w:rsidR="00FC3A7F" w:rsidRPr="00753BA1" w:rsidRDefault="00FC3A7F" w:rsidP="00753BA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FC3A7F" w:rsidRPr="00753BA1" w:rsidRDefault="00FC3A7F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53BA1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53BA1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53BA1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53BA1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53BA1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FC3A7F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753BA1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3.2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2940" w:type="dxa"/>
        <w:tblLayout w:type="fixed"/>
        <w:tblLook w:val="0400" w:firstRow="0" w:lastRow="0" w:firstColumn="0" w:lastColumn="0" w:noHBand="0" w:noVBand="1"/>
      </w:tblPr>
      <w:tblGrid>
        <w:gridCol w:w="2573"/>
        <w:gridCol w:w="4702"/>
        <w:gridCol w:w="2166"/>
        <w:gridCol w:w="1620"/>
        <w:gridCol w:w="1879"/>
      </w:tblGrid>
      <w:tr w:rsidR="00FC3A7F" w:rsidRPr="00753BA1">
        <w:tc>
          <w:tcPr>
            <w:tcW w:w="257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0367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FC3A7F" w:rsidRPr="00753BA1">
        <w:tc>
          <w:tcPr>
            <w:tcW w:w="2573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FC3A7F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70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166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620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1879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FC3A7F" w:rsidRPr="00753BA1">
        <w:tc>
          <w:tcPr>
            <w:tcW w:w="2573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FC3A7F" w:rsidP="00753BA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702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FC3A7F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C3A7F" w:rsidRPr="00753BA1" w:rsidRDefault="00FC3A7F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FC3A7F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FC3A7F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FC3A7F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C3A7F" w:rsidRPr="00753BA1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FC3A7F" w:rsidRPr="00753BA1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7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FC3A7F" w:rsidRPr="00753BA1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47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</w:tr>
      <w:tr w:rsidR="00FC3A7F" w:rsidRPr="00753BA1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47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FC3A7F" w:rsidRPr="00753BA1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47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sz w:val="20"/>
                <w:szCs w:val="20"/>
              </w:rPr>
              <w:t>9</w:t>
            </w:r>
          </w:p>
        </w:tc>
      </w:tr>
      <w:tr w:rsidR="00FC3A7F" w:rsidRPr="00753BA1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7F" w:rsidRPr="00753BA1" w:rsidRDefault="00753BA1" w:rsidP="00753BA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FC3A7F" w:rsidRPr="00753BA1" w:rsidRDefault="00753BA1" w:rsidP="00753BA1">
      <w:pPr>
        <w:numPr>
          <w:ilvl w:val="1"/>
          <w:numId w:val="17"/>
        </w:numPr>
        <w:spacing w:before="120" w:line="240" w:lineRule="auto"/>
        <w:contextualSpacing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753BA1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ადამიანის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უფლებები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ჯანდაცვა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CD 2011 </w:t>
      </w:r>
      <w:r w:rsidRPr="00753BA1">
        <w:rPr>
          <w:rFonts w:ascii="Sylfaen" w:eastAsia="Arial Unicode MS" w:hAnsi="Sylfaen" w:cs="Arial Unicode MS"/>
          <w:sz w:val="20"/>
          <w:szCs w:val="20"/>
        </w:rPr>
        <w:t>წ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ავადმყოფის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მოვლა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თბილისი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2013 </w:t>
      </w:r>
      <w:r w:rsidRPr="00753BA1">
        <w:rPr>
          <w:rFonts w:ascii="Sylfaen" w:eastAsia="Arial Unicode MS" w:hAnsi="Sylfaen" w:cs="Arial Unicode MS"/>
          <w:sz w:val="20"/>
          <w:szCs w:val="20"/>
        </w:rPr>
        <w:t>წ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ადამიანის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</w:t>
      </w:r>
      <w:r w:rsidRPr="00753BA1">
        <w:rPr>
          <w:rFonts w:ascii="Sylfaen" w:eastAsia="Arial Unicode MS" w:hAnsi="Sylfaen" w:cs="Arial Unicode MS"/>
          <w:sz w:val="20"/>
          <w:szCs w:val="20"/>
        </w:rPr>
        <w:t>ნორმალური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</w:t>
      </w:r>
      <w:r w:rsidRPr="00753BA1">
        <w:rPr>
          <w:rFonts w:ascii="Sylfaen" w:eastAsia="Arial Unicode MS" w:hAnsi="Sylfaen" w:cs="Arial Unicode MS"/>
          <w:sz w:val="20"/>
          <w:szCs w:val="20"/>
        </w:rPr>
        <w:t>ანატომია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-  </w:t>
      </w:r>
      <w:r w:rsidRPr="00753BA1">
        <w:rPr>
          <w:rFonts w:ascii="Sylfaen" w:eastAsia="Arial Unicode MS" w:hAnsi="Sylfaen" w:cs="Arial Unicode MS"/>
          <w:sz w:val="20"/>
          <w:szCs w:val="20"/>
        </w:rPr>
        <w:t>რ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  <w:r w:rsidRPr="00753BA1">
        <w:rPr>
          <w:rFonts w:ascii="Sylfaen" w:eastAsia="Arial Unicode MS" w:hAnsi="Sylfaen" w:cs="Arial Unicode MS"/>
          <w:sz w:val="20"/>
          <w:szCs w:val="20"/>
        </w:rPr>
        <w:t>ხეცურიანი</w:t>
      </w:r>
      <w:r w:rsidRPr="00753BA1">
        <w:rPr>
          <w:rFonts w:ascii="Sylfaen" w:eastAsia="Arial Unicode MS" w:hAnsi="Sylfaen" w:cs="Arial Unicode MS"/>
          <w:sz w:val="20"/>
          <w:szCs w:val="20"/>
        </w:rPr>
        <w:t>,</w:t>
      </w:r>
      <w:r w:rsidRPr="00753BA1">
        <w:rPr>
          <w:rFonts w:ascii="Sylfaen" w:eastAsia="Arial Unicode MS" w:hAnsi="Sylfaen" w:cs="Arial Unicode MS"/>
          <w:sz w:val="20"/>
          <w:szCs w:val="20"/>
        </w:rPr>
        <w:t>თბილისი</w:t>
      </w:r>
      <w:r w:rsidRPr="00753BA1">
        <w:rPr>
          <w:rFonts w:ascii="Sylfaen" w:eastAsia="Arial Unicode MS" w:hAnsi="Sylfaen" w:cs="Arial Unicode MS"/>
          <w:sz w:val="20"/>
          <w:szCs w:val="20"/>
        </w:rPr>
        <w:t>, 2006</w:t>
      </w:r>
      <w:r w:rsidRPr="00753BA1">
        <w:rPr>
          <w:rFonts w:ascii="Sylfaen" w:eastAsia="Arial Unicode MS" w:hAnsi="Sylfaen" w:cs="Arial Unicode MS"/>
          <w:sz w:val="20"/>
          <w:szCs w:val="20"/>
        </w:rPr>
        <w:t>წ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საქართველო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კანონი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პაციენტის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2003 </w:t>
      </w:r>
      <w:r w:rsidRPr="00753BA1">
        <w:rPr>
          <w:rFonts w:ascii="Sylfaen" w:eastAsia="Arial Unicode MS" w:hAnsi="Sylfaen" w:cs="Arial Unicode MS"/>
          <w:sz w:val="20"/>
          <w:szCs w:val="20"/>
        </w:rPr>
        <w:t>წ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ადამინის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sz w:val="20"/>
          <w:szCs w:val="20"/>
        </w:rPr>
        <w:t>უფლებები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sz w:val="20"/>
          <w:szCs w:val="20"/>
        </w:rPr>
        <w:t>ჯანდაცვის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</w:t>
      </w:r>
      <w:r w:rsidRPr="00753BA1">
        <w:rPr>
          <w:rFonts w:ascii="Sylfaen" w:eastAsia="Arial Unicode MS" w:hAnsi="Sylfaen" w:cs="Arial Unicode MS"/>
          <w:sz w:val="20"/>
          <w:szCs w:val="20"/>
        </w:rPr>
        <w:t>სფეროში</w:t>
      </w:r>
      <w:r w:rsidRPr="00753BA1">
        <w:rPr>
          <w:rFonts w:ascii="Sylfaen" w:eastAsia="Arial Unicode MS" w:hAnsi="Sylfaen" w:cs="Arial Unicode MS"/>
          <w:sz w:val="20"/>
          <w:szCs w:val="20"/>
        </w:rPr>
        <w:t>-CD2011</w:t>
      </w:r>
      <w:r w:rsidRPr="00753BA1">
        <w:rPr>
          <w:rFonts w:ascii="Sylfaen" w:eastAsia="Arial Unicode MS" w:hAnsi="Sylfaen" w:cs="Arial Unicode MS"/>
          <w:sz w:val="20"/>
          <w:szCs w:val="20"/>
        </w:rPr>
        <w:t>წელი</w:t>
      </w:r>
    </w:p>
    <w:p w:rsidR="00FC3A7F" w:rsidRPr="00753BA1" w:rsidRDefault="00753BA1" w:rsidP="00753BA1">
      <w:pPr>
        <w:pStyle w:val="Heading1"/>
        <w:numPr>
          <w:ilvl w:val="0"/>
          <w:numId w:val="23"/>
        </w:numPr>
        <w:shd w:val="clear" w:color="auto" w:fill="FFFFFF"/>
        <w:spacing w:before="0" w:line="240" w:lineRule="auto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753BA1">
        <w:rPr>
          <w:rFonts w:ascii="Sylfaen" w:eastAsia="Merriweather" w:hAnsi="Sylfaen" w:cs="Merriweather"/>
          <w:color w:val="000000"/>
          <w:sz w:val="20"/>
          <w:szCs w:val="20"/>
        </w:rPr>
        <w:t>Medical-Surgical Nursing: Patient-Centered Collaborative Care, Single Volume, 7e (Ignatavicius, Medical-Surgical Nursing, Single Vol) Hardcover – Abridged, February 23, 2012by </w:t>
      </w:r>
      <w:hyperlink r:id="rId5">
        <w:r w:rsidRPr="00753BA1">
          <w:rPr>
            <w:rFonts w:ascii="Sylfaen" w:eastAsia="Merriweather" w:hAnsi="Sylfaen" w:cs="Merriweather"/>
            <w:color w:val="000000"/>
            <w:sz w:val="20"/>
            <w:szCs w:val="20"/>
            <w:u w:val="single"/>
          </w:rPr>
          <w:t>Donna D. Ignatavicius MS RN ANEF</w:t>
        </w:r>
      </w:hyperlink>
      <w:r w:rsidRPr="00753BA1">
        <w:rPr>
          <w:rFonts w:ascii="Sylfaen" w:eastAsia="Merriweather" w:hAnsi="Sylfaen" w:cs="Merriweather"/>
          <w:color w:val="000000"/>
          <w:sz w:val="20"/>
          <w:szCs w:val="20"/>
        </w:rPr>
        <w:t> (Author), </w:t>
      </w:r>
      <w:hyperlink r:id="rId6">
        <w:r w:rsidRPr="00753BA1">
          <w:rPr>
            <w:rFonts w:ascii="Sylfaen" w:eastAsia="Merriweather" w:hAnsi="Sylfaen" w:cs="Merriweather"/>
            <w:color w:val="000000"/>
            <w:sz w:val="20"/>
            <w:szCs w:val="20"/>
            <w:u w:val="single"/>
          </w:rPr>
          <w:t>M. Linda Workman PhD RN FAAN</w:t>
        </w:r>
      </w:hyperlink>
      <w:r w:rsidRPr="00753BA1">
        <w:rPr>
          <w:rFonts w:ascii="Sylfaen" w:eastAsia="Merriweather" w:hAnsi="Sylfaen" w:cs="Merriweather"/>
          <w:color w:val="000000"/>
          <w:sz w:val="20"/>
          <w:szCs w:val="20"/>
        </w:rPr>
        <w:t> (Author)</w:t>
      </w:r>
    </w:p>
    <w:p w:rsidR="00FC3A7F" w:rsidRPr="00753BA1" w:rsidRDefault="00753BA1" w:rsidP="00753BA1">
      <w:pPr>
        <w:numPr>
          <w:ilvl w:val="0"/>
          <w:numId w:val="23"/>
        </w:numPr>
        <w:shd w:val="clear" w:color="auto" w:fill="FFFFFF"/>
        <w:spacing w:after="9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წყარო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: </w:t>
      </w:r>
      <w:hyperlink r:id="rId7">
        <w:r w:rsidRPr="00753BA1">
          <w:rPr>
            <w:rFonts w:ascii="Sylfaen" w:eastAsia="Merriweather" w:hAnsi="Sylfaen" w:cs="Merriweather"/>
            <w:color w:val="0000FF"/>
            <w:sz w:val="20"/>
            <w:szCs w:val="20"/>
            <w:u w:val="single"/>
          </w:rPr>
          <w:t>http://www.am</w:t>
        </w:r>
        <w:r w:rsidRPr="00753BA1">
          <w:rPr>
            <w:rFonts w:ascii="Sylfaen" w:eastAsia="Merriweather" w:hAnsi="Sylfaen" w:cs="Merriweather"/>
            <w:color w:val="0000FF"/>
            <w:sz w:val="20"/>
            <w:szCs w:val="20"/>
            <w:u w:val="single"/>
          </w:rPr>
          <w:t>azon.com/Medical-Surgical-Nursing-Patient-Centered-Collaborative</w:t>
        </w:r>
      </w:hyperlink>
      <w:r w:rsidRPr="00753BA1">
        <w:rPr>
          <w:rFonts w:ascii="Sylfaen" w:eastAsia="Merriweather" w:hAnsi="Sylfaen" w:cs="Merriweather"/>
          <w:sz w:val="20"/>
          <w:szCs w:val="20"/>
        </w:rPr>
        <w:t>Ignatavicius/dp/1437728014/ref=sr_1_1?s=books&amp;ie=UTF8&amp;qid=1408432626&amp;sr=1 1&amp;keywords=medical+surgical+nursing+ignatavicius+7th+edition</w:t>
      </w:r>
    </w:p>
    <w:p w:rsidR="00FC3A7F" w:rsidRPr="00753BA1" w:rsidRDefault="00753BA1" w:rsidP="00753BA1">
      <w:pPr>
        <w:pStyle w:val="Heading1"/>
        <w:numPr>
          <w:ilvl w:val="0"/>
          <w:numId w:val="23"/>
        </w:numPr>
        <w:shd w:val="clear" w:color="auto" w:fill="FFFFFF"/>
        <w:spacing w:before="0" w:line="240" w:lineRule="auto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753BA1">
        <w:rPr>
          <w:rFonts w:ascii="Sylfaen" w:eastAsia="Merriweather" w:hAnsi="Sylfaen" w:cs="Merriweather"/>
          <w:color w:val="000000"/>
          <w:sz w:val="20"/>
          <w:szCs w:val="20"/>
        </w:rPr>
        <w:lastRenderedPageBreak/>
        <w:t>Dosage Calculations Made Incredibly Easy! (Incredibly Eas</w:t>
      </w:r>
      <w:r w:rsidRPr="00753BA1">
        <w:rPr>
          <w:rFonts w:ascii="Sylfaen" w:eastAsia="Merriweather" w:hAnsi="Sylfaen" w:cs="Merriweather"/>
          <w:color w:val="000000"/>
          <w:sz w:val="20"/>
          <w:szCs w:val="20"/>
        </w:rPr>
        <w:t>y! Series®) Paperback – January 6, 2009by </w:t>
      </w:r>
      <w:hyperlink r:id="rId8">
        <w:r w:rsidRPr="00753BA1">
          <w:rPr>
            <w:rFonts w:ascii="Sylfaen" w:eastAsia="Merriweather" w:hAnsi="Sylfaen" w:cs="Merriweather"/>
            <w:color w:val="000000"/>
            <w:sz w:val="20"/>
            <w:szCs w:val="20"/>
            <w:u w:val="single"/>
          </w:rPr>
          <w:t>Springhouse</w:t>
        </w:r>
      </w:hyperlink>
      <w:r w:rsidRPr="00753BA1">
        <w:rPr>
          <w:rFonts w:ascii="Sylfaen" w:eastAsia="Merriweather" w:hAnsi="Sylfaen" w:cs="Merriweather"/>
          <w:color w:val="000000"/>
          <w:sz w:val="20"/>
          <w:szCs w:val="20"/>
        </w:rPr>
        <w:t>  (Author)</w:t>
      </w:r>
    </w:p>
    <w:p w:rsidR="00FC3A7F" w:rsidRPr="00753BA1" w:rsidRDefault="00753BA1" w:rsidP="00753BA1">
      <w:pPr>
        <w:numPr>
          <w:ilvl w:val="0"/>
          <w:numId w:val="23"/>
        </w:numPr>
        <w:shd w:val="clear" w:color="auto" w:fill="FFFFFF"/>
        <w:spacing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წყარო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: </w:t>
      </w:r>
      <w:hyperlink r:id="rId9">
        <w:r w:rsidRPr="00753BA1">
          <w:rPr>
            <w:rFonts w:ascii="Sylfaen" w:eastAsia="Merriweather" w:hAnsi="Sylfaen" w:cs="Merriweather"/>
            <w:color w:val="0000FF"/>
            <w:sz w:val="20"/>
            <w:szCs w:val="20"/>
            <w:u w:val="single"/>
          </w:rPr>
          <w:t>http://www.amazon.com/Dosage-Calculations-Made-Incredibly</w:t>
        </w:r>
      </w:hyperlink>
      <w:r w:rsidRPr="00753BA1">
        <w:rPr>
          <w:rFonts w:ascii="Sylfaen" w:eastAsia="Merriweather" w:hAnsi="Sylfaen" w:cs="Merriweather"/>
          <w:sz w:val="20"/>
          <w:szCs w:val="20"/>
        </w:rPr>
        <w:t>Series%C2%AE/dp/1605471976/ref=pd_sim_b_6?ie=UTF8&amp;refRID=194CN7FR716J1DGFG696</w:t>
      </w:r>
    </w:p>
    <w:p w:rsidR="00FC3A7F" w:rsidRPr="00753BA1" w:rsidRDefault="00753BA1" w:rsidP="00753BA1">
      <w:pPr>
        <w:pStyle w:val="Heading3"/>
        <w:numPr>
          <w:ilvl w:val="0"/>
          <w:numId w:val="23"/>
        </w:numPr>
        <w:shd w:val="clear" w:color="auto" w:fill="FFFFFF"/>
        <w:spacing w:before="0" w:line="240" w:lineRule="auto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სამედიცინო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დაწესებულებებში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სტაციონარული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სამედიცინო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დოკუმენტაციის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წარმოების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წესის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დამტკიცების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შესახებ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ბრძანება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 №108/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2009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წლის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 xml:space="preserve"> 19 </w:t>
      </w:r>
      <w:r w:rsidRPr="00753BA1">
        <w:rPr>
          <w:rFonts w:ascii="Sylfaen" w:eastAsia="Arial Unicode MS" w:hAnsi="Sylfaen" w:cs="Arial Unicode MS"/>
          <w:color w:val="000000"/>
          <w:sz w:val="20"/>
          <w:szCs w:val="20"/>
        </w:rPr>
        <w:t>მარტი</w:t>
      </w:r>
    </w:p>
    <w:p w:rsidR="00FC3A7F" w:rsidRPr="00753BA1" w:rsidRDefault="00753BA1" w:rsidP="00753BA1">
      <w:pPr>
        <w:numPr>
          <w:ilvl w:val="0"/>
          <w:numId w:val="23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ბრძანება</w:t>
      </w:r>
      <w:r w:rsidRPr="00753BA1">
        <w:rPr>
          <w:rFonts w:ascii="Sylfaen" w:eastAsia="Arial Unicode MS" w:hAnsi="Sylfaen" w:cs="Arial Unicode MS"/>
          <w:sz w:val="20"/>
          <w:szCs w:val="20"/>
        </w:rPr>
        <w:t>N 131/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- "</w:t>
      </w:r>
      <w:r w:rsidRPr="00753BA1">
        <w:rPr>
          <w:rFonts w:ascii="Sylfaen" w:eastAsia="Arial Unicode MS" w:hAnsi="Sylfaen" w:cs="Arial Unicode MS"/>
          <w:sz w:val="20"/>
          <w:szCs w:val="20"/>
        </w:rPr>
        <w:t>ქვეყანაში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პროფილაქტიკური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სადეზინფექციო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საქმიანობის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სრულყოფის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შრომის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ჯანმრთელობისა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სოციალური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დაცვის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მინისტრის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2002 </w:t>
      </w:r>
      <w:r w:rsidRPr="00753BA1">
        <w:rPr>
          <w:rFonts w:ascii="Sylfaen" w:eastAsia="Arial Unicode MS" w:hAnsi="Sylfaen" w:cs="Arial Unicode MS"/>
          <w:sz w:val="20"/>
          <w:szCs w:val="20"/>
        </w:rPr>
        <w:t>წლის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19 </w:t>
      </w:r>
      <w:r w:rsidRPr="00753BA1">
        <w:rPr>
          <w:rFonts w:ascii="Sylfaen" w:eastAsia="Arial Unicode MS" w:hAnsi="Sylfaen" w:cs="Arial Unicode MS"/>
          <w:sz w:val="20"/>
          <w:szCs w:val="20"/>
        </w:rPr>
        <w:t>მარტის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N64/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ბრძანებაში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დამატებების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შეტანის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თაობაზე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ბრძან</w:t>
      </w:r>
      <w:r w:rsidRPr="00753BA1">
        <w:rPr>
          <w:rFonts w:ascii="Sylfaen" w:eastAsia="Arial Unicode MS" w:hAnsi="Sylfaen" w:cs="Arial Unicode MS"/>
          <w:sz w:val="20"/>
          <w:szCs w:val="20"/>
        </w:rPr>
        <w:t>ება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N 128 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,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ეთიკის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კომისიის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დებულების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დამტკიცების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2000 </w:t>
      </w:r>
      <w:r w:rsidRPr="00753BA1">
        <w:rPr>
          <w:rFonts w:ascii="Sylfaen" w:eastAsia="Arial Unicode MS" w:hAnsi="Sylfaen" w:cs="Arial Unicode MS"/>
          <w:sz w:val="20"/>
          <w:szCs w:val="20"/>
        </w:rPr>
        <w:t>წლის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2 </w:t>
      </w:r>
      <w:r w:rsidRPr="00753BA1">
        <w:rPr>
          <w:rFonts w:ascii="Sylfaen" w:eastAsia="Arial Unicode MS" w:hAnsi="Sylfaen" w:cs="Arial Unicode MS"/>
          <w:sz w:val="20"/>
          <w:szCs w:val="20"/>
        </w:rPr>
        <w:t>ოქტომბერი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ზოგიერთი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ჩარევის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ჩატარებამდე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sz w:val="20"/>
          <w:szCs w:val="20"/>
        </w:rPr>
        <w:t>პაციენტისაგან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წერილობითი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ინფორმირებული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თანხმობის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მიღების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N 238/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2000  </w:t>
      </w:r>
      <w:r w:rsidRPr="00753BA1">
        <w:rPr>
          <w:rFonts w:ascii="Sylfaen" w:eastAsia="Arial Unicode MS" w:hAnsi="Sylfaen" w:cs="Arial Unicode MS"/>
          <w:sz w:val="20"/>
          <w:szCs w:val="20"/>
        </w:rPr>
        <w:t>წლის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5 </w:t>
      </w:r>
      <w:r w:rsidRPr="00753BA1">
        <w:rPr>
          <w:rFonts w:ascii="Sylfaen" w:eastAsia="Arial Unicode MS" w:hAnsi="Sylfaen" w:cs="Arial Unicode MS"/>
          <w:sz w:val="20"/>
          <w:szCs w:val="20"/>
        </w:rPr>
        <w:t>დეკემბერი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დაწესებულ</w:t>
      </w:r>
      <w:r w:rsidRPr="00753BA1">
        <w:rPr>
          <w:rFonts w:ascii="Sylfaen" w:eastAsia="Arial Unicode MS" w:hAnsi="Sylfaen" w:cs="Arial Unicode MS"/>
          <w:sz w:val="20"/>
          <w:szCs w:val="20"/>
        </w:rPr>
        <w:t>ებიდან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შინაგან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საქმეთა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სამინისტროს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სტუქტურისათვის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ოპერატიული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ინფორმირმაციის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მიწოდების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N 239/ 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  200 </w:t>
      </w:r>
      <w:r w:rsidRPr="00753BA1">
        <w:rPr>
          <w:rFonts w:ascii="Sylfaen" w:eastAsia="Arial Unicode MS" w:hAnsi="Sylfaen" w:cs="Arial Unicode MS"/>
          <w:sz w:val="20"/>
          <w:szCs w:val="20"/>
        </w:rPr>
        <w:t>წლის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5 </w:t>
      </w:r>
      <w:r w:rsidRPr="00753BA1">
        <w:rPr>
          <w:rFonts w:ascii="Sylfaen" w:eastAsia="Arial Unicode MS" w:hAnsi="Sylfaen" w:cs="Arial Unicode MS"/>
          <w:sz w:val="20"/>
          <w:szCs w:val="20"/>
        </w:rPr>
        <w:t>დეკემბერი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კანონიჯანმრთელობის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დაცვის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    1997 </w:t>
      </w:r>
      <w:r w:rsidRPr="00753BA1">
        <w:rPr>
          <w:rFonts w:ascii="Sylfaen" w:eastAsia="Arial Unicode MS" w:hAnsi="Sylfaen" w:cs="Arial Unicode MS"/>
          <w:sz w:val="20"/>
          <w:szCs w:val="20"/>
        </w:rPr>
        <w:t>წლის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10 </w:t>
      </w:r>
      <w:r w:rsidRPr="00753BA1">
        <w:rPr>
          <w:rFonts w:ascii="Sylfaen" w:eastAsia="Arial Unicode MS" w:hAnsi="Sylfaen" w:cs="Arial Unicode MS"/>
          <w:sz w:val="20"/>
          <w:szCs w:val="20"/>
        </w:rPr>
        <w:t>დეკემბერი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</w:p>
    <w:p w:rsidR="00FC3A7F" w:rsidRPr="00753BA1" w:rsidRDefault="00753BA1" w:rsidP="00753BA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ადამიანის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უფლებები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ჯანდაცვა</w:t>
      </w:r>
      <w:r w:rsidRPr="00753BA1">
        <w:rPr>
          <w:rFonts w:ascii="Sylfaen" w:eastAsia="Arial Unicode MS" w:hAnsi="Sylfaen" w:cs="Arial Unicode MS"/>
          <w:sz w:val="20"/>
          <w:szCs w:val="20"/>
        </w:rPr>
        <w:t>(</w:t>
      </w:r>
      <w:r w:rsidRPr="00753BA1">
        <w:rPr>
          <w:rFonts w:ascii="Sylfaen" w:eastAsia="Arial Unicode MS" w:hAnsi="Sylfaen" w:cs="Arial Unicode MS"/>
          <w:sz w:val="20"/>
          <w:szCs w:val="20"/>
        </w:rPr>
        <w:t>გზამკვლევი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) -  </w:t>
      </w:r>
      <w:r w:rsidRPr="00753BA1">
        <w:rPr>
          <w:rFonts w:ascii="Sylfaen" w:eastAsia="Arial Unicode MS" w:hAnsi="Sylfaen" w:cs="Arial Unicode MS"/>
          <w:sz w:val="20"/>
          <w:szCs w:val="20"/>
        </w:rPr>
        <w:t>მ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კვაჭაძე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მანჯავიძე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  <w:r w:rsidRPr="00753BA1">
        <w:rPr>
          <w:rFonts w:ascii="Sylfaen" w:eastAsia="Arial Unicode MS" w:hAnsi="Sylfaen" w:cs="Arial Unicode MS"/>
          <w:sz w:val="20"/>
          <w:szCs w:val="20"/>
        </w:rPr>
        <w:t>კვანტალიანი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მირზიკაშვილი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გვენეტაძე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გ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აზაურაშვილი</w:t>
      </w:r>
    </w:p>
    <w:p w:rsidR="00FC3A7F" w:rsidRPr="00753BA1" w:rsidRDefault="00753BA1" w:rsidP="00753BA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ინფექციური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კონტროლი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დაწესებულებებში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-  </w:t>
      </w:r>
      <w:r w:rsidRPr="00753BA1">
        <w:rPr>
          <w:rFonts w:ascii="Sylfaen" w:eastAsia="Arial Unicode MS" w:hAnsi="Sylfaen" w:cs="Arial Unicode MS"/>
          <w:sz w:val="20"/>
          <w:szCs w:val="20"/>
        </w:rPr>
        <w:t>პ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იმნაძე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,</w:t>
      </w:r>
      <w:r w:rsidRPr="00753BA1">
        <w:rPr>
          <w:rFonts w:ascii="Sylfaen" w:eastAsia="Arial Unicode MS" w:hAnsi="Sylfaen" w:cs="Arial Unicode MS"/>
          <w:sz w:val="20"/>
          <w:szCs w:val="20"/>
        </w:rPr>
        <w:t>დ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წერეთელი</w:t>
      </w:r>
      <w:r w:rsidRPr="00753BA1">
        <w:rPr>
          <w:rFonts w:ascii="Sylfaen" w:eastAsia="Arial Unicode MS" w:hAnsi="Sylfaen" w:cs="Arial Unicode MS"/>
          <w:sz w:val="20"/>
          <w:szCs w:val="20"/>
        </w:rPr>
        <w:t>,</w:t>
      </w:r>
      <w:r w:rsidRPr="00753BA1">
        <w:rPr>
          <w:rFonts w:ascii="Sylfaen" w:eastAsia="Arial Unicode MS" w:hAnsi="Sylfaen" w:cs="Arial Unicode MS"/>
          <w:sz w:val="20"/>
          <w:szCs w:val="20"/>
        </w:rPr>
        <w:t>ე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  <w:r w:rsidRPr="00753BA1">
        <w:rPr>
          <w:rFonts w:ascii="Sylfaen" w:eastAsia="Arial Unicode MS" w:hAnsi="Sylfaen" w:cs="Arial Unicode MS"/>
          <w:sz w:val="20"/>
          <w:szCs w:val="20"/>
        </w:rPr>
        <w:t>ცერცვაძე</w:t>
      </w:r>
      <w:r w:rsidRPr="00753BA1">
        <w:rPr>
          <w:rFonts w:ascii="Sylfaen" w:eastAsia="Arial Unicode MS" w:hAnsi="Sylfaen" w:cs="Arial Unicode MS"/>
          <w:sz w:val="20"/>
          <w:szCs w:val="20"/>
        </w:rPr>
        <w:t>,</w:t>
      </w:r>
      <w:r w:rsidRPr="00753BA1">
        <w:rPr>
          <w:rFonts w:ascii="Sylfaen" w:eastAsia="Arial Unicode MS" w:hAnsi="Sylfaen" w:cs="Arial Unicode MS"/>
          <w:sz w:val="20"/>
          <w:szCs w:val="20"/>
        </w:rPr>
        <w:t>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ბურჯანაძე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  </w:t>
      </w:r>
      <w:r w:rsidRPr="00753BA1">
        <w:rPr>
          <w:rFonts w:ascii="Sylfaen" w:eastAsia="Arial Unicode MS" w:hAnsi="Sylfaen" w:cs="Arial Unicode MS"/>
          <w:sz w:val="20"/>
          <w:szCs w:val="20"/>
        </w:rPr>
        <w:t>მ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დადუა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 </w:t>
      </w:r>
      <w:r w:rsidRPr="00753BA1">
        <w:rPr>
          <w:rFonts w:ascii="Sylfaen" w:eastAsia="Arial Unicode MS" w:hAnsi="Sylfaen" w:cs="Arial Unicode MS"/>
          <w:sz w:val="20"/>
          <w:szCs w:val="20"/>
        </w:rPr>
        <w:t>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გოგაძე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     </w:t>
      </w:r>
      <w:r w:rsidRPr="00753BA1">
        <w:rPr>
          <w:rFonts w:ascii="Sylfaen" w:eastAsia="Arial Unicode MS" w:hAnsi="Sylfaen" w:cs="Arial Unicode MS"/>
          <w:sz w:val="20"/>
          <w:szCs w:val="20"/>
        </w:rPr>
        <w:t>მ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გელენიძე</w:t>
      </w:r>
      <w:r w:rsidRPr="00753BA1">
        <w:rPr>
          <w:rFonts w:ascii="Sylfaen" w:eastAsia="Arial Unicode MS" w:hAnsi="Sylfaen" w:cs="Arial Unicode MS"/>
          <w:sz w:val="20"/>
          <w:szCs w:val="20"/>
        </w:rPr>
        <w:t>,</w:t>
      </w:r>
      <w:r w:rsidRPr="00753BA1">
        <w:rPr>
          <w:rFonts w:ascii="Sylfaen" w:eastAsia="Arial Unicode MS" w:hAnsi="Sylfaen" w:cs="Arial Unicode MS"/>
          <w:sz w:val="20"/>
          <w:szCs w:val="20"/>
        </w:rPr>
        <w:t>ქ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კინწურაშვილი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 </w:t>
      </w:r>
      <w:r w:rsidRPr="00753BA1">
        <w:rPr>
          <w:rFonts w:ascii="Sylfaen" w:eastAsia="Arial Unicode MS" w:hAnsi="Sylfaen" w:cs="Arial Unicode MS"/>
          <w:sz w:val="20"/>
          <w:szCs w:val="20"/>
        </w:rPr>
        <w:t>გ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გეგელაშვილი</w:t>
      </w:r>
      <w:r w:rsidRPr="00753BA1">
        <w:rPr>
          <w:rFonts w:ascii="Sylfaen" w:eastAsia="Arial Unicode MS" w:hAnsi="Sylfaen" w:cs="Arial Unicode MS"/>
          <w:sz w:val="20"/>
          <w:szCs w:val="20"/>
        </w:rPr>
        <w:t>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რედაქციით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2008 </w:t>
      </w:r>
      <w:r w:rsidRPr="00753BA1">
        <w:rPr>
          <w:rFonts w:ascii="Sylfaen" w:eastAsia="Arial Unicode MS" w:hAnsi="Sylfaen" w:cs="Arial Unicode MS"/>
          <w:sz w:val="20"/>
          <w:szCs w:val="20"/>
        </w:rPr>
        <w:t>წელი</w:t>
      </w:r>
    </w:p>
    <w:p w:rsidR="00FC3A7F" w:rsidRPr="00753BA1" w:rsidRDefault="00753BA1" w:rsidP="00753BA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ინფექციური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კონტროლი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დაწესებულებებში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(</w:t>
      </w:r>
      <w:r w:rsidRPr="00753BA1">
        <w:rPr>
          <w:rFonts w:ascii="Sylfaen" w:eastAsia="Arial Unicode MS" w:hAnsi="Sylfaen" w:cs="Arial Unicode MS"/>
          <w:sz w:val="20"/>
          <w:szCs w:val="20"/>
        </w:rPr>
        <w:t>გაიდლაინები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დაავადებათა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მართვის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სახელმწიფო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სტანდარტები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პროტოკოლები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შემუშავებული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დანერგვის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ეროვნული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საბჭოს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2008 </w:t>
      </w:r>
      <w:r w:rsidRPr="00753BA1">
        <w:rPr>
          <w:rFonts w:ascii="Sylfaen" w:eastAsia="Arial Unicode MS" w:hAnsi="Sylfaen" w:cs="Arial Unicode MS"/>
          <w:sz w:val="20"/>
          <w:szCs w:val="20"/>
        </w:rPr>
        <w:t>წლის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5 </w:t>
      </w:r>
      <w:r w:rsidRPr="00753BA1">
        <w:rPr>
          <w:rFonts w:ascii="Sylfaen" w:eastAsia="Arial Unicode MS" w:hAnsi="Sylfaen" w:cs="Arial Unicode MS"/>
          <w:sz w:val="20"/>
          <w:szCs w:val="20"/>
        </w:rPr>
        <w:t>ნოემბრის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#1 </w:t>
      </w:r>
      <w:r w:rsidRPr="00753BA1">
        <w:rPr>
          <w:rFonts w:ascii="Sylfaen" w:eastAsia="Arial Unicode MS" w:hAnsi="Sylfaen" w:cs="Arial Unicode MS"/>
          <w:sz w:val="20"/>
          <w:szCs w:val="20"/>
        </w:rPr>
        <w:t>სხდომაზე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დამტკიცებული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 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საქართ</w:t>
      </w:r>
      <w:r w:rsidRPr="00753BA1">
        <w:rPr>
          <w:rFonts w:ascii="Sylfaen" w:eastAsia="Arial Unicode MS" w:hAnsi="Sylfaen" w:cs="Arial Unicode MS"/>
          <w:sz w:val="20"/>
          <w:szCs w:val="20"/>
        </w:rPr>
        <w:t>ველოს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შრომის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ჯანმრთელობისა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სოციალური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დაცვის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მინისტრის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2009 </w:t>
      </w:r>
      <w:r w:rsidRPr="00753BA1">
        <w:rPr>
          <w:rFonts w:ascii="Sylfaen" w:eastAsia="Arial Unicode MS" w:hAnsi="Sylfaen" w:cs="Arial Unicode MS"/>
          <w:sz w:val="20"/>
          <w:szCs w:val="20"/>
        </w:rPr>
        <w:t>წლის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14  </w:t>
      </w:r>
      <w:r w:rsidRPr="00753BA1">
        <w:rPr>
          <w:rFonts w:ascii="Sylfaen" w:eastAsia="Arial Unicode MS" w:hAnsi="Sylfaen" w:cs="Arial Unicode MS"/>
          <w:sz w:val="20"/>
          <w:szCs w:val="20"/>
        </w:rPr>
        <w:t>აპრილის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# 148/</w:t>
      </w:r>
      <w:r w:rsidRPr="00753BA1">
        <w:rPr>
          <w:rFonts w:ascii="Sylfaen" w:eastAsia="Arial Unicode MS" w:hAnsi="Sylfaen" w:cs="Arial Unicode MS"/>
          <w:sz w:val="20"/>
          <w:szCs w:val="20"/>
        </w:rPr>
        <w:t>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ბრძანებით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</w:p>
    <w:p w:rsidR="00FC3A7F" w:rsidRPr="00753BA1" w:rsidRDefault="00FC3A7F" w:rsidP="00753BA1">
      <w:pPr>
        <w:spacing w:after="0" w:line="240" w:lineRule="auto"/>
        <w:ind w:left="928"/>
        <w:jc w:val="both"/>
        <w:rPr>
          <w:rFonts w:ascii="Sylfaen" w:eastAsia="Merriweather" w:hAnsi="Sylfaen" w:cs="Merriweather"/>
          <w:sz w:val="20"/>
          <w:szCs w:val="20"/>
        </w:rPr>
      </w:pPr>
    </w:p>
    <w:p w:rsidR="00FC3A7F" w:rsidRPr="00753BA1" w:rsidRDefault="00FC3A7F" w:rsidP="00753BA1">
      <w:pPr>
        <w:spacing w:after="0" w:line="240" w:lineRule="auto"/>
        <w:ind w:left="360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FC3A7F" w:rsidP="00753BA1">
      <w:pPr>
        <w:spacing w:after="0" w:line="240" w:lineRule="auto"/>
        <w:ind w:left="360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FC3A7F" w:rsidP="00753BA1">
      <w:pPr>
        <w:spacing w:after="0" w:line="240" w:lineRule="auto"/>
        <w:ind w:left="360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FC3A7F" w:rsidP="00753BA1">
      <w:pPr>
        <w:spacing w:after="0" w:line="240" w:lineRule="auto"/>
        <w:ind w:left="360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753BA1" w:rsidP="00753BA1">
      <w:pPr>
        <w:spacing w:after="0" w:line="240" w:lineRule="auto"/>
        <w:ind w:left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753BA1">
        <w:rPr>
          <w:rFonts w:ascii="Sylfaen" w:eastAsia="Arial Unicode MS" w:hAnsi="Sylfaen" w:cs="Arial Unicode MS"/>
          <w:b/>
          <w:sz w:val="20"/>
          <w:szCs w:val="20"/>
        </w:rPr>
        <w:t>ინტერნეტ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–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რესურსები</w:t>
      </w:r>
    </w:p>
    <w:p w:rsidR="00FC3A7F" w:rsidRPr="00753BA1" w:rsidRDefault="00753BA1" w:rsidP="00753BA1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hyperlink r:id="rId10">
        <w:r w:rsidRPr="00753BA1">
          <w:rPr>
            <w:rFonts w:ascii="Sylfaen" w:eastAsia="Merriweather" w:hAnsi="Sylfaen" w:cs="Merriweather"/>
            <w:color w:val="0000FF"/>
            <w:sz w:val="20"/>
            <w:szCs w:val="20"/>
            <w:u w:val="single"/>
            <w:shd w:val="clear" w:color="auto" w:fill="F7F7F7"/>
          </w:rPr>
          <w:t>http://www.q-centrix.com/solutions/infection-</w:t>
        </w:r>
        <w:r w:rsidRPr="00753BA1">
          <w:rPr>
            <w:rFonts w:ascii="Sylfaen" w:eastAsia="Merriweather" w:hAnsi="Sylfaen" w:cs="Merriweather"/>
            <w:color w:val="0000FF"/>
            <w:sz w:val="20"/>
            <w:szCs w:val="20"/>
            <w:u w:val="single"/>
            <w:shd w:val="clear" w:color="auto" w:fill="F7F7F7"/>
          </w:rPr>
          <w:t>control?qcid=ic-by&amp;utm_source=bing&amp;utm_medium=cpc&amp;utm_campaign=Infection%20Control%2FActive%20Surveillance&amp;utm_term=infection%20control%20guidelines</w:t>
        </w:r>
      </w:hyperlink>
    </w:p>
    <w:p w:rsidR="00FC3A7F" w:rsidRPr="00753BA1" w:rsidRDefault="00753BA1" w:rsidP="00753BA1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Merriweather" w:hAnsi="Sylfaen" w:cs="Merriweather"/>
          <w:sz w:val="20"/>
          <w:szCs w:val="20"/>
        </w:rPr>
        <w:t>nursing.com/</w:t>
      </w:r>
    </w:p>
    <w:p w:rsidR="00FC3A7F" w:rsidRPr="00753BA1" w:rsidRDefault="00753BA1" w:rsidP="00753BA1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hyperlink r:id="rId11">
        <w:r w:rsidRPr="00753BA1">
          <w:rPr>
            <w:rFonts w:ascii="Sylfaen" w:eastAsia="Merriweather" w:hAnsi="Sylfaen" w:cs="Merriweather"/>
            <w:color w:val="0000FF"/>
            <w:sz w:val="20"/>
            <w:szCs w:val="20"/>
            <w:u w:val="single"/>
          </w:rPr>
          <w:t>http://nursingworld.org/</w:t>
        </w:r>
      </w:hyperlink>
    </w:p>
    <w:p w:rsidR="00FC3A7F" w:rsidRPr="00753BA1" w:rsidRDefault="00753BA1" w:rsidP="00753BA1">
      <w:pPr>
        <w:numPr>
          <w:ilvl w:val="0"/>
          <w:numId w:val="20"/>
        </w:numPr>
        <w:shd w:val="clear" w:color="auto" w:fill="F7F7F7"/>
        <w:spacing w:after="0" w:line="240" w:lineRule="auto"/>
        <w:ind w:left="567" w:hanging="283"/>
        <w:contextualSpacing/>
        <w:jc w:val="both"/>
        <w:rPr>
          <w:rFonts w:ascii="Sylfaen" w:eastAsia="Merriweather" w:hAnsi="Sylfaen" w:cs="Merriweather"/>
          <w:sz w:val="20"/>
          <w:szCs w:val="20"/>
        </w:rPr>
      </w:pPr>
      <w:hyperlink r:id="rId12">
        <w:r w:rsidRPr="00753BA1">
          <w:rPr>
            <w:rFonts w:ascii="Sylfaen" w:eastAsia="Merriweather" w:hAnsi="Sylfaen" w:cs="Merriweather"/>
            <w:color w:val="0000FF"/>
            <w:sz w:val="20"/>
            <w:szCs w:val="20"/>
            <w:u w:val="single"/>
          </w:rPr>
          <w:t>Infection Control: Basic Infection Prevention Techniques</w:t>
        </w:r>
      </w:hyperlink>
      <w:r w:rsidRPr="00753BA1">
        <w:rPr>
          <w:rFonts w:ascii="Sylfaen" w:eastAsia="Merriweather" w:hAnsi="Sylfaen" w:cs="Merriweather"/>
          <w:sz w:val="20"/>
          <w:szCs w:val="20"/>
        </w:rPr>
        <w:t>www.youtube.com</w:t>
      </w:r>
    </w:p>
    <w:p w:rsidR="00FC3A7F" w:rsidRPr="00753BA1" w:rsidRDefault="00FC3A7F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753BA1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3.4.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სწავლების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ათვის</w:t>
      </w:r>
    </w:p>
    <w:p w:rsidR="00FC3A7F" w:rsidRPr="00753BA1" w:rsidRDefault="00753BA1" w:rsidP="00753BA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მიერ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753BA1">
        <w:rPr>
          <w:rFonts w:ascii="Sylfaen" w:eastAsia="Arial Unicode MS" w:hAnsi="Sylfaen" w:cs="Arial Unicode MS"/>
          <w:sz w:val="20"/>
          <w:szCs w:val="20"/>
        </w:rPr>
        <w:t>/</w:t>
      </w:r>
      <w:r w:rsidRPr="00753BA1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მო</w:t>
      </w:r>
      <w:r w:rsidRPr="00753BA1">
        <w:rPr>
          <w:rFonts w:ascii="Sylfaen" w:eastAsia="Arial Unicode MS" w:hAnsi="Sylfaen" w:cs="Arial Unicode MS"/>
          <w:sz w:val="20"/>
          <w:szCs w:val="20"/>
        </w:rPr>
        <w:t>დიფიკაციას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753BA1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ან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>/</w:t>
      </w:r>
      <w:r w:rsidRPr="00753BA1">
        <w:rPr>
          <w:rFonts w:ascii="Sylfaen" w:eastAsia="Arial Unicode MS" w:hAnsi="Sylfaen" w:cs="Arial Unicode MS"/>
          <w:sz w:val="20"/>
          <w:szCs w:val="20"/>
        </w:rPr>
        <w:t>ან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753BA1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753BA1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FC3A7F" w:rsidRPr="00753BA1" w:rsidRDefault="00FC3A7F" w:rsidP="00753BA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FC3A7F" w:rsidRPr="00753BA1" w:rsidRDefault="00753BA1" w:rsidP="00753BA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753BA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753BA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მქონ</w:t>
      </w:r>
      <w:r w:rsidRPr="00753BA1">
        <w:rPr>
          <w:rFonts w:ascii="Sylfaen" w:eastAsia="Arial Unicode MS" w:hAnsi="Sylfaen" w:cs="Arial Unicode MS"/>
          <w:sz w:val="20"/>
          <w:szCs w:val="20"/>
        </w:rPr>
        <w:t>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753BA1">
        <w:rPr>
          <w:rFonts w:ascii="Sylfaen" w:eastAsia="Arial Unicode MS" w:hAnsi="Sylfaen" w:cs="Arial Unicode MS"/>
          <w:sz w:val="20"/>
          <w:szCs w:val="20"/>
        </w:rPr>
        <w:t>ხოლო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და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753BA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753BA1">
        <w:rPr>
          <w:rFonts w:ascii="Sylfaen" w:eastAsia="Arial Unicode MS" w:hAnsi="Sylfaen" w:cs="Arial Unicode MS"/>
          <w:sz w:val="20"/>
          <w:szCs w:val="20"/>
        </w:rPr>
        <w:t>/</w:t>
      </w:r>
      <w:r w:rsidRPr="00753BA1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753BA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753BA1">
        <w:rPr>
          <w:rFonts w:ascii="Sylfaen" w:eastAsia="Arial Unicode MS" w:hAnsi="Sylfaen" w:cs="Arial Unicode MS"/>
          <w:sz w:val="20"/>
          <w:szCs w:val="20"/>
        </w:rPr>
        <w:t>.</w:t>
      </w:r>
    </w:p>
    <w:p w:rsidR="00FC3A7F" w:rsidRPr="00753BA1" w:rsidRDefault="00FC3A7F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FC3A7F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FC3A7F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FC3A7F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C3A7F" w:rsidRPr="00753BA1" w:rsidRDefault="00753BA1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2" w:name="_gjdgxs" w:colFirst="0" w:colLast="0"/>
      <w:bookmarkEnd w:id="2"/>
      <w:r w:rsidRPr="00753BA1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პ</w:t>
      </w:r>
      <w:r w:rsidRPr="00753BA1">
        <w:rPr>
          <w:rFonts w:ascii="Sylfaen" w:eastAsia="Arial Unicode MS" w:hAnsi="Sylfaen" w:cs="Arial Unicode MS"/>
          <w:b/>
          <w:sz w:val="20"/>
          <w:szCs w:val="20"/>
        </w:rPr>
        <w:t>ირები</w:t>
      </w:r>
    </w:p>
    <w:tbl>
      <w:tblPr>
        <w:tblStyle w:val="a3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444"/>
        <w:gridCol w:w="7796"/>
      </w:tblGrid>
      <w:tr w:rsidR="00FC3A7F" w:rsidRPr="00753BA1">
        <w:tc>
          <w:tcPr>
            <w:tcW w:w="710" w:type="dxa"/>
          </w:tcPr>
          <w:p w:rsidR="00FC3A7F" w:rsidRPr="00753BA1" w:rsidRDefault="00753BA1" w:rsidP="00753BA1">
            <w:pPr>
              <w:spacing w:before="60" w:after="6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444" w:type="dxa"/>
          </w:tcPr>
          <w:p w:rsidR="00FC3A7F" w:rsidRPr="00753BA1" w:rsidRDefault="00753BA1" w:rsidP="00753BA1">
            <w:pPr>
              <w:spacing w:before="60" w:after="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7796" w:type="dxa"/>
          </w:tcPr>
          <w:p w:rsidR="00FC3A7F" w:rsidRPr="00753BA1" w:rsidRDefault="00753BA1" w:rsidP="00753BA1">
            <w:pPr>
              <w:spacing w:before="60" w:after="60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FC3A7F" w:rsidRPr="00753BA1">
        <w:tc>
          <w:tcPr>
            <w:tcW w:w="710" w:type="dxa"/>
          </w:tcPr>
          <w:p w:rsidR="00FC3A7F" w:rsidRPr="00753BA1" w:rsidRDefault="00753BA1" w:rsidP="00753BA1">
            <w:pPr>
              <w:spacing w:before="60" w:after="6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444" w:type="dxa"/>
          </w:tcPr>
          <w:p w:rsidR="00FC3A7F" w:rsidRPr="00753BA1" w:rsidRDefault="00753BA1" w:rsidP="00753BA1">
            <w:pPr>
              <w:spacing w:before="60" w:after="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ლელა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წაქაძე</w:t>
            </w:r>
          </w:p>
        </w:tc>
        <w:tc>
          <w:tcPr>
            <w:tcW w:w="7796" w:type="dxa"/>
          </w:tcPr>
          <w:p w:rsidR="00FC3A7F" w:rsidRPr="00753BA1" w:rsidRDefault="00753BA1" w:rsidP="00753BA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53BA1" w:rsidRPr="00753BA1">
        <w:tc>
          <w:tcPr>
            <w:tcW w:w="710" w:type="dxa"/>
          </w:tcPr>
          <w:p w:rsidR="00753BA1" w:rsidRPr="00753BA1" w:rsidRDefault="00753BA1" w:rsidP="00753BA1">
            <w:pPr>
              <w:spacing w:before="60" w:after="6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753BA1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4444" w:type="dxa"/>
          </w:tcPr>
          <w:p w:rsidR="00753BA1" w:rsidRPr="00753BA1" w:rsidRDefault="00753BA1" w:rsidP="00753BA1">
            <w:pPr>
              <w:spacing w:before="60" w:after="6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753BA1">
              <w:rPr>
                <w:rFonts w:ascii="Sylfaen" w:eastAsia="Arial Unicode MS" w:hAnsi="Sylfaen" w:cs="Arial Unicode MS"/>
                <w:sz w:val="20"/>
                <w:szCs w:val="20"/>
              </w:rPr>
              <w:t>ნინო ფანცულაია</w:t>
            </w:r>
          </w:p>
        </w:tc>
        <w:tc>
          <w:tcPr>
            <w:tcW w:w="7796" w:type="dxa"/>
          </w:tcPr>
          <w:p w:rsidR="00753BA1" w:rsidRPr="00753BA1" w:rsidRDefault="00753BA1" w:rsidP="00753BA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BA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753BA1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FC3A7F" w:rsidRPr="00753BA1" w:rsidRDefault="00FC3A7F" w:rsidP="00753BA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bookmarkEnd w:id="0"/>
    <w:p w:rsidR="00FC3A7F" w:rsidRPr="00753BA1" w:rsidRDefault="00FC3A7F" w:rsidP="00753BA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sectPr w:rsidR="00FC3A7F" w:rsidRPr="00753BA1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235"/>
    <w:multiLevelType w:val="multilevel"/>
    <w:tmpl w:val="9006D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335"/>
    <w:multiLevelType w:val="multilevel"/>
    <w:tmpl w:val="27182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5D52"/>
    <w:multiLevelType w:val="multilevel"/>
    <w:tmpl w:val="D18A1596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915E75"/>
    <w:multiLevelType w:val="multilevel"/>
    <w:tmpl w:val="FFCC0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D61538"/>
    <w:multiLevelType w:val="multilevel"/>
    <w:tmpl w:val="984873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4EF"/>
    <w:multiLevelType w:val="multilevel"/>
    <w:tmpl w:val="19089A1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1F8B5E6C"/>
    <w:multiLevelType w:val="multilevel"/>
    <w:tmpl w:val="333E377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AD3662"/>
    <w:multiLevelType w:val="multilevel"/>
    <w:tmpl w:val="2DF8F59E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F7E1E4E"/>
    <w:multiLevelType w:val="multilevel"/>
    <w:tmpl w:val="9B6E4040"/>
    <w:lvl w:ilvl="0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1FA7191"/>
    <w:multiLevelType w:val="multilevel"/>
    <w:tmpl w:val="0C324C52"/>
    <w:lvl w:ilvl="0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3C679FE"/>
    <w:multiLevelType w:val="multilevel"/>
    <w:tmpl w:val="D3FE4B4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422F"/>
    <w:multiLevelType w:val="multilevel"/>
    <w:tmpl w:val="7EA28AD4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✓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✓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✓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✓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✓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✓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✓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✓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70076D"/>
    <w:multiLevelType w:val="multilevel"/>
    <w:tmpl w:val="2EB4F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6B457A"/>
    <w:multiLevelType w:val="multilevel"/>
    <w:tmpl w:val="38580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2259E1"/>
    <w:multiLevelType w:val="multilevel"/>
    <w:tmpl w:val="96C6D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851CC9"/>
    <w:multiLevelType w:val="multilevel"/>
    <w:tmpl w:val="290653A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779C0"/>
    <w:multiLevelType w:val="multilevel"/>
    <w:tmpl w:val="32F42B2A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3"/>
      <w:numFmt w:val="decimal"/>
      <w:lvlText w:val="%1.%2."/>
      <w:lvlJc w:val="left"/>
      <w:pPr>
        <w:ind w:left="454" w:hanging="420"/>
      </w:pPr>
    </w:lvl>
    <w:lvl w:ilvl="2">
      <w:start w:val="1"/>
      <w:numFmt w:val="decimal"/>
      <w:lvlText w:val="%1.%2.%3."/>
      <w:lvlJc w:val="left"/>
      <w:pPr>
        <w:ind w:left="754" w:hanging="720"/>
      </w:pPr>
    </w:lvl>
    <w:lvl w:ilvl="3">
      <w:start w:val="1"/>
      <w:numFmt w:val="decimal"/>
      <w:lvlText w:val="%1.%2.%3.%4."/>
      <w:lvlJc w:val="left"/>
      <w:pPr>
        <w:ind w:left="754" w:hanging="720"/>
      </w:pPr>
    </w:lvl>
    <w:lvl w:ilvl="4">
      <w:start w:val="1"/>
      <w:numFmt w:val="decimal"/>
      <w:lvlText w:val="%1.%2.%3.%4.%5."/>
      <w:lvlJc w:val="left"/>
      <w:pPr>
        <w:ind w:left="1114" w:hanging="1080"/>
      </w:pPr>
    </w:lvl>
    <w:lvl w:ilvl="5">
      <w:start w:val="1"/>
      <w:numFmt w:val="decimal"/>
      <w:lvlText w:val="%1.%2.%3.%4.%5.%6."/>
      <w:lvlJc w:val="left"/>
      <w:pPr>
        <w:ind w:left="1114" w:hanging="1080"/>
      </w:pPr>
    </w:lvl>
    <w:lvl w:ilvl="6">
      <w:start w:val="1"/>
      <w:numFmt w:val="decimal"/>
      <w:lvlText w:val="%1.%2.%3.%4.%5.%6.%7."/>
      <w:lvlJc w:val="left"/>
      <w:pPr>
        <w:ind w:left="1114" w:hanging="1080"/>
      </w:pPr>
    </w:lvl>
    <w:lvl w:ilvl="7">
      <w:start w:val="1"/>
      <w:numFmt w:val="decimal"/>
      <w:lvlText w:val="%1.%2.%3.%4.%5.%6.%7.%8."/>
      <w:lvlJc w:val="left"/>
      <w:pPr>
        <w:ind w:left="1474" w:hanging="1440"/>
      </w:pPr>
    </w:lvl>
    <w:lvl w:ilvl="8">
      <w:start w:val="1"/>
      <w:numFmt w:val="decimal"/>
      <w:lvlText w:val="%1.%2.%3.%4.%5.%6.%7.%8.%9."/>
      <w:lvlJc w:val="left"/>
      <w:pPr>
        <w:ind w:left="1474" w:hanging="1440"/>
      </w:pPr>
    </w:lvl>
  </w:abstractNum>
  <w:abstractNum w:abstractNumId="17" w15:restartNumberingAfterBreak="0">
    <w:nsid w:val="68415C7B"/>
    <w:multiLevelType w:val="multilevel"/>
    <w:tmpl w:val="50428E2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30FA"/>
    <w:multiLevelType w:val="multilevel"/>
    <w:tmpl w:val="31D655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788" w:hanging="72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678" w:hanging="144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9" w15:restartNumberingAfterBreak="0">
    <w:nsid w:val="6A127833"/>
    <w:multiLevelType w:val="multilevel"/>
    <w:tmpl w:val="FE5CC2DA"/>
    <w:lvl w:ilvl="0">
      <w:start w:val="1"/>
      <w:numFmt w:val="decimal"/>
      <w:lvlText w:val="%1."/>
      <w:lvlJc w:val="left"/>
      <w:pPr>
        <w:ind w:left="108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95DE6"/>
    <w:multiLevelType w:val="multilevel"/>
    <w:tmpl w:val="34FE4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15C7C"/>
    <w:multiLevelType w:val="multilevel"/>
    <w:tmpl w:val="92A43F64"/>
    <w:lvl w:ilvl="0">
      <w:start w:val="1"/>
      <w:numFmt w:val="bullet"/>
      <w:lvlText w:val="✓"/>
      <w:lvlJc w:val="left"/>
      <w:pPr>
        <w:ind w:left="11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98E1256"/>
    <w:multiLevelType w:val="multilevel"/>
    <w:tmpl w:val="2A7A0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E86315E"/>
    <w:multiLevelType w:val="multilevel"/>
    <w:tmpl w:val="514E9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4"/>
  </w:num>
  <w:num w:numId="5">
    <w:abstractNumId w:val="16"/>
  </w:num>
  <w:num w:numId="6">
    <w:abstractNumId w:val="7"/>
  </w:num>
  <w:num w:numId="7">
    <w:abstractNumId w:val="5"/>
  </w:num>
  <w:num w:numId="8">
    <w:abstractNumId w:val="23"/>
  </w:num>
  <w:num w:numId="9">
    <w:abstractNumId w:val="0"/>
  </w:num>
  <w:num w:numId="10">
    <w:abstractNumId w:val="20"/>
  </w:num>
  <w:num w:numId="11">
    <w:abstractNumId w:val="3"/>
  </w:num>
  <w:num w:numId="12">
    <w:abstractNumId w:val="10"/>
  </w:num>
  <w:num w:numId="13">
    <w:abstractNumId w:val="19"/>
  </w:num>
  <w:num w:numId="14">
    <w:abstractNumId w:val="17"/>
  </w:num>
  <w:num w:numId="15">
    <w:abstractNumId w:val="1"/>
  </w:num>
  <w:num w:numId="16">
    <w:abstractNumId w:val="14"/>
  </w:num>
  <w:num w:numId="17">
    <w:abstractNumId w:val="18"/>
  </w:num>
  <w:num w:numId="18">
    <w:abstractNumId w:val="13"/>
  </w:num>
  <w:num w:numId="19">
    <w:abstractNumId w:val="22"/>
  </w:num>
  <w:num w:numId="20">
    <w:abstractNumId w:val="15"/>
  </w:num>
  <w:num w:numId="21">
    <w:abstractNumId w:val="11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3A7F"/>
    <w:rsid w:val="00753BA1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04D416-4643-495B-8E83-FC7E6107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pringhouse/e/B0041LN4N4/ref=dp_byline_cont_book_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azon.com/Medical-Surgical-Nursing-Patient-Centered-Collaborative" TargetMode="External"/><Relationship Id="rId12" Type="http://schemas.openxmlformats.org/officeDocument/2006/relationships/hyperlink" Target="https://www.youtube.com/watch?v=QgqTW0FjN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dp_byline_sr_book_2?ie=UTF8&amp;field-author=M.+Linda+Workman+PhD++RN++FAAN&amp;search-alias=books&amp;text=M.+Linda+Workman+PhD++RN++FAAN&amp;sort=relevancerank" TargetMode="External"/><Relationship Id="rId11" Type="http://schemas.openxmlformats.org/officeDocument/2006/relationships/hyperlink" Target="http://nursingworld.org/" TargetMode="External"/><Relationship Id="rId5" Type="http://schemas.openxmlformats.org/officeDocument/2006/relationships/hyperlink" Target="http://www.amazon.com/s/ref=dp_byline_sr_book_1?ie=UTF8&amp;field-author=Donna+D.+Ignatavicius+MS++RN++ANEF&amp;search-alias=books&amp;text=Donna+D.+Ignatavicius+MS++RN++ANEF&amp;sort=relevancerank" TargetMode="External"/><Relationship Id="rId10" Type="http://schemas.openxmlformats.org/officeDocument/2006/relationships/hyperlink" Target="http://www.q-centrix.com/solutions/infection-control?qcid=ic-by&amp;utm_source=bing&amp;utm_medium=cpc&amp;utm_campaign=Infection%20Control%2FActive%20Surveillance&amp;utm_term=infection%20control%20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Dosage-Calculations-Made-Incredib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3171</Words>
  <Characters>18077</Characters>
  <Application>Microsoft Office Word</Application>
  <DocSecurity>0</DocSecurity>
  <Lines>150</Lines>
  <Paragraphs>42</Paragraphs>
  <ScaleCrop>false</ScaleCrop>
  <Company/>
  <LinksUpToDate>false</LinksUpToDate>
  <CharactersWithSpaces>21206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2</cp:revision>
  <dcterms:created xsi:type="dcterms:W3CDTF">2017-12-04T08:42:00Z</dcterms:created>
  <dcterms:modified xsi:type="dcterms:W3CDTF">2017-12-04T08:47:00Z</dcterms:modified>
</cp:coreProperties>
</file>