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B7" w:rsidRPr="00DA0447" w:rsidRDefault="00D10EB7" w:rsidP="00D10EB7">
      <w:pPr>
        <w:spacing w:before="120" w:line="240" w:lineRule="auto"/>
        <w:jc w:val="center"/>
        <w:rPr>
          <w:rFonts w:ascii="Sylfaen" w:hAnsi="Sylfaen" w:cs="Arial"/>
          <w:b/>
          <w:sz w:val="20"/>
          <w:szCs w:val="20"/>
          <w:lang w:val="ka-GE"/>
        </w:rPr>
      </w:pPr>
      <w:r w:rsidRPr="00DA0447">
        <w:rPr>
          <w:rFonts w:ascii="Sylfaen" w:hAnsi="Sylfaen" w:cs="Arial"/>
          <w:b/>
          <w:sz w:val="20"/>
          <w:szCs w:val="20"/>
          <w:lang w:val="ka-GE"/>
        </w:rPr>
        <w:t>მოდული</w:t>
      </w:r>
    </w:p>
    <w:p w:rsidR="00D10EB7" w:rsidRPr="00DA0447" w:rsidRDefault="00D10EB7" w:rsidP="00D10EB7">
      <w:pPr>
        <w:spacing w:before="120" w:line="240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A0447">
        <w:rPr>
          <w:rFonts w:ascii="Sylfaen" w:hAnsi="Sylfaen" w:cs="Arial"/>
          <w:b/>
          <w:sz w:val="20"/>
          <w:szCs w:val="20"/>
          <w:lang w:val="en-US"/>
        </w:rPr>
        <w:t>1.</w:t>
      </w:r>
      <w:r w:rsidRPr="00DA0447">
        <w:rPr>
          <w:rFonts w:ascii="Sylfaen" w:hAnsi="Sylfaen" w:cs="Arial"/>
          <w:b/>
          <w:bCs/>
          <w:sz w:val="20"/>
          <w:szCs w:val="20"/>
          <w:lang w:val="ka-GE"/>
        </w:rPr>
        <w:t>ზოგადი ინფორმაცია</w:t>
      </w:r>
    </w:p>
    <w:tbl>
      <w:tblPr>
        <w:tblStyle w:val="TableGrid"/>
        <w:tblpPr w:leftFromText="180" w:rightFromText="180" w:vertAnchor="page" w:horzAnchor="margin" w:tblpY="24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7"/>
        <w:gridCol w:w="7321"/>
      </w:tblGrid>
      <w:tr w:rsidR="00D10EB7" w:rsidRPr="00DA0447" w:rsidTr="00B31433">
        <w:trPr>
          <w:trHeight w:val="453"/>
        </w:trPr>
        <w:tc>
          <w:tcPr>
            <w:tcW w:w="2506" w:type="pct"/>
          </w:tcPr>
          <w:p w:rsidR="00D10EB7" w:rsidRPr="00DA0447" w:rsidRDefault="00D10EB7" w:rsidP="00B31433">
            <w:pPr>
              <w:ind w:right="906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სარეგისტრაციო ნომერი</w:t>
            </w:r>
          </w:p>
        </w:tc>
        <w:tc>
          <w:tcPr>
            <w:tcW w:w="2494" w:type="pct"/>
          </w:tcPr>
          <w:p w:rsidR="00D10EB7" w:rsidRPr="00DA0447" w:rsidRDefault="00D10EB7" w:rsidP="00B3143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</w:tr>
      <w:tr w:rsidR="00D10EB7" w:rsidRPr="00DA0447" w:rsidTr="00B31433">
        <w:trPr>
          <w:trHeight w:val="437"/>
        </w:trPr>
        <w:tc>
          <w:tcPr>
            <w:tcW w:w="2506" w:type="pct"/>
          </w:tcPr>
          <w:p w:rsidR="00D10EB7" w:rsidRPr="00DA0447" w:rsidRDefault="00D10EB7" w:rsidP="00B3143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სახელწოდება</w:t>
            </w: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     </w:t>
            </w:r>
          </w:p>
        </w:tc>
        <w:tc>
          <w:tcPr>
            <w:tcW w:w="2494" w:type="pct"/>
          </w:tcPr>
          <w:p w:rsidR="00D10EB7" w:rsidRPr="00300722" w:rsidRDefault="00D10EB7" w:rsidP="00B31433">
            <w:pPr>
              <w:jc w:val="both"/>
              <w:rPr>
                <w:rFonts w:ascii="Sylfaen" w:hAnsi="Sylfaen" w:cs="Arial"/>
                <w:sz w:val="20"/>
                <w:szCs w:val="20"/>
                <w:highlight w:val="yellow"/>
                <w:lang w:val="en-US"/>
              </w:rPr>
            </w:pPr>
            <w:r w:rsidRPr="00D63615">
              <w:rPr>
                <w:rFonts w:ascii="Sylfaen" w:eastAsia="Sylfaen" w:hAnsi="Sylfaen" w:cs="Sylfaen"/>
                <w:bCs/>
                <w:sz w:val="20"/>
                <w:szCs w:val="20"/>
                <w:lang w:val="ka-GE"/>
              </w:rPr>
              <w:t>სამეანო და გინეკოლოგიური პაციენტის საექთნო მართვის საფუძვლები</w:t>
            </w:r>
          </w:p>
        </w:tc>
      </w:tr>
      <w:tr w:rsidR="00D10EB7" w:rsidRPr="00DA0447" w:rsidTr="00B31433">
        <w:trPr>
          <w:trHeight w:val="437"/>
        </w:trPr>
        <w:tc>
          <w:tcPr>
            <w:tcW w:w="2506" w:type="pct"/>
          </w:tcPr>
          <w:p w:rsidR="00D10EB7" w:rsidRPr="00DA0447" w:rsidRDefault="00D10EB7" w:rsidP="00B3143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გამოქვეყნების/ცვლილების თარიღი</w:t>
            </w:r>
          </w:p>
        </w:tc>
        <w:tc>
          <w:tcPr>
            <w:tcW w:w="2494" w:type="pct"/>
          </w:tcPr>
          <w:p w:rsidR="00D10EB7" w:rsidRPr="00DA0447" w:rsidRDefault="00D10EB7" w:rsidP="00B31433">
            <w:pPr>
              <w:spacing w:before="12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D10EB7" w:rsidRPr="00DA0447" w:rsidTr="00B31433">
        <w:trPr>
          <w:trHeight w:val="437"/>
        </w:trPr>
        <w:tc>
          <w:tcPr>
            <w:tcW w:w="2506" w:type="pct"/>
          </w:tcPr>
          <w:p w:rsidR="00D10EB7" w:rsidRPr="00DA0447" w:rsidRDefault="00D10EB7" w:rsidP="00B31433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მოცულობა კრედიტებში</w:t>
            </w:r>
          </w:p>
        </w:tc>
        <w:tc>
          <w:tcPr>
            <w:tcW w:w="2494" w:type="pct"/>
          </w:tcPr>
          <w:p w:rsidR="00D10EB7" w:rsidRPr="00C8445C" w:rsidRDefault="00D10EB7" w:rsidP="00B31433">
            <w:pPr>
              <w:spacing w:before="12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2</w:t>
            </w:r>
          </w:p>
        </w:tc>
      </w:tr>
      <w:tr w:rsidR="00D10EB7" w:rsidRPr="00DA0447" w:rsidTr="00B31433">
        <w:trPr>
          <w:trHeight w:val="437"/>
        </w:trPr>
        <w:tc>
          <w:tcPr>
            <w:tcW w:w="2506" w:type="pct"/>
          </w:tcPr>
          <w:p w:rsidR="00D10EB7" w:rsidRPr="00DA0447" w:rsidRDefault="00D10EB7" w:rsidP="00B31433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მოდულზე დაშვების წინაპირობა</w:t>
            </w:r>
          </w:p>
        </w:tc>
        <w:tc>
          <w:tcPr>
            <w:tcW w:w="2494" w:type="pct"/>
          </w:tcPr>
          <w:p w:rsidR="00D10EB7" w:rsidRPr="004C1C8F" w:rsidRDefault="00D10EB7" w:rsidP="00B31433">
            <w:pPr>
              <w:spacing w:before="12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ფარმაკოლოგია</w:t>
            </w:r>
          </w:p>
        </w:tc>
      </w:tr>
      <w:tr w:rsidR="00D10EB7" w:rsidRPr="00DA0447" w:rsidTr="00B31433">
        <w:trPr>
          <w:trHeight w:val="1285"/>
        </w:trPr>
        <w:tc>
          <w:tcPr>
            <w:tcW w:w="2506" w:type="pct"/>
          </w:tcPr>
          <w:p w:rsidR="00D10EB7" w:rsidRPr="00D10EB7" w:rsidRDefault="00D10EB7" w:rsidP="00B31433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მოდულის აღწერა</w:t>
            </w:r>
          </w:p>
        </w:tc>
        <w:tc>
          <w:tcPr>
            <w:tcW w:w="2494" w:type="pct"/>
          </w:tcPr>
          <w:p w:rsidR="00D10EB7" w:rsidRDefault="00D10EB7" w:rsidP="00B31433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მოდულის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DA04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დასრულების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DA04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შემდეგ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DA04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პირს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DA04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შეუძლია</w:t>
            </w:r>
            <w:r w:rsidRPr="00DA0447">
              <w:rPr>
                <w:rFonts w:ascii="Sylfaen" w:hAnsi="Sylfaen"/>
                <w:bCs/>
                <w:sz w:val="20"/>
                <w:szCs w:val="20"/>
                <w:lang w:val="ka-GE"/>
              </w:rPr>
              <w:t>:</w:t>
            </w:r>
          </w:p>
          <w:p w:rsidR="00D10EB7" w:rsidRPr="00D10EB7" w:rsidRDefault="00D10EB7" w:rsidP="00B31433">
            <w:pPr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263E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ანტენატალური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r w:rsidRPr="00C328B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ინტრანატალური</w:t>
            </w:r>
            <w:r w:rsidRPr="00C328B4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და პოსტ</w:t>
            </w:r>
            <w:r w:rsidRPr="00F31456">
              <w:rPr>
                <w:rFonts w:ascii="Sylfaen" w:hAnsi="Sylfaen"/>
                <w:bCs/>
                <w:sz w:val="20"/>
                <w:szCs w:val="20"/>
                <w:lang w:val="ka-GE"/>
              </w:rPr>
              <w:t>ნატალური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შეფასებისა და მართვის სისტემის</w:t>
            </w: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, </w:t>
            </w:r>
            <w:r w:rsidRPr="008A574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მაღალი რისკის ორსულის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და მშობიარობის შეფასებისა და მართვის</w:t>
            </w: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პრინციპების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პოსტნატალური პერიოდის გართულებებისა და მაღალი რისკის ახალშობილების შეფასებისა და მართვის პრინციპების </w:t>
            </w:r>
            <w:r w:rsidR="00A93D67">
              <w:rPr>
                <w:rFonts w:ascii="Sylfaen" w:hAnsi="Sylfaen"/>
                <w:bCs/>
                <w:sz w:val="20"/>
                <w:szCs w:val="20"/>
                <w:lang w:val="ka-GE"/>
              </w:rPr>
              <w:t>განმარტება</w:t>
            </w:r>
            <w:bookmarkStart w:id="0" w:name="_GoBack"/>
            <w:bookmarkEnd w:id="0"/>
          </w:p>
          <w:p w:rsidR="00D10EB7" w:rsidRPr="00DA0447" w:rsidRDefault="00D10EB7" w:rsidP="00B31433">
            <w:pPr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D10EB7" w:rsidRPr="00300722" w:rsidRDefault="00D10EB7" w:rsidP="00B31433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</w:tr>
    </w:tbl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10EB7" w:rsidRPr="00DA0447" w:rsidRDefault="00D10EB7" w:rsidP="00D10EB7">
      <w:pPr>
        <w:pStyle w:val="PlainText"/>
        <w:jc w:val="both"/>
        <w:rPr>
          <w:rFonts w:ascii="Sylfaen" w:hAnsi="Sylfaen" w:cs="Arial"/>
          <w:b/>
          <w:lang w:val="ka-GE"/>
        </w:rPr>
      </w:pPr>
      <w:r w:rsidRPr="00DA0447">
        <w:rPr>
          <w:rFonts w:ascii="Sylfaen" w:hAnsi="Sylfaen" w:cs="Arial"/>
          <w:b/>
          <w:lang w:val="en-US"/>
        </w:rPr>
        <w:t xml:space="preserve">2. </w:t>
      </w:r>
      <w:r w:rsidRPr="00DA0447">
        <w:rPr>
          <w:rFonts w:ascii="Sylfaen" w:hAnsi="Sylfaen" w:cs="Arial"/>
          <w:b/>
          <w:lang w:val="ka-GE"/>
        </w:rPr>
        <w:t>სტანდარტული ჩანაწერები</w:t>
      </w:r>
    </w:p>
    <w:p w:rsidR="00D10EB7" w:rsidRPr="00DA0447" w:rsidRDefault="00D10EB7" w:rsidP="00D10EB7">
      <w:pPr>
        <w:spacing w:line="240" w:lineRule="auto"/>
        <w:jc w:val="both"/>
        <w:rPr>
          <w:rFonts w:ascii="Sylfaen" w:eastAsia="MS Mincho" w:hAnsi="Sylfaen" w:cs="Arial"/>
          <w:bCs/>
          <w:sz w:val="20"/>
          <w:szCs w:val="20"/>
          <w:lang w:val="ka-GE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36"/>
        <w:gridCol w:w="4139"/>
        <w:gridCol w:w="5726"/>
        <w:gridCol w:w="1567"/>
      </w:tblGrid>
      <w:tr w:rsidR="00D10EB7" w:rsidRPr="00DA0447" w:rsidTr="00D10EB7">
        <w:trPr>
          <w:trHeight w:val="1115"/>
          <w:jc w:val="center"/>
        </w:trPr>
        <w:tc>
          <w:tcPr>
            <w:tcW w:w="1103" w:type="pct"/>
            <w:shd w:val="clear" w:color="auto" w:fill="DEEAF6" w:themeFill="accent1" w:themeFillTint="33"/>
            <w:vAlign w:val="center"/>
          </w:tcPr>
          <w:p w:rsidR="00D10EB7" w:rsidRPr="00DA0447" w:rsidRDefault="00D10EB7" w:rsidP="00B31433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სწავლის შედეგები</w:t>
            </w:r>
          </w:p>
          <w:p w:rsidR="00D10EB7" w:rsidRPr="00DA0447" w:rsidRDefault="00D10EB7" w:rsidP="00B31433">
            <w:pPr>
              <w:spacing w:before="120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1411" w:type="pct"/>
            <w:shd w:val="clear" w:color="auto" w:fill="DEEAF6" w:themeFill="accent1" w:themeFillTint="33"/>
            <w:vAlign w:val="center"/>
          </w:tcPr>
          <w:p w:rsidR="00D10EB7" w:rsidRPr="00DA0447" w:rsidRDefault="00D10EB7" w:rsidP="00B31433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შესრულების კრიტერიუმები</w:t>
            </w:r>
          </w:p>
        </w:tc>
        <w:tc>
          <w:tcPr>
            <w:tcW w:w="1952" w:type="pct"/>
            <w:shd w:val="clear" w:color="auto" w:fill="DEEAF6" w:themeFill="accent1" w:themeFillTint="33"/>
            <w:vAlign w:val="center"/>
          </w:tcPr>
          <w:p w:rsidR="00D10EB7" w:rsidRPr="00DA0447" w:rsidRDefault="00D10EB7" w:rsidP="00B31433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კომპეტენციის პარამეტრების ფარგლები</w:t>
            </w: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br/>
            </w:r>
          </w:p>
        </w:tc>
        <w:tc>
          <w:tcPr>
            <w:tcW w:w="534" w:type="pct"/>
            <w:shd w:val="clear" w:color="auto" w:fill="DEEAF6" w:themeFill="accent1" w:themeFillTint="33"/>
            <w:vAlign w:val="center"/>
          </w:tcPr>
          <w:p w:rsidR="00D10EB7" w:rsidRPr="00DA0447" w:rsidRDefault="00D10EB7" w:rsidP="00B31433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  <w:p w:rsidR="00D10EB7" w:rsidRPr="00DA0447" w:rsidRDefault="00D10EB7" w:rsidP="00B31433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შეფასების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მიმართულება</w:t>
            </w:r>
          </w:p>
        </w:tc>
      </w:tr>
      <w:tr w:rsidR="00D10EB7" w:rsidRPr="00DA0447" w:rsidTr="00D10EB7">
        <w:trPr>
          <w:trHeight w:val="1043"/>
          <w:jc w:val="center"/>
        </w:trPr>
        <w:tc>
          <w:tcPr>
            <w:tcW w:w="1103" w:type="pct"/>
            <w:shd w:val="clear" w:color="auto" w:fill="auto"/>
          </w:tcPr>
          <w:p w:rsidR="00D10EB7" w:rsidRPr="00263E73" w:rsidRDefault="00D10EB7" w:rsidP="00B31433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. </w:t>
            </w:r>
            <w:r w:rsidRPr="00263E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ანტენატალური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r w:rsidRPr="00C328B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ინტრანატალური</w:t>
            </w:r>
            <w:r w:rsidRPr="00C328B4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და პოსტ</w:t>
            </w:r>
            <w:r w:rsidRPr="00F31456">
              <w:rPr>
                <w:rFonts w:ascii="Sylfaen" w:hAnsi="Sylfaen"/>
                <w:bCs/>
                <w:sz w:val="20"/>
                <w:szCs w:val="20"/>
                <w:lang w:val="ka-GE"/>
              </w:rPr>
              <w:t>ნატალური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შეფასებისა და მართვის სისტემის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განმარტება</w:t>
            </w:r>
          </w:p>
          <w:p w:rsidR="00D10EB7" w:rsidRPr="00DA0447" w:rsidRDefault="00D10EB7" w:rsidP="00B31433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11" w:type="pct"/>
            <w:shd w:val="clear" w:color="auto" w:fill="auto"/>
          </w:tcPr>
          <w:p w:rsidR="00D10EB7" w:rsidRDefault="00D10EB7" w:rsidP="00D10E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E139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საექთნო პროცესს ანტენატალური შეფასებისას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F205D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ინტრანატალურ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E139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შეფასებისას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პოსტ</w:t>
            </w:r>
            <w:r w:rsidRPr="00F205D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ნატალურ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E139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შეფასებისას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.</w:t>
            </w:r>
          </w:p>
          <w:p w:rsidR="00D10EB7" w:rsidRPr="00E51564" w:rsidRDefault="00D10EB7" w:rsidP="00D10EB7">
            <w:pPr>
              <w:pStyle w:val="ListParagraph"/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52" w:type="pct"/>
          </w:tcPr>
          <w:p w:rsidR="00D10EB7" w:rsidRPr="00E139E2" w:rsidRDefault="00D10EB7" w:rsidP="00B31433">
            <w:pPr>
              <w:rPr>
                <w:rFonts w:ascii="Sylfaen" w:hAnsi="Sylfaen"/>
                <w:b/>
                <w:noProof/>
                <w:color w:val="000000"/>
                <w:sz w:val="20"/>
                <w:szCs w:val="20"/>
                <w:lang w:val="ka-GE"/>
              </w:rPr>
            </w:pPr>
            <w:r w:rsidRPr="00E139E2">
              <w:rPr>
                <w:rFonts w:ascii="Sylfaen" w:hAnsi="Sylfaen"/>
                <w:b/>
                <w:noProof/>
                <w:color w:val="000000"/>
                <w:sz w:val="20"/>
                <w:szCs w:val="20"/>
                <w:lang w:val="ka-GE"/>
              </w:rPr>
              <w:t>საექთნო პროცესი:</w:t>
            </w:r>
          </w:p>
          <w:p w:rsidR="00D10EB7" w:rsidRPr="00AD37FD" w:rsidRDefault="00D10EB7" w:rsidP="00B3143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შეფასება: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გამოკითხვა, ფიზიკალური შეფასება, ჯანმრთელობის ანამნეზის შეკრება, ოჯახური ანამნეზის შეკრება;</w:t>
            </w:r>
          </w:p>
          <w:p w:rsidR="00D10EB7" w:rsidRPr="00AD37FD" w:rsidRDefault="00D10EB7" w:rsidP="00B3143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საექთნო დიაგნოზი: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ძირითადი დიაგნოზი,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დაავადების განვითარების რისკ ფაქტორები, სინდრომზე და სიმპტომზე დამყარებული დიაგნოზი;</w:t>
            </w:r>
          </w:p>
          <w:p w:rsidR="00D10EB7" w:rsidRPr="00AD37FD" w:rsidRDefault="00D10EB7" w:rsidP="00B3143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დაგეგმვა: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მოვლის გრძელვადიანი და მოკლევადიანი გეგმის ჩამოყალიბება, გეგმის საფეხურების პრიორიტეტიზაცია, ჩარევის გეგმის იმპლემენტაცია და მოსალოდნელი შედეგების განსაზღვრა (</w:t>
            </w:r>
            <w:r w:rsidRPr="00AD37FD">
              <w:rPr>
                <w:sz w:val="20"/>
                <w:szCs w:val="20"/>
              </w:rPr>
              <w:t xml:space="preserve">Nursing outcomes </w:t>
            </w:r>
            <w:r w:rsidRPr="00AD37FD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t xml:space="preserve">საექთნო შედეგების კლასიფიკაცია (ყოვლისმომცველი, კვლევის საფუძველზე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სტანდარტიზებული საექთნო დიაგნოზი. საექთნო ჩარევა და პაციენტისგან საექთნო შედეგის მიღება, </w:t>
            </w:r>
            <w:r w:rsidRPr="00AD37FD">
              <w:rPr>
                <w:sz w:val="20"/>
                <w:szCs w:val="20"/>
              </w:rPr>
              <w:t xml:space="preserve">Nursing intervention classification -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t>საექთნო ინტერვენციის კლასიფიკაცია 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10EB7" w:rsidRPr="00AD37FD" w:rsidRDefault="00D10EB7" w:rsidP="00B3143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იმპლემენტაცია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იმპლემენტაციის წინ პაციენტის შეფასება, იმპლემეტაცია;</w:t>
            </w:r>
          </w:p>
          <w:p w:rsidR="00D10EB7" w:rsidRDefault="00D10EB7" w:rsidP="00B31433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გადაფასება:</w:t>
            </w:r>
            <w:r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ინტერვენციის შემდგომი შეფასება და შედარება პაციენტის პირვანდელ მდგომარეობასთან</w:t>
            </w:r>
          </w:p>
          <w:p w:rsidR="00D10EB7" w:rsidRPr="00D10EB7" w:rsidRDefault="00D10EB7" w:rsidP="00B31433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E139E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</w:t>
            </w:r>
            <w:r w:rsidRPr="00E139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ნტენატალური შეფასებ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ფიზიოლოგიური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ცვლილებები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ორსულობისას</w:t>
            </w: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რეპროდუქციულისისტემა</w:t>
            </w: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კარდიოვასკულარულისისტემა</w:t>
            </w: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რესპირატორულისისტემა</w:t>
            </w: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საშარდესისტემა</w:t>
            </w: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გასტროინტესტინალურისისტემა</w:t>
            </w: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მეტაბოლური ცვლილებები, ძვალ სახსროვანი ცვლილებები;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 საფარი სისტემის ცვლილებები;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ენდოკრინული სისტემა;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ფიზიოლოგიური ცვლილებები, დისკომფროტი ორსულობისას;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ნაყოფის დამოკიდებულება საშვილოსნოსთან და მანჯზე;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 ნაყოფის პოზიცია;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487ECC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ინვაზიური და არაინვაზიური ულტრაბგერა, კარდიოტოპოგრაფია, ანტენატალური ვარჯიშები და დიეტა;</w:t>
            </w:r>
          </w:p>
          <w:p w:rsidR="00D10EB7" w:rsidRDefault="00D10EB7" w:rsidP="00B31433">
            <w:pP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</w:p>
          <w:p w:rsidR="00D10EB7" w:rsidRDefault="00D10EB7" w:rsidP="00B31433">
            <w:pP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205DD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2. </w:t>
            </w:r>
            <w:r w:rsidRPr="00F205D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ინტრანატალურ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</w:t>
            </w:r>
            <w:r w:rsidRPr="00F205D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F205D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შეფასებ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ა:</w:t>
            </w:r>
          </w:p>
          <w:p w:rsidR="00D10EB7" w:rsidRPr="00F205DD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F205DD"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lastRenderedPageBreak/>
              <w:t>მშობიარობის</w:t>
            </w:r>
            <w:r w:rsidRPr="00F205DD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</w:t>
            </w:r>
            <w:r w:rsidRPr="00F205DD"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t>პირველი</w:t>
            </w:r>
            <w:r w:rsidRPr="00F205DD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</w:t>
            </w:r>
            <w:r w:rsidRPr="00F205DD"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t>ფაზა</w:t>
            </w:r>
            <w:r w:rsidRPr="00F205DD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>:</w:t>
            </w:r>
            <w:r w:rsidRPr="00F205DD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მშობიარობის ნიშნების დაწყების ნიშნები და სიმპტომები (ფიზიოლოგიური და პათოლოგიური); ქალის მომზადება წინა სამშობაირო პერიოდში: შეფასება, დაკვირვება, პარტოგრამის შევსება, ნაყოფის მონიტორირება, მშობიარობის ინდუქცია, ტკივილის მართვა, კომფორტის მინიჭება. </w:t>
            </w:r>
          </w:p>
          <w:p w:rsidR="00D10EB7" w:rsidRPr="00F205DD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F205DD"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t>მშობი</w:t>
            </w:r>
            <w:r w:rsidRPr="00F205DD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>არობის მეორე ფაზა:</w:t>
            </w:r>
            <w:r w:rsidRPr="00F205DD">
              <w:rPr>
                <w:rFonts w:ascii="Sylfaen" w:hAnsi="Sylfaen"/>
                <w:noProof/>
                <w:sz w:val="20"/>
                <w:szCs w:val="20"/>
                <w:lang w:val="ka-GE"/>
              </w:rPr>
              <w:t>მშობიარობის ფიზიოლოგიური და პათოლოგიური ნიშნები და სიმპტომები;  მშობიარობის მართვის პრინციპები და ტექნიკა; ეპიზიოტომია; ახალშობილის მიღება: ახალშობილთა რესუსიტაციის ნაბიჯების თანმიმდევრობა; ჭიპლარის მოვლა და მართვა; ახალშობილის იდენტიფიკაცია; ძუძუთი კვების დაწყება; სკრინინგი და ტრანსპორტირება.</w:t>
            </w:r>
          </w:p>
          <w:p w:rsidR="00D10EB7" w:rsidRDefault="00D10EB7" w:rsidP="00B31433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C328B4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მშობიარობის </w:t>
            </w:r>
            <w:r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მესამე </w:t>
            </w:r>
            <w:r w:rsidRPr="00C328B4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>ფაზა: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მშობიარობის ფიზიოლოგიური და პათოლოგიური ნიშნები და სიმპტომები; ხანგრძლივობა, პლაცენტის შემოწმება; შორისის შემოწმება; დოკუმენტაცია</w:t>
            </w:r>
          </w:p>
          <w:p w:rsidR="00D10EB7" w:rsidRDefault="00D10EB7" w:rsidP="00B31433">
            <w:pP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205DD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3. </w:t>
            </w:r>
            <w:r w:rsidRPr="00F205D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პოსტნატალურ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</w:t>
            </w:r>
            <w:r w:rsidRPr="00F205D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F205D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შეფასებ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ა: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ემოციური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მხარდაჭერა</w:t>
            </w:r>
            <w:r w:rsidRPr="00462EA2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ლაქტაციის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პერიოდის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მართვა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62EA2">
              <w:rPr>
                <w:rFonts w:ascii="Sylfaen" w:hAnsi="Sylfaen" w:cs="Sylfaen"/>
                <w:sz w:val="20"/>
                <w:szCs w:val="20"/>
                <w:lang w:val="ka-GE"/>
              </w:rPr>
              <w:t>იმუნიზაცია</w:t>
            </w:r>
            <w:r w:rsidRPr="00462EA2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D10EB7" w:rsidRPr="00F205DD" w:rsidRDefault="00D10EB7" w:rsidP="00D10EB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205DD">
              <w:rPr>
                <w:rFonts w:ascii="Sylfaen" w:hAnsi="Sylfaen" w:cs="Sylfaen"/>
                <w:sz w:val="20"/>
                <w:szCs w:val="20"/>
                <w:lang w:val="ka-GE"/>
              </w:rPr>
              <w:t>მშობლის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F205DD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განათლება</w:t>
            </w:r>
          </w:p>
          <w:p w:rsidR="00D10EB7" w:rsidRPr="00F205DD" w:rsidRDefault="00D10EB7" w:rsidP="00B31433">
            <w:pP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34" w:type="pct"/>
            <w:vAlign w:val="center"/>
          </w:tcPr>
          <w:p w:rsidR="00D10EB7" w:rsidRPr="00D10EB7" w:rsidRDefault="00D10EB7" w:rsidP="00D10EB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თეორიული</w:t>
            </w:r>
            <w:r w:rsidRPr="00D10EB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10EB7" w:rsidRPr="00DA0447" w:rsidRDefault="00D10EB7" w:rsidP="00B31433">
            <w:pPr>
              <w:pStyle w:val="ListParagraph"/>
              <w:ind w:left="176"/>
              <w:jc w:val="both"/>
              <w:rPr>
                <w:rFonts w:ascii="Sylfaen" w:hAnsi="Sylfaen"/>
                <w:bCs/>
                <w:sz w:val="20"/>
                <w:szCs w:val="20"/>
                <w:highlight w:val="yellow"/>
                <w:lang w:val="en-US"/>
              </w:rPr>
            </w:pPr>
          </w:p>
        </w:tc>
      </w:tr>
      <w:tr w:rsidR="00D10EB7" w:rsidRPr="00DA0447" w:rsidTr="00D10EB7">
        <w:trPr>
          <w:trHeight w:val="530"/>
          <w:jc w:val="center"/>
        </w:trPr>
        <w:tc>
          <w:tcPr>
            <w:tcW w:w="1103" w:type="pct"/>
            <w:shd w:val="clear" w:color="auto" w:fill="auto"/>
          </w:tcPr>
          <w:p w:rsidR="00D10EB7" w:rsidRPr="008A574C" w:rsidRDefault="00D10EB7" w:rsidP="00B31433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2.</w:t>
            </w:r>
            <w:r w:rsidRPr="008A574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მაღალი რისკის ორსულის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 მშობიარობის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შეფასები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მართვის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პრინციპების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განმარტება</w:t>
            </w:r>
          </w:p>
          <w:p w:rsidR="00D10EB7" w:rsidRPr="008A574C" w:rsidRDefault="00D10EB7" w:rsidP="00B31433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1" w:type="pct"/>
            <w:shd w:val="clear" w:color="auto" w:fill="auto"/>
          </w:tcPr>
          <w:p w:rsidR="00D10EB7" w:rsidRPr="00C8445C" w:rsidRDefault="00D10EB7" w:rsidP="00D1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C8445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მაღალი რისკის ორსულობის სიმპტომების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აღმოჩენას, შეფასებასა და </w:t>
            </w:r>
            <w:r w:rsidRPr="00C8445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მათ მართვას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;</w:t>
            </w:r>
          </w:p>
          <w:p w:rsidR="00D10EB7" w:rsidRPr="008A574C" w:rsidRDefault="00D10EB7" w:rsidP="00D1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სწორად აღწერს </w:t>
            </w:r>
            <w:r w:rsidRPr="00C8445C">
              <w:rPr>
                <w:rFonts w:ascii="Sylfaen" w:hAnsi="Sylfaen"/>
                <w:b/>
                <w:sz w:val="20"/>
                <w:szCs w:val="20"/>
                <w:lang w:val="ka-GE"/>
              </w:rPr>
              <w:t>გართულებული, პათოლოგიური მშობიარობის მექანიზმსა და მართვას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1952" w:type="pct"/>
          </w:tcPr>
          <w:p w:rsidR="00D10EB7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1.</w:t>
            </w:r>
            <w:r w:rsidRPr="00C8445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მაღალი რისკის ორსულობის სიმპტომების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მართვა:</w:t>
            </w:r>
          </w:p>
          <w:p w:rsidR="00D10EB7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სკრინინგი და შეფასება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: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ულტრაბგერა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კარდიოტოპოგრაფია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სისხლდენაორსულობისადრეულხანაზე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აბორტი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ექტოპიურიორსულობა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მშობიარობისშემდგომისისხლდენა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საშვილოსნოსპათოლოგიადამდებარეობისშეცვლ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ა, ინფექცია, ორსულობით გამოწვეული ჰიპერტენზია, </w:t>
            </w:r>
            <w:r w:rsidRPr="00C8445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დიაბეტი, ტოქსემია, ჰიდრამნიოზი, რეზუსშეუთავსებლობა, მენტალური დარღვევები, პ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ლაცენტის და ჭიპლარის პათოლოგია;</w:t>
            </w:r>
          </w:p>
          <w:p w:rsidR="00D10EB7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D10EB7" w:rsidRPr="00C8445C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  <w:r w:rsidRPr="00C8445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გართულებული</w:t>
            </w:r>
            <w:r w:rsidRPr="00C8445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პათოლოგიური</w:t>
            </w:r>
            <w:r w:rsidRPr="00C8445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</w:t>
            </w:r>
            <w:r w:rsidRPr="00C8445C">
              <w:rPr>
                <w:rFonts w:ascii="Sylfaen" w:hAnsi="Sylfaen"/>
                <w:b/>
                <w:sz w:val="20"/>
                <w:szCs w:val="20"/>
                <w:lang w:val="ka-GE"/>
              </w:rPr>
              <w:t>შობიარობის მექანიზმი და მართვა:</w:t>
            </w:r>
          </w:p>
          <w:p w:rsidR="00D10EB7" w:rsidRPr="00C8445C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</w:pP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ნაყოფის მდებარეობა, ვადაზე ადრე მშობიარობა,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გახანგრძლივებული მშობიარობა, 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მესამე ფაზის გართულებები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,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დაზიანება, პროლაფსირებული ჭიპლარი,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ამნიოტური სითხის ემბოლიზმი,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საშვილოსნოს გახევა, შოკი; 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მშობიარობის დროს აპარატურის ჩართვა: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მაშები, 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ვაკუუმექსტრაქტორი, </w:t>
            </w: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პლაცენტის ხელით გამოღება,</w:t>
            </w:r>
          </w:p>
          <w:p w:rsidR="00D10EB7" w:rsidRPr="00C8445C" w:rsidRDefault="00D10EB7" w:rsidP="00B3143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საკეისრო კვეთა</w:t>
            </w:r>
          </w:p>
        </w:tc>
        <w:tc>
          <w:tcPr>
            <w:tcW w:w="534" w:type="pct"/>
            <w:vAlign w:val="center"/>
          </w:tcPr>
          <w:p w:rsidR="00D10EB7" w:rsidRPr="00B4063B" w:rsidRDefault="00D10EB7" w:rsidP="00B31433">
            <w:pPr>
              <w:pStyle w:val="ListParagraph"/>
              <w:ind w:left="17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4063B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თეორიული</w:t>
            </w:r>
          </w:p>
          <w:p w:rsidR="00D10EB7" w:rsidRPr="00C6692A" w:rsidRDefault="00D10EB7" w:rsidP="00B31433">
            <w:pPr>
              <w:pStyle w:val="ListParagraph"/>
              <w:ind w:left="176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</w:tr>
      <w:tr w:rsidR="00D10EB7" w:rsidTr="00D10EB7">
        <w:tblPrEx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1103" w:type="pct"/>
          </w:tcPr>
          <w:p w:rsidR="00D10EB7" w:rsidRPr="002141D5" w:rsidRDefault="00D10EB7" w:rsidP="00B31433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3.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პოსტნატალური პერიოდის გართულებებისა და მაღალი რისკის ახალშობილების შეფასებისა და მართვის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პრინციპების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აღწერა</w:t>
            </w:r>
          </w:p>
          <w:p w:rsidR="00D10EB7" w:rsidRPr="00B66143" w:rsidRDefault="00D10EB7" w:rsidP="00B31433">
            <w:pPr>
              <w:pStyle w:val="ListParagraph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11" w:type="pct"/>
          </w:tcPr>
          <w:p w:rsidR="00D10EB7" w:rsidRPr="00C8445C" w:rsidRDefault="00D10EB7" w:rsidP="00D10E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C8445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პოსტნატალური პერიოდის გართულებებსა და სიმპტომებს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:rsidR="00D10EB7" w:rsidRPr="00B66143" w:rsidRDefault="00D10EB7" w:rsidP="00D10E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7B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სწორად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8547B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აღწერს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8445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მაღალი რისკის ახალშობილის შეფასებისა  და მა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რთვის პრინციპებს.</w:t>
            </w:r>
          </w:p>
        </w:tc>
        <w:tc>
          <w:tcPr>
            <w:tcW w:w="1952" w:type="pct"/>
          </w:tcPr>
          <w:p w:rsidR="00D10EB7" w:rsidRDefault="00D10EB7" w:rsidP="00B31433">
            <w:pPr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C8445C">
              <w:rPr>
                <w:rFonts w:ascii="Sylfaen" w:hAnsi="Sylfaen" w:cs="Arial"/>
                <w:b/>
                <w:sz w:val="20"/>
                <w:szCs w:val="20"/>
                <w:lang w:val="ka-GE"/>
              </w:rPr>
              <w:t>.პოსტნატალური პერიოდის გართულებები და სიმპტომები:</w:t>
            </w:r>
          </w:p>
          <w:p w:rsidR="00D10EB7" w:rsidRPr="00C8445C" w:rsidRDefault="00D10EB7" w:rsidP="00D10EB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C8445C"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ინფექცია;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მასტიტი;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საშარდე გზების ინფექცია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,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თრომბოემბოლიური დარღვევები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,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მშობიარობის შემდგომი გართულებები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ფსიქოლოგიური გართულებები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: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დეპრესია,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ფსიქოზი</w:t>
            </w:r>
          </w:p>
          <w:p w:rsidR="00D10EB7" w:rsidRDefault="00D10EB7" w:rsidP="00B3143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2.</w:t>
            </w:r>
            <w:r w:rsidRPr="00C8445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მაღალი რისკის ახალშობილის შეფასებისა  და მა</w:t>
            </w:r>
            <w:r w:rsidRPr="00C8445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რთვის პრინციპებ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დაბალი წონის ახალშობილი;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ინფექციალ რესპირატორული დარღვევები;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ჰემოლიზური დარღვევები;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დაზიანება მშობიარობისას;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 xml:space="preserve"> მალფორმაცია;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პაციენტის მონიტორირება;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კვება; </w:t>
            </w:r>
          </w:p>
          <w:p w:rsidR="00D10EB7" w:rsidRDefault="00D10EB7" w:rsidP="00D10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>ინფექციის პრევენცია;</w:t>
            </w:r>
          </w:p>
          <w:p w:rsidR="00D10EB7" w:rsidRPr="00C8445C" w:rsidRDefault="00D10EB7" w:rsidP="00B31433">
            <w:pPr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4360D5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დოკუმენტაციის შევსება;</w:t>
            </w:r>
          </w:p>
        </w:tc>
        <w:tc>
          <w:tcPr>
            <w:tcW w:w="534" w:type="pct"/>
          </w:tcPr>
          <w:p w:rsidR="00D10EB7" w:rsidRDefault="00D10EB7" w:rsidP="00B31433">
            <w:pPr>
              <w:pStyle w:val="ListParagraph"/>
              <w:ind w:left="176"/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B4063B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თეორიული </w:t>
            </w:r>
          </w:p>
        </w:tc>
      </w:tr>
    </w:tbl>
    <w:p w:rsidR="00D10EB7" w:rsidRDefault="00D10EB7" w:rsidP="00D10EB7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line="240" w:lineRule="auto"/>
        <w:jc w:val="both"/>
        <w:rPr>
          <w:rFonts w:ascii="Sylfaen" w:hAnsi="Sylfaen" w:cs="Arial"/>
          <w:sz w:val="20"/>
          <w:szCs w:val="20"/>
          <w:lang w:val="ka-GE"/>
        </w:rPr>
      </w:pPr>
      <w:r w:rsidRPr="00DA0447">
        <w:rPr>
          <w:rFonts w:ascii="Sylfaen" w:hAnsi="Sylfaen" w:cs="Arial"/>
          <w:b/>
          <w:sz w:val="20"/>
          <w:szCs w:val="20"/>
          <w:lang w:val="en-US"/>
        </w:rPr>
        <w:t xml:space="preserve">3. </w:t>
      </w:r>
      <w:r w:rsidRPr="00DA0447">
        <w:rPr>
          <w:rFonts w:ascii="Sylfaen" w:hAnsi="Sylfaen" w:cs="Arial"/>
          <w:b/>
          <w:bCs/>
          <w:sz w:val="20"/>
          <w:szCs w:val="20"/>
          <w:lang w:val="ka-GE"/>
        </w:rPr>
        <w:t>დამხმარე ჩანაწერები</w:t>
      </w:r>
    </w:p>
    <w:p w:rsidR="00D10EB7" w:rsidRPr="00DA0447" w:rsidRDefault="00D10EB7" w:rsidP="00D10EB7">
      <w:pPr>
        <w:spacing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DA0447">
        <w:rPr>
          <w:rFonts w:ascii="Sylfaen" w:hAnsi="Sylfaen"/>
          <w:b/>
          <w:sz w:val="20"/>
          <w:szCs w:val="20"/>
          <w:lang w:val="ka-GE"/>
        </w:rPr>
        <w:t xml:space="preserve">3.1. რეკომენდაციები სწავლებისა და შეფასების ორგანიზებისთვის </w:t>
      </w:r>
    </w:p>
    <w:p w:rsidR="00D10EB7" w:rsidRPr="00DA0447" w:rsidRDefault="00D10EB7" w:rsidP="00D10EB7">
      <w:pPr>
        <w:spacing w:line="240" w:lineRule="auto"/>
        <w:jc w:val="both"/>
        <w:rPr>
          <w:rFonts w:ascii="Sylfaen" w:hAnsi="Sylfaen"/>
          <w:b/>
          <w:sz w:val="20"/>
          <w:szCs w:val="20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2"/>
        <w:gridCol w:w="4834"/>
        <w:gridCol w:w="2418"/>
        <w:gridCol w:w="3131"/>
        <w:gridCol w:w="3283"/>
      </w:tblGrid>
      <w:tr w:rsidR="00D10EB7" w:rsidRPr="00DA0447" w:rsidTr="001A27A3">
        <w:trPr>
          <w:trHeight w:val="619"/>
        </w:trPr>
        <w:tc>
          <w:tcPr>
            <w:tcW w:w="334" w:type="pct"/>
            <w:vAlign w:val="center"/>
          </w:tcPr>
          <w:p w:rsidR="00D10EB7" w:rsidRPr="00DA0447" w:rsidRDefault="00D10EB7" w:rsidP="00B3143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/>
                <w:b/>
                <w:sz w:val="20"/>
                <w:szCs w:val="20"/>
                <w:lang w:val="ka-GE"/>
              </w:rPr>
              <w:t>სწავლის შედეგი</w:t>
            </w:r>
          </w:p>
        </w:tc>
        <w:tc>
          <w:tcPr>
            <w:tcW w:w="1603" w:type="pct"/>
            <w:vAlign w:val="center"/>
          </w:tcPr>
          <w:p w:rsidR="00D10EB7" w:rsidRPr="00DA0447" w:rsidRDefault="00D10EB7" w:rsidP="00B3143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/>
                <w:b/>
                <w:sz w:val="20"/>
                <w:szCs w:val="20"/>
                <w:lang w:val="ka-GE"/>
              </w:rPr>
              <w:t>თემატიკა</w:t>
            </w:r>
          </w:p>
        </w:tc>
        <w:tc>
          <w:tcPr>
            <w:tcW w:w="803" w:type="pct"/>
            <w:vAlign w:val="center"/>
          </w:tcPr>
          <w:p w:rsidR="00D10EB7" w:rsidRPr="00DA0447" w:rsidRDefault="00D10EB7" w:rsidP="00B3143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/>
                <w:b/>
                <w:sz w:val="20"/>
                <w:szCs w:val="20"/>
                <w:lang w:val="ka-GE"/>
              </w:rPr>
              <w:t>სწავლება-სწავლის მეთოდი</w:t>
            </w:r>
            <w:r w:rsidRPr="00DA0447">
              <w:rPr>
                <w:rFonts w:ascii="Sylfaen" w:hAnsi="Sylfaen"/>
                <w:b/>
                <w:sz w:val="20"/>
                <w:szCs w:val="20"/>
                <w:lang w:val="en-US"/>
              </w:rPr>
              <w:t>/მეთოდები</w:t>
            </w:r>
          </w:p>
        </w:tc>
        <w:tc>
          <w:tcPr>
            <w:tcW w:w="1170" w:type="pct"/>
          </w:tcPr>
          <w:p w:rsidR="00D10EB7" w:rsidRPr="00DA0447" w:rsidRDefault="00D10EB7" w:rsidP="00B3143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შეფასების მეთოდის/მეთოდების აღწერილობა </w:t>
            </w:r>
          </w:p>
        </w:tc>
        <w:tc>
          <w:tcPr>
            <w:tcW w:w="1090" w:type="pct"/>
          </w:tcPr>
          <w:p w:rsidR="00D10EB7" w:rsidRPr="00522DCB" w:rsidRDefault="00D10EB7" w:rsidP="00B3143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პორტფოლიოში განთავსებული</w:t>
            </w:r>
          </w:p>
          <w:p w:rsidR="00D10EB7" w:rsidRPr="00DA0447" w:rsidRDefault="00D10EB7" w:rsidP="00B3143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მტკიცებულება/მტკიცებულებები</w:t>
            </w:r>
          </w:p>
        </w:tc>
      </w:tr>
      <w:tr w:rsidR="001A27A3" w:rsidRPr="00DA0447" w:rsidTr="001A27A3">
        <w:trPr>
          <w:trHeight w:val="422"/>
        </w:trPr>
        <w:tc>
          <w:tcPr>
            <w:tcW w:w="334" w:type="pct"/>
          </w:tcPr>
          <w:p w:rsidR="001A27A3" w:rsidRPr="00DA0447" w:rsidRDefault="001A27A3" w:rsidP="001A27A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1603" w:type="pct"/>
            <w:shd w:val="clear" w:color="auto" w:fill="auto"/>
          </w:tcPr>
          <w:p w:rsidR="001A27A3" w:rsidRPr="001A27A3" w:rsidRDefault="001A27A3" w:rsidP="001A27A3">
            <w:pP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საექთნო პროცესი:</w:t>
            </w:r>
          </w:p>
          <w:p w:rsidR="001A27A3" w:rsidRPr="001A27A3" w:rsidRDefault="001A27A3" w:rsidP="001A27A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შეფასება: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გამოკითხვა, ფიზიკალური შეფასება, ჯანმრთელობის ანამნეზის შეკრება, ოჯახური ანამნეზის შეკრება;</w:t>
            </w:r>
          </w:p>
          <w:p w:rsidR="001A27A3" w:rsidRPr="001A27A3" w:rsidRDefault="001A27A3" w:rsidP="001A27A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საექთნო დიაგნოზი: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ძირითადი დიაგნოზი,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დაავადების განვითარების რისკ ფაქტორები, სინდრომზე და სიმპტომზე დამყარებული დიაგნოზი;</w:t>
            </w:r>
          </w:p>
          <w:p w:rsidR="001A27A3" w:rsidRPr="001A27A3" w:rsidRDefault="001A27A3" w:rsidP="001A27A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დაგეგმვა: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მოვლის გრძელვადიანი და მოკლევადიანი გეგმის ჩამოყალიბება, გეგმის საფეხურების პრიორიტეტიზაცია, ჩარევის გეგმის იმპლემენტაცია და მოსალოდნელი შედეგების განსაზღვრა (</w:t>
            </w:r>
            <w:r w:rsidRPr="001A27A3">
              <w:rPr>
                <w:sz w:val="20"/>
                <w:szCs w:val="20"/>
              </w:rPr>
              <w:t xml:space="preserve">Nursing outcomes </w:t>
            </w:r>
            <w:r w:rsidRPr="001A27A3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საექთნო შედეგების კლასიფიკაცია 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მიღება, </w:t>
            </w:r>
            <w:r w:rsidRPr="001A27A3">
              <w:rPr>
                <w:sz w:val="20"/>
                <w:szCs w:val="20"/>
              </w:rPr>
              <w:t xml:space="preserve">Nursing intervention classification - 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>საექთნო ინტერვენციის კლასიფიკაცია 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მიღება);</w:t>
            </w:r>
          </w:p>
          <w:p w:rsidR="001A27A3" w:rsidRPr="001A27A3" w:rsidRDefault="001A27A3" w:rsidP="001A27A3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იმპლემენტაცია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 იმპლემენტაციის წინ პაციენტის შეფასება, იმპლემეტაცია;</w:t>
            </w:r>
          </w:p>
          <w:p w:rsidR="001A27A3" w:rsidRPr="001A27A3" w:rsidRDefault="001A27A3" w:rsidP="001A27A3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გადაფასება: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ინტერვენციის შემდგომი შეფასება და შედარება პაციენტის პირვანდელ მდგომარეობასთან</w:t>
            </w:r>
          </w:p>
          <w:p w:rsidR="001A27A3" w:rsidRPr="001A27A3" w:rsidRDefault="001A27A3" w:rsidP="001A27A3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ნტენატალური შეფასება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ფიზიოლოგიური ცვლილებები ორსულობისას</w:t>
            </w: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რეპროდუქციულისისტემა</w:t>
            </w: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კარდიოვასკულარულისისტემა</w:t>
            </w: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რესპირატორულისისტემა</w:t>
            </w: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საშარდესისტემა</w:t>
            </w: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გასტროინტესტინალურისისტემა</w:t>
            </w: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მეტაბოლური ცვლილებები, ძვალ სახსროვანი ცვლილებები;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 საფარი სისტემის ცვლილებები;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ენდოკრინული სისტემა;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ფიზიოლოგიური ცვლილებები, დისკომფროტი ორსულობისას;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>ნაყოფის დამოკიდებულება საშვილოსნოსთან და მანჯზე;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 ნაყოფის პოზიცია;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lastRenderedPageBreak/>
              <w:t>ინვაზიური და არაინვაზიური ულტრაბგერა, კარდიოტოპოგრაფია, ანტენატალური ვარჯიშები და დიეტა;</w:t>
            </w:r>
          </w:p>
          <w:p w:rsidR="001A27A3" w:rsidRPr="001A27A3" w:rsidRDefault="001A27A3" w:rsidP="001A27A3">
            <w:pP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</w:p>
          <w:p w:rsidR="001A27A3" w:rsidRPr="001A27A3" w:rsidRDefault="001A27A3" w:rsidP="001A27A3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  <w:t xml:space="preserve">2. </w:t>
            </w:r>
            <w:r w:rsidRPr="001A27A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ინტრანატალური 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შეფასება:</w:t>
            </w: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მშობიარობის</w:t>
            </w:r>
            <w:r w:rsidRPr="001A27A3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პირველი</w:t>
            </w:r>
            <w:r w:rsidRPr="001A27A3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ფაზა</w:t>
            </w:r>
            <w:r w:rsidRPr="001A27A3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: მშობიარობის ნიშნების დაწყების ნიშნები და სიმპტომები (ფიზიოლოგიური და პათოლოგიური); ქალის მომზადება წინა სამშობაირო პერიოდში: შეფასება, დაკვირვება, პარტოგრამის შევსება, ნაყოფის მონიტორირება, მშობიარობის ინდუქცია, ტკივილის მართვა, კომფორტის მინიჭება. </w:t>
            </w: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მშობი</w:t>
            </w:r>
            <w:r w:rsidRPr="001A27A3">
              <w:rPr>
                <w:rFonts w:ascii="Sylfaen" w:hAnsi="Sylfaen"/>
                <w:noProof/>
                <w:sz w:val="20"/>
                <w:szCs w:val="20"/>
                <w:lang w:val="ka-GE"/>
              </w:rPr>
              <w:t>არობის მეორე ფაზა:მშობიარობის ფიზიოლოგიური და პათოლოგიური ნიშნები და სიმპტომები;  მშობიარობის მართვის პრინციპები და ტექნიკა; ეპიზიოტომია; ახალშობილის მიღება: ახალშობილთა რესუსიტაციის ნაბიჯების თანმიმდევრობა; ჭიპლარის მოვლა და მართვა; ახალშობილის იდენტიფიკაცია; ძუძუთი კვების დაწყება; სკრინინგი და ტრანსპორტირება.</w:t>
            </w:r>
          </w:p>
          <w:p w:rsidR="001A27A3" w:rsidRPr="001A27A3" w:rsidRDefault="001A27A3" w:rsidP="001A27A3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sz w:val="20"/>
                <w:szCs w:val="20"/>
                <w:lang w:val="ka-GE"/>
              </w:rPr>
              <w:t>მშობიარობის მესამე ფაზა:მშობიარობის ფიზიოლოგიური და პათოლოგიური ნიშნები და სიმპტომები; ხანგრძლივობა, პლაცენტის შემოწმება; შორისის შემოწმება; დოკუმენტაცია</w:t>
            </w:r>
          </w:p>
          <w:p w:rsidR="001A27A3" w:rsidRPr="001A27A3" w:rsidRDefault="001A27A3" w:rsidP="001A27A3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3. </w:t>
            </w:r>
            <w:r w:rsidRPr="001A27A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პოსტნატალური 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შეფასება: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 და ემოციური მხარდაჭერა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ლაქტაციის პერიოდის მართვა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იმუნიზაცია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მშობლის განათლება</w:t>
            </w:r>
          </w:p>
          <w:p w:rsidR="001A27A3" w:rsidRPr="001A27A3" w:rsidRDefault="001A27A3" w:rsidP="001A27A3">
            <w:pPr>
              <w:rPr>
                <w:rFonts w:ascii="Sylfaen" w:hAnsi="Sylfaen"/>
                <w:noProof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3" w:type="pct"/>
            <w:vMerge w:val="restart"/>
            <w:vAlign w:val="center"/>
          </w:tcPr>
          <w:p w:rsidR="001A27A3" w:rsidRDefault="001A27A3" w:rsidP="001A27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ინტერაქტიული ლექცია</w:t>
            </w:r>
          </w:p>
          <w:p w:rsidR="001A27A3" w:rsidRDefault="001A27A3" w:rsidP="001A27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სემინარი</w:t>
            </w:r>
          </w:p>
          <w:p w:rsidR="001A27A3" w:rsidRDefault="001A27A3" w:rsidP="001A27A3">
            <w:pPr>
              <w:pStyle w:val="List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A27A3" w:rsidRPr="00C6692A" w:rsidRDefault="001A27A3" w:rsidP="001A27A3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1170" w:type="pct"/>
            <w:vMerge w:val="restart"/>
          </w:tcPr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A27A3" w:rsidRDefault="001A27A3" w:rsidP="001A27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წერითი მეთოდი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ღია</w:t>
            </w:r>
            <w:r w:rsidR="00A93D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A93D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დახურული</w:t>
            </w:r>
            <w:r w:rsidR="00A93D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ტესტი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A93D67" w:rsidRPr="00A93D67" w:rsidRDefault="00A93D67" w:rsidP="001A27A3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93D67">
              <w:rPr>
                <w:rFonts w:ascii="Sylfaen" w:hAnsi="Sylfaen"/>
                <w:b/>
                <w:sz w:val="20"/>
                <w:szCs w:val="20"/>
                <w:lang w:val="ka-GE"/>
              </w:rPr>
              <w:t>გამსვლელი ზღვარი-  55%</w:t>
            </w:r>
          </w:p>
          <w:p w:rsidR="001A27A3" w:rsidRDefault="001A27A3" w:rsidP="001A27A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A27A3" w:rsidRPr="001A27A3" w:rsidRDefault="001A27A3" w:rsidP="001A27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90" w:type="pct"/>
            <w:vMerge w:val="restart"/>
          </w:tcPr>
          <w:p w:rsidR="001A27A3" w:rsidRPr="0001471C" w:rsidRDefault="001A27A3" w:rsidP="001A27A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1471C">
              <w:rPr>
                <w:rFonts w:ascii="Sylfaen" w:hAnsi="Sylfaen"/>
                <w:b/>
                <w:sz w:val="20"/>
                <w:szCs w:val="20"/>
                <w:lang w:val="ka-GE"/>
              </w:rPr>
              <w:t>ზეპირი ან/და წერილობითი მტკიცებულება</w:t>
            </w:r>
          </w:p>
          <w:p w:rsidR="001A27A3" w:rsidRPr="0001471C" w:rsidRDefault="00A93D67" w:rsidP="001A27A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1A27A3" w:rsidRPr="0001471C">
              <w:rPr>
                <w:rFonts w:ascii="Sylfaen" w:hAnsi="Sylfaen"/>
                <w:sz w:val="20"/>
                <w:szCs w:val="20"/>
                <w:lang w:val="ka-GE"/>
              </w:rPr>
              <w:t>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1A27A3" w:rsidRPr="0001471C" w:rsidRDefault="00A93D67" w:rsidP="001A27A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1A27A3" w:rsidRPr="0001471C">
              <w:rPr>
                <w:rFonts w:ascii="Sylfaen" w:hAnsi="Sylfaen"/>
                <w:sz w:val="20"/>
                <w:szCs w:val="20"/>
                <w:lang w:val="ka-GE"/>
              </w:rPr>
              <w:t>) ელექტრონულად ჩატარებული გამოკითხვა: ელექტრონულად შესრულებული ნამუშევარი, რომელიც ადასტურებს ცოდნას, უნარს ან/და კომპეტენციას;</w:t>
            </w:r>
          </w:p>
          <w:p w:rsidR="001A27A3" w:rsidRPr="00C6692A" w:rsidRDefault="001A27A3" w:rsidP="001A27A3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:rsidR="001A27A3" w:rsidRPr="00C6692A" w:rsidRDefault="001A27A3" w:rsidP="001A27A3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:rsidR="001A27A3" w:rsidRPr="00C6692A" w:rsidRDefault="001A27A3" w:rsidP="001A27A3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</w:tr>
      <w:tr w:rsidR="001A27A3" w:rsidRPr="00DA0447" w:rsidTr="00E80C6D">
        <w:trPr>
          <w:trHeight w:val="440"/>
        </w:trPr>
        <w:tc>
          <w:tcPr>
            <w:tcW w:w="334" w:type="pct"/>
          </w:tcPr>
          <w:p w:rsidR="001A27A3" w:rsidRPr="00DA0447" w:rsidRDefault="001A27A3" w:rsidP="001A27A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1603" w:type="pct"/>
            <w:shd w:val="clear" w:color="auto" w:fill="auto"/>
          </w:tcPr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1.მაღალი რისკის ორსულობის სიმპტომების მართვა:</w:t>
            </w: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სკრინინგი და შეფასება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: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ულტრაბგერა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კარდიოტოპოგრაფია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სისხლდენაორსულობისადრეულხანაზე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აბორტი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ექტოპიურიორსულობა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მშობიარობისშემდგომისისხლდენა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საშვილოსნოსპათოლოგიადამდებარეობისშეცვლ</w:t>
            </w:r>
            <w:r w:rsidRPr="001A27A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ა, ინფექცია, ორსულობით გამოწვეული ჰიპერტენზია, დიაბეტი, ტოქსემია, ჰიდრამნიოზი, რეზუსშეუთავსებლობა, მენტალური დარღვევები, პლაცენტის და ჭიპლარის პათოლოგია;</w:t>
            </w: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2.გართულებული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პათოლოგიური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A27A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Pr="001A27A3">
              <w:rPr>
                <w:rFonts w:ascii="Sylfaen" w:hAnsi="Sylfaen"/>
                <w:sz w:val="20"/>
                <w:szCs w:val="20"/>
                <w:lang w:val="ka-GE"/>
              </w:rPr>
              <w:t>შობიარობის მექანიზმი და მართვა:</w:t>
            </w: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>ნაყოფის მდებარეობა, ვადაზე ადრე მშობიარობა, გახანგრძლივებული მშობიარობა,  მესამე ფაზის გართულებები, დაზიანება, პროლაფსირებული ჭიპლარი, ამნიოტური სითხის ემბოლიზმი, საშვილოსნოს გახევა, შოკი;  მშობიარობის დროს აპარატურის ჩართვა: მაშები,  ვაკუუმექსტრაქტორი,  პლაცენტის ხელით გამოღება,</w:t>
            </w:r>
          </w:p>
          <w:p w:rsidR="001A27A3" w:rsidRPr="001A27A3" w:rsidRDefault="001A27A3" w:rsidP="001A27A3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/>
              </w:rPr>
              <w:t xml:space="preserve"> საკეისრო კვეთა</w:t>
            </w:r>
          </w:p>
        </w:tc>
        <w:tc>
          <w:tcPr>
            <w:tcW w:w="803" w:type="pct"/>
            <w:vMerge/>
            <w:vAlign w:val="center"/>
          </w:tcPr>
          <w:p w:rsidR="001A27A3" w:rsidRPr="00C6692A" w:rsidRDefault="001A27A3" w:rsidP="001A27A3">
            <w:pPr>
              <w:pStyle w:val="ListParagraph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170" w:type="pct"/>
            <w:vMerge/>
          </w:tcPr>
          <w:p w:rsidR="001A27A3" w:rsidRPr="00DF20DA" w:rsidRDefault="001A27A3" w:rsidP="001A27A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90" w:type="pct"/>
            <w:vMerge/>
          </w:tcPr>
          <w:p w:rsidR="001A27A3" w:rsidRPr="00C6692A" w:rsidRDefault="001A27A3" w:rsidP="001A27A3">
            <w:pPr>
              <w:pStyle w:val="ListParagraph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</w:tr>
      <w:tr w:rsidR="001A27A3" w:rsidRPr="00DA0447" w:rsidTr="00E80C6D">
        <w:trPr>
          <w:trHeight w:val="440"/>
        </w:trPr>
        <w:tc>
          <w:tcPr>
            <w:tcW w:w="334" w:type="pct"/>
          </w:tcPr>
          <w:p w:rsidR="001A27A3" w:rsidRPr="00DA0447" w:rsidRDefault="001A27A3" w:rsidP="001A27A3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DA0447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3</w:t>
            </w:r>
          </w:p>
          <w:p w:rsidR="001A27A3" w:rsidRPr="00DA0447" w:rsidRDefault="001A27A3" w:rsidP="001A27A3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603" w:type="pct"/>
            <w:shd w:val="clear" w:color="auto" w:fill="auto"/>
          </w:tcPr>
          <w:p w:rsidR="001A27A3" w:rsidRPr="001A27A3" w:rsidRDefault="001A27A3" w:rsidP="001A27A3">
            <w:pPr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1.პოსტნატალური პერიოდის გართულებები და სიმპტომები: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ინფექცია;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მასტიტი;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საშარდე გზების ინფექცია,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თრომბოემბოლიური დარღვევები,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მშობიარობის შემდგომი გართულებები;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ფსიქოლოგიური გართულებები: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დეპრესია,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ფსიქოზი</w:t>
            </w:r>
          </w:p>
          <w:p w:rsidR="001A27A3" w:rsidRPr="001A27A3" w:rsidRDefault="001A27A3" w:rsidP="001A27A3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2.მაღალი რისკის ახალშობილის შეფასებისა  და მა</w:t>
            </w:r>
            <w:r w:rsidRPr="001A27A3">
              <w:rPr>
                <w:rFonts w:ascii="Sylfaen" w:hAnsi="Sylfaen"/>
                <w:bCs/>
                <w:sz w:val="20"/>
                <w:szCs w:val="20"/>
                <w:lang w:val="ka-GE"/>
              </w:rPr>
              <w:t>რთვის პრინციპები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დაბალი წონის ახალშობილი;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ინფექციალ რესპირატორული დარღვევები;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ჰემოლიზური დარღვევები;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დაზიანება მშობიარობისას;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მალფორმაცია;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პაციენტის მონიტორირება;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კვება; </w:t>
            </w:r>
          </w:p>
          <w:p w:rsidR="001A27A3" w:rsidRPr="001A27A3" w:rsidRDefault="001A27A3" w:rsidP="001A27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>ინფექციის პრევენცია;</w:t>
            </w:r>
          </w:p>
          <w:p w:rsidR="001A27A3" w:rsidRPr="001A27A3" w:rsidRDefault="001A27A3" w:rsidP="001A27A3">
            <w:pPr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A27A3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დოკუმენტაციის შევსება;</w:t>
            </w:r>
          </w:p>
        </w:tc>
        <w:tc>
          <w:tcPr>
            <w:tcW w:w="803" w:type="pct"/>
            <w:vMerge/>
            <w:vAlign w:val="center"/>
          </w:tcPr>
          <w:p w:rsidR="001A27A3" w:rsidRPr="00C6692A" w:rsidRDefault="001A27A3" w:rsidP="001A27A3">
            <w:pPr>
              <w:pStyle w:val="ListParagraph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170" w:type="pct"/>
            <w:vMerge/>
            <w:tcBorders>
              <w:bottom w:val="single" w:sz="4" w:space="0" w:color="auto"/>
            </w:tcBorders>
          </w:tcPr>
          <w:p w:rsidR="001A27A3" w:rsidRPr="000936B2" w:rsidRDefault="001A27A3" w:rsidP="001A27A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90" w:type="pct"/>
            <w:vMerge/>
          </w:tcPr>
          <w:p w:rsidR="001A27A3" w:rsidRPr="00C6692A" w:rsidRDefault="001A27A3" w:rsidP="001A27A3">
            <w:pPr>
              <w:pStyle w:val="ListParagraph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</w:tr>
      <w:tr w:rsidR="00D10EB7" w:rsidTr="00B31433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000" w:type="pct"/>
            <w:gridSpan w:val="5"/>
          </w:tcPr>
          <w:p w:rsidR="00D10EB7" w:rsidRPr="00DA0447" w:rsidRDefault="00D10EB7" w:rsidP="00B3143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/>
                <w:b/>
                <w:sz w:val="20"/>
                <w:szCs w:val="20"/>
                <w:lang w:val="ka-GE"/>
              </w:rPr>
              <w:t>მოდულის განხორციელებასთან დაკავშირებით დამატებითი რეკომენდაციები</w:t>
            </w:r>
          </w:p>
          <w:p w:rsidR="00D10EB7" w:rsidRPr="00DA0447" w:rsidRDefault="00D10EB7" w:rsidP="00B31433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DA0447">
              <w:rPr>
                <w:rFonts w:ascii="Sylfaen" w:hAnsi="Sylfaen"/>
                <w:b/>
                <w:sz w:val="20"/>
                <w:szCs w:val="20"/>
                <w:lang w:val="ka-GE"/>
              </w:rPr>
              <w:t>(საჭიროების შემთხვევაში)</w:t>
            </w:r>
          </w:p>
          <w:p w:rsidR="00D10EB7" w:rsidRDefault="00D10EB7" w:rsidP="00B31433">
            <w:pPr>
              <w:spacing w:before="120"/>
              <w:ind w:left="108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</w:tr>
    </w:tbl>
    <w:p w:rsidR="00D10EB7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10EB7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10EB7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10EB7" w:rsidRPr="00522DCB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522DCB">
        <w:rPr>
          <w:rFonts w:ascii="Sylfaen" w:hAnsi="Sylfaen" w:cs="Arial"/>
          <w:b/>
          <w:sz w:val="20"/>
          <w:szCs w:val="20"/>
          <w:lang w:val="ka-GE"/>
        </w:rPr>
        <w:lastRenderedPageBreak/>
        <w:t>3.2 საათების განაწილების სარეკომენდაციო სქემა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D10EB7" w:rsidRPr="00522DCB" w:rsidTr="00B31433">
        <w:tc>
          <w:tcPr>
            <w:tcW w:w="99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შედეგები</w:t>
            </w:r>
          </w:p>
        </w:tc>
        <w:tc>
          <w:tcPr>
            <w:tcW w:w="400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საათების განაწილება სწავლის შედეგების მიხედ</w:t>
            </w:r>
            <w:r w:rsidRPr="00522DCB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>ვით</w:t>
            </w:r>
          </w:p>
        </w:tc>
      </w:tr>
      <w:tr w:rsidR="00D10EB7" w:rsidRPr="00522DCB" w:rsidTr="00B31433">
        <w:tc>
          <w:tcPr>
            <w:tcW w:w="99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1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საკონტაქტო</w:t>
            </w:r>
          </w:p>
        </w:tc>
        <w:tc>
          <w:tcPr>
            <w:tcW w:w="83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დამოუკიდებელი</w:t>
            </w:r>
          </w:p>
        </w:tc>
        <w:tc>
          <w:tcPr>
            <w:tcW w:w="62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შეფასება</w:t>
            </w:r>
          </w:p>
        </w:tc>
        <w:tc>
          <w:tcPr>
            <w:tcW w:w="72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სულ</w:t>
            </w:r>
          </w:p>
        </w:tc>
      </w:tr>
      <w:tr w:rsidR="00D10EB7" w:rsidRPr="00522DCB" w:rsidTr="00B31433">
        <w:tc>
          <w:tcPr>
            <w:tcW w:w="9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</w:tr>
      <w:tr w:rsidR="00D10EB7" w:rsidRPr="00522DCB" w:rsidTr="00B31433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522DCB" w:rsidRDefault="00D10EB7" w:rsidP="00B31433">
            <w:pPr>
              <w:spacing w:before="120" w:line="240" w:lineRule="auto"/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შედეგი 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8D6D4E" w:rsidRDefault="00D10EB7" w:rsidP="00D10EB7">
            <w:pPr>
              <w:spacing w:before="120" w:line="24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EB7" w:rsidRPr="00134258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34258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EB7" w:rsidRPr="00134258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EB7" w:rsidRPr="00A93B4B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</w:tr>
      <w:tr w:rsidR="00D10EB7" w:rsidRPr="00522DCB" w:rsidTr="00B31433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EB7" w:rsidRPr="00522DCB" w:rsidRDefault="00D10EB7" w:rsidP="00B31433">
            <w:pPr>
              <w:spacing w:before="120" w:line="240" w:lineRule="auto"/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შედეგი 2</w:t>
            </w:r>
          </w:p>
        </w:tc>
        <w:tc>
          <w:tcPr>
            <w:tcW w:w="18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8D6D4E" w:rsidRDefault="00D10EB7" w:rsidP="00D10EB7">
            <w:pPr>
              <w:spacing w:before="120" w:line="24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134258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34258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134258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A93B4B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</w:tr>
      <w:tr w:rsidR="00D10EB7" w:rsidRPr="00522DCB" w:rsidTr="00B31433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EB7" w:rsidRPr="00522DCB" w:rsidRDefault="00D10EB7" w:rsidP="00B31433">
            <w:pPr>
              <w:spacing w:before="120" w:line="240" w:lineRule="auto"/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22DCB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შედეგი 3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8D6D4E" w:rsidRDefault="00D10EB7" w:rsidP="00D10EB7">
            <w:pPr>
              <w:spacing w:before="120" w:line="24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134258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34258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134258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A93B4B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</w:tr>
      <w:tr w:rsidR="00D10EB7" w:rsidRPr="00522DCB" w:rsidTr="00B31433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Default="00D10EB7" w:rsidP="00B31433">
            <w:pPr>
              <w:spacing w:before="120" w:line="240" w:lineRule="auto"/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A93B4B" w:rsidRDefault="00D10EB7" w:rsidP="00B31433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EB7" w:rsidRPr="008D6D4E" w:rsidRDefault="00D10EB7" w:rsidP="00B31433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50</w:t>
            </w:r>
          </w:p>
        </w:tc>
      </w:tr>
    </w:tbl>
    <w:p w:rsidR="00D10EB7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  <w:r w:rsidRPr="00DA0447">
        <w:rPr>
          <w:rFonts w:ascii="Sylfaen" w:hAnsi="Sylfaen" w:cs="Arial"/>
          <w:b/>
          <w:sz w:val="20"/>
          <w:szCs w:val="20"/>
          <w:lang w:val="ka-GE"/>
        </w:rPr>
        <w:t>3.3. სასწავლო რესურსი</w:t>
      </w:r>
    </w:p>
    <w:p w:rsidR="00D10EB7" w:rsidRDefault="00D10EB7" w:rsidP="00D10EB7">
      <w:pPr>
        <w:spacing w:before="120" w:line="240" w:lineRule="auto"/>
        <w:jc w:val="both"/>
        <w:rPr>
          <w:rFonts w:ascii="Sylfaen" w:hAnsi="Sylfaen" w:cs="Arial"/>
          <w:sz w:val="20"/>
          <w:szCs w:val="20"/>
          <w:lang w:val="en-US"/>
        </w:rPr>
      </w:pPr>
      <w:r>
        <w:rPr>
          <w:rFonts w:ascii="Sylfaen" w:hAnsi="Sylfaen" w:cs="Arial"/>
          <w:b/>
          <w:sz w:val="20"/>
          <w:szCs w:val="20"/>
          <w:lang w:val="en-US"/>
        </w:rPr>
        <w:t xml:space="preserve">1. </w:t>
      </w:r>
      <w:r>
        <w:rPr>
          <w:rFonts w:ascii="Sylfaen" w:hAnsi="Sylfaen" w:cs="Arial"/>
          <w:sz w:val="20"/>
          <w:szCs w:val="20"/>
          <w:lang w:val="en-US"/>
        </w:rPr>
        <w:t>Marilynn E. Doenges, Mary Frances Moorhouse, Alice C. Murr</w:t>
      </w:r>
      <w:r>
        <w:rPr>
          <w:rFonts w:ascii="Sylfaen" w:hAnsi="Sylfaen" w:cs="Arial"/>
          <w:b/>
          <w:sz w:val="20"/>
          <w:szCs w:val="20"/>
          <w:lang w:val="en-US"/>
        </w:rPr>
        <w:t xml:space="preserve">. </w:t>
      </w:r>
      <w:r>
        <w:rPr>
          <w:rFonts w:ascii="Sylfaen" w:hAnsi="Sylfaen" w:cs="Arial"/>
          <w:b/>
          <w:i/>
          <w:sz w:val="20"/>
          <w:szCs w:val="20"/>
          <w:lang w:val="en-US"/>
        </w:rPr>
        <w:t xml:space="preserve">Nursing Care Plans – Guidelines for Individualizing Client Care Across the Life Span, </w:t>
      </w:r>
      <w:r>
        <w:rPr>
          <w:rFonts w:ascii="Sylfaen" w:hAnsi="Sylfaen" w:cs="Arial"/>
          <w:sz w:val="20"/>
          <w:szCs w:val="20"/>
          <w:lang w:val="en-US"/>
        </w:rPr>
        <w:t>Edition 8, 2010</w:t>
      </w:r>
    </w:p>
    <w:p w:rsidR="00D10EB7" w:rsidRDefault="00D10EB7" w:rsidP="00D10EB7">
      <w:pPr>
        <w:spacing w:before="120"/>
        <w:jc w:val="both"/>
        <w:rPr>
          <w:rFonts w:ascii="Arial" w:hAnsi="Arial" w:cs="Arial"/>
          <w:color w:val="222222"/>
          <w:lang w:val="en-US"/>
        </w:rPr>
      </w:pPr>
      <w:r>
        <w:rPr>
          <w:rFonts w:ascii="Sylfaen" w:hAnsi="Sylfaen" w:cs="Arial"/>
          <w:b/>
          <w:bCs/>
          <w:color w:val="222222"/>
          <w:sz w:val="20"/>
          <w:szCs w:val="20"/>
        </w:rPr>
        <w:t xml:space="preserve">2. </w:t>
      </w:r>
      <w:r>
        <w:rPr>
          <w:rFonts w:ascii="Sylfaen" w:hAnsi="Sylfaen" w:cs="Arial"/>
          <w:color w:val="222222"/>
          <w:sz w:val="20"/>
          <w:szCs w:val="20"/>
        </w:rPr>
        <w:t>Sandra F. Smith, Donna J. Duell, Barbara C. Martin</w:t>
      </w:r>
      <w:r>
        <w:rPr>
          <w:rFonts w:ascii="Sylfaen" w:hAnsi="Sylfaen" w:cs="Arial"/>
          <w:b/>
          <w:bCs/>
          <w:color w:val="222222"/>
          <w:sz w:val="20"/>
          <w:szCs w:val="20"/>
        </w:rPr>
        <w:t>. </w:t>
      </w:r>
      <w:r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>Clinical Nursing Skills </w:t>
      </w:r>
      <w:r>
        <w:rPr>
          <w:rFonts w:ascii="Sylfaen" w:hAnsi="Sylfaen" w:cs="Arial"/>
          <w:color w:val="222222"/>
          <w:sz w:val="20"/>
          <w:szCs w:val="20"/>
        </w:rPr>
        <w:t>, Seventh edition</w:t>
      </w:r>
    </w:p>
    <w:p w:rsidR="00D10EB7" w:rsidRDefault="00D10EB7" w:rsidP="00D10EB7">
      <w:pPr>
        <w:spacing w:before="120"/>
        <w:jc w:val="both"/>
        <w:rPr>
          <w:rFonts w:ascii="Arial" w:hAnsi="Arial" w:cs="Arial"/>
          <w:color w:val="222222"/>
        </w:rPr>
      </w:pPr>
      <w:r>
        <w:rPr>
          <w:rFonts w:ascii="Sylfaen" w:hAnsi="Sylfaen" w:cs="Arial"/>
          <w:color w:val="222222"/>
          <w:sz w:val="20"/>
          <w:szCs w:val="20"/>
        </w:rPr>
        <w:t>3.  </w:t>
      </w:r>
      <w:hyperlink r:id="rId5" w:history="1">
        <w:r>
          <w:rPr>
            <w:rStyle w:val="Hyperlink"/>
            <w:rFonts w:ascii="Sylfaen" w:hAnsi="Sylfaen" w:cs="Arial"/>
            <w:color w:val="1155CC"/>
          </w:rPr>
          <w:t>http://www.growmore.ac.in/index.php/gnm-syllabus-fourth-year.html</w:t>
        </w:r>
      </w:hyperlink>
    </w:p>
    <w:p w:rsidR="00D10EB7" w:rsidRDefault="00D10EB7" w:rsidP="00D10EB7">
      <w:pPr>
        <w:spacing w:before="120"/>
        <w:jc w:val="both"/>
        <w:rPr>
          <w:rFonts w:ascii="Arial" w:hAnsi="Arial" w:cs="Arial"/>
          <w:color w:val="222222"/>
        </w:rPr>
      </w:pPr>
      <w:r>
        <w:rPr>
          <w:rFonts w:ascii="Sylfaen" w:hAnsi="Sylfaen" w:cs="Arial"/>
          <w:color w:val="222222"/>
          <w:sz w:val="20"/>
          <w:szCs w:val="20"/>
        </w:rPr>
        <w:t>4.  Barbara Kozier, Glenora ERB, Audrey Berman, Shirlee Snyder. </w:t>
      </w:r>
      <w:r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>Techniques in Clinical Nursing, </w:t>
      </w:r>
      <w:r>
        <w:rPr>
          <w:rFonts w:ascii="Sylfaen" w:hAnsi="Sylfaen" w:cs="Arial"/>
          <w:color w:val="222222"/>
          <w:sz w:val="20"/>
          <w:szCs w:val="20"/>
        </w:rPr>
        <w:t>Fifth edition, 2004</w:t>
      </w:r>
    </w:p>
    <w:p w:rsidR="00D10EB7" w:rsidRDefault="00D10EB7" w:rsidP="00D10EB7">
      <w:pPr>
        <w:spacing w:before="120"/>
        <w:jc w:val="both"/>
        <w:rPr>
          <w:rFonts w:ascii="Arial" w:hAnsi="Arial" w:cs="Arial"/>
          <w:color w:val="222222"/>
        </w:rPr>
      </w:pPr>
      <w:r>
        <w:rPr>
          <w:rFonts w:ascii="Sylfaen" w:hAnsi="Sylfaen" w:cs="Arial"/>
          <w:color w:val="222222"/>
          <w:sz w:val="20"/>
          <w:szCs w:val="20"/>
        </w:rPr>
        <w:t xml:space="preserve">5. </w:t>
      </w:r>
      <w:hyperlink r:id="rId6" w:history="1">
        <w:r>
          <w:rPr>
            <w:rStyle w:val="Hyperlink"/>
            <w:rFonts w:ascii="Sylfaen" w:hAnsi="Sylfaen" w:cs="Arial"/>
            <w:color w:val="1155CC"/>
          </w:rPr>
          <w:t>https://www.iscp.ac.uk/curriculum/surgical/specialty_year_syllabus.aspx?enc=vVY4XFLbRSZIHhnkUDQyVoJGVh3MGYxzpE0YSpfvy0k</w:t>
        </w:r>
      </w:hyperlink>
      <w:r>
        <w:rPr>
          <w:rFonts w:ascii="Sylfaen" w:hAnsi="Sylfaen" w:cs="Arial"/>
          <w:color w:val="222222"/>
          <w:sz w:val="20"/>
          <w:szCs w:val="20"/>
        </w:rPr>
        <w:t>=</w:t>
      </w:r>
    </w:p>
    <w:p w:rsidR="00D10EB7" w:rsidRPr="001E3A60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D10EB7" w:rsidRPr="00DA0447" w:rsidRDefault="00D10EB7" w:rsidP="00D10EB7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  <w:r>
        <w:rPr>
          <w:rFonts w:ascii="Sylfaen" w:hAnsi="Sylfaen" w:cs="Arial"/>
          <w:b/>
          <w:sz w:val="20"/>
          <w:szCs w:val="20"/>
          <w:lang w:val="ka-GE"/>
        </w:rPr>
        <w:t>3.4</w:t>
      </w:r>
      <w:r w:rsidRPr="00DA0447">
        <w:rPr>
          <w:rFonts w:ascii="Sylfaen" w:hAnsi="Sylfaen" w:cs="Arial"/>
          <w:b/>
          <w:sz w:val="20"/>
          <w:szCs w:val="20"/>
          <w:lang w:val="ka-GE"/>
        </w:rPr>
        <w:t>. რეკომენდაციები სპეციალური საგანმანათლებლო საჭიროების   (სსსმ)  და შეზღუდული შესაძლებლობების მქონე  (შშმ) პროფესიული სტუდენტების სწავლებისათვის</w:t>
      </w:r>
    </w:p>
    <w:p w:rsidR="00D10EB7" w:rsidRPr="00DA0447" w:rsidRDefault="00D10EB7" w:rsidP="00D10EB7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A0447">
        <w:rPr>
          <w:rFonts w:ascii="Sylfaen" w:hAnsi="Sylfaen"/>
          <w:sz w:val="20"/>
          <w:szCs w:val="20"/>
          <w:lang w:val="ka-GE"/>
        </w:rPr>
        <w:lastRenderedPageBreak/>
        <w:t xml:space="preserve">საჭიროების შემთხვევაში, სპეციალური საგანმანათლებლო საჭიროების მქონე პროფესიული სტუდენტისთვის  </w:t>
      </w:r>
      <w:r w:rsidRPr="00DA0447">
        <w:rPr>
          <w:rFonts w:ascii="Sylfaen" w:eastAsia="Sylfaen" w:hAnsi="Sylfaen"/>
          <w:sz w:val="20"/>
          <w:szCs w:val="20"/>
          <w:lang w:val="ka-GE"/>
        </w:rPr>
        <w:t xml:space="preserve">საგანმანათლებლო </w:t>
      </w:r>
      <w:r w:rsidRPr="00DA0447">
        <w:rPr>
          <w:rFonts w:ascii="Sylfaen" w:hAnsi="Sylfaen"/>
          <w:sz w:val="20"/>
          <w:szCs w:val="20"/>
          <w:lang w:val="ka-GE"/>
        </w:rPr>
        <w:t xml:space="preserve">დაწესებულების მიერ მუშავდება ინდივიდუალური სასწავლო გეგმა, რომელიც </w:t>
      </w:r>
      <w:r w:rsidRPr="00DA0447">
        <w:rPr>
          <w:rFonts w:ascii="Sylfaen" w:eastAsia="MS Mincho" w:hAnsi="Sylfaen"/>
          <w:sz w:val="20"/>
          <w:szCs w:val="20"/>
        </w:rPr>
        <w:t>ეფუძნებ</w:t>
      </w:r>
      <w:r w:rsidRPr="00DA0447">
        <w:rPr>
          <w:rFonts w:ascii="Sylfaen" w:eastAsia="MS Mincho" w:hAnsi="Sylfaen"/>
          <w:sz w:val="20"/>
          <w:szCs w:val="20"/>
          <w:lang w:val="ka-GE"/>
        </w:rPr>
        <w:t xml:space="preserve">ა პროფესიულ საგანმანათლებლო პროგრამას/მოდულს და წარმოადგენს მის მოდიფიკაციას (მისაღწევი სწავლის შედეგების თვისობრივ ან რაოდენობრივ ცვლილებას) და/ან აკომოდაციას (სწავლებისა და შეფასების მიდგომებში ცვლილებას მისაღწევი სწავლის შედეგების ცვლილების გარეშე) და, შესაბამისად, აზუსტებს  სპეციალური საგანმანათლებლო საჭიროების მქონე პროფესიული სტუდენტისთვის საჭირო </w:t>
      </w:r>
      <w:r w:rsidRPr="00DA0447">
        <w:rPr>
          <w:rFonts w:ascii="Sylfaen" w:hAnsi="Sylfaen" w:cs="Sylfaen"/>
          <w:sz w:val="20"/>
          <w:szCs w:val="20"/>
          <w:lang w:val="ka-GE"/>
        </w:rPr>
        <w:t xml:space="preserve"> დამატებით საგანმანათლებლო მომსახურებას. </w:t>
      </w:r>
    </w:p>
    <w:p w:rsidR="00D10EB7" w:rsidRPr="00DA0447" w:rsidRDefault="00D10EB7" w:rsidP="00D10EB7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D10EB7" w:rsidRPr="00D10EB7" w:rsidRDefault="00D10EB7" w:rsidP="00D10EB7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A0447">
        <w:rPr>
          <w:rFonts w:ascii="Sylfaen" w:eastAsia="MS Mincho" w:hAnsi="Sylfaen"/>
          <w:sz w:val="20"/>
          <w:szCs w:val="20"/>
          <w:lang w:val="ka-GE"/>
        </w:rPr>
        <w:t xml:space="preserve">ინდივიდუალური სასწავლო გეგმა გამოიყენება,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განხორციელებისთვის. </w:t>
      </w:r>
      <w:r w:rsidRPr="00DA0447">
        <w:rPr>
          <w:rFonts w:ascii="Sylfaen" w:hAnsi="Sylfaen"/>
          <w:sz w:val="20"/>
          <w:szCs w:val="20"/>
          <w:lang w:val="ka-GE"/>
        </w:rPr>
        <w:t>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ინდივიდუალურად, განსაზღვრულ მისაღწევ სწავლის შედეგებთან, ხოლო საბოლოო შეფასება და კრედიტების მინიჭება -საგანმანათლებლო პროგრამის/მოდულის მოთხოვნებთან მიმართებით.</w:t>
      </w:r>
    </w:p>
    <w:p w:rsidR="00D10EB7" w:rsidRPr="005D7B39" w:rsidRDefault="00D10EB7" w:rsidP="00D10EB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5D7B39">
        <w:rPr>
          <w:rFonts w:ascii="Sylfaen" w:eastAsia="Arial Unicode MS" w:hAnsi="Sylfaen" w:cs="Arial Unicode MS"/>
          <w:b/>
          <w:sz w:val="20"/>
          <w:szCs w:val="20"/>
        </w:rPr>
        <w:t>მოდულის შემუშავებაში მონაწილე პირი/პირები</w:t>
      </w:r>
    </w:p>
    <w:tbl>
      <w:tblPr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D10EB7" w:rsidRPr="005D7B39" w:rsidTr="00B31433">
        <w:tc>
          <w:tcPr>
            <w:tcW w:w="520" w:type="dxa"/>
            <w:shd w:val="clear" w:color="auto" w:fill="auto"/>
          </w:tcPr>
          <w:p w:rsidR="00D10EB7" w:rsidRPr="005D7B39" w:rsidRDefault="00D10EB7" w:rsidP="00B3143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B7" w:rsidRPr="005D7B39" w:rsidRDefault="00D10EB7" w:rsidP="00B3143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 და 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B7" w:rsidRPr="005D7B39" w:rsidRDefault="00D10EB7" w:rsidP="00B3143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D10EB7" w:rsidRPr="005D7B39" w:rsidTr="00B31433">
        <w:tc>
          <w:tcPr>
            <w:tcW w:w="520" w:type="dxa"/>
            <w:shd w:val="clear" w:color="auto" w:fill="auto"/>
          </w:tcPr>
          <w:p w:rsidR="00D10EB7" w:rsidRPr="005D7B39" w:rsidRDefault="00D10EB7" w:rsidP="00B3143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D10EB7" w:rsidRPr="005D7B39" w:rsidRDefault="00D10EB7" w:rsidP="00B31433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D7B39">
              <w:rPr>
                <w:rFonts w:ascii="Sylfaen" w:eastAsia="Arial Unicode MS" w:hAnsi="Sylfaen" w:cs="Arial Unicode MS"/>
                <w:sz w:val="20"/>
                <w:szCs w:val="20"/>
              </w:rPr>
              <w:t>თამარ 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B7" w:rsidRPr="005D7B39" w:rsidRDefault="00D10EB7" w:rsidP="00B31433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D10EB7" w:rsidRPr="005D7B39" w:rsidTr="00B31433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B7" w:rsidRPr="005D7B39" w:rsidRDefault="00D10EB7" w:rsidP="00B31433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B7" w:rsidRPr="005D7B39" w:rsidRDefault="00D10EB7" w:rsidP="00B31433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D7B39">
              <w:rPr>
                <w:rFonts w:ascii="Sylfaen" w:hAnsi="Sylfaen"/>
                <w:sz w:val="20"/>
                <w:szCs w:val="20"/>
              </w:rPr>
              <w:t>ნინო 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EB7" w:rsidRPr="005D7B39" w:rsidRDefault="00D10EB7" w:rsidP="00B31433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5D7B3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5D7B3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FF7362" w:rsidRDefault="00FF7362"/>
    <w:sectPr w:rsidR="00FF7362" w:rsidSect="00290CB9">
      <w:headerReference w:type="default" r:id="rId7"/>
      <w:footerReference w:type="default" r:id="rId8"/>
      <w:pgSz w:w="16838" w:h="11906" w:orient="landscape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842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5B58" w:rsidRDefault="00A93D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E5B58" w:rsidRDefault="00A93D6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58" w:rsidRPr="002E1123" w:rsidRDefault="00A93D67" w:rsidP="00290CB9">
    <w:pPr>
      <w:pStyle w:val="Header"/>
      <w:jc w:val="right"/>
      <w:rPr>
        <w:rFonts w:ascii="Sylfaen" w:hAnsi="Sylfaen"/>
        <w:i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94C"/>
    <w:multiLevelType w:val="hybridMultilevel"/>
    <w:tmpl w:val="92AE9CA4"/>
    <w:lvl w:ilvl="0" w:tplc="9D6A8C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2CF6"/>
    <w:multiLevelType w:val="hybridMultilevel"/>
    <w:tmpl w:val="17F6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5B00"/>
    <w:multiLevelType w:val="hybridMultilevel"/>
    <w:tmpl w:val="57F0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A90"/>
    <w:multiLevelType w:val="hybridMultilevel"/>
    <w:tmpl w:val="F18A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3315"/>
    <w:multiLevelType w:val="hybridMultilevel"/>
    <w:tmpl w:val="57A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6719"/>
    <w:multiLevelType w:val="hybridMultilevel"/>
    <w:tmpl w:val="E392F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5327"/>
    <w:multiLevelType w:val="hybridMultilevel"/>
    <w:tmpl w:val="57A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A2555"/>
    <w:multiLevelType w:val="hybridMultilevel"/>
    <w:tmpl w:val="640C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4EDD"/>
    <w:multiLevelType w:val="hybridMultilevel"/>
    <w:tmpl w:val="1A0A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78B0"/>
    <w:multiLevelType w:val="hybridMultilevel"/>
    <w:tmpl w:val="1F5EB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F6AA5"/>
    <w:multiLevelType w:val="hybridMultilevel"/>
    <w:tmpl w:val="4206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85D85"/>
    <w:multiLevelType w:val="hybridMultilevel"/>
    <w:tmpl w:val="CC9E7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74F6E"/>
    <w:multiLevelType w:val="hybridMultilevel"/>
    <w:tmpl w:val="FAE4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5119E"/>
    <w:multiLevelType w:val="hybridMultilevel"/>
    <w:tmpl w:val="185A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30C25"/>
    <w:multiLevelType w:val="hybridMultilevel"/>
    <w:tmpl w:val="7C9AA5E8"/>
    <w:lvl w:ilvl="0" w:tplc="C3BE015C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39E"/>
    <w:multiLevelType w:val="hybridMultilevel"/>
    <w:tmpl w:val="AD1A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254B"/>
    <w:multiLevelType w:val="hybridMultilevel"/>
    <w:tmpl w:val="6E7051DC"/>
    <w:lvl w:ilvl="0" w:tplc="A11669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F871714"/>
    <w:multiLevelType w:val="multilevel"/>
    <w:tmpl w:val="3CF632CA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50409C8"/>
    <w:multiLevelType w:val="hybridMultilevel"/>
    <w:tmpl w:val="6E7051DC"/>
    <w:lvl w:ilvl="0" w:tplc="A11669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54A1382"/>
    <w:multiLevelType w:val="hybridMultilevel"/>
    <w:tmpl w:val="18A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7D67"/>
    <w:multiLevelType w:val="multilevel"/>
    <w:tmpl w:val="6BAE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02F4C"/>
    <w:multiLevelType w:val="hybridMultilevel"/>
    <w:tmpl w:val="443A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F7E45"/>
    <w:multiLevelType w:val="hybridMultilevel"/>
    <w:tmpl w:val="28629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D57E5"/>
    <w:multiLevelType w:val="hybridMultilevel"/>
    <w:tmpl w:val="806E693A"/>
    <w:lvl w:ilvl="0" w:tplc="7D9C5C1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49E7"/>
    <w:multiLevelType w:val="hybridMultilevel"/>
    <w:tmpl w:val="E146D128"/>
    <w:lvl w:ilvl="0" w:tplc="40985B7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354C5"/>
    <w:multiLevelType w:val="hybridMultilevel"/>
    <w:tmpl w:val="CC989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04FA8"/>
    <w:multiLevelType w:val="hybridMultilevel"/>
    <w:tmpl w:val="57A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51A6E"/>
    <w:multiLevelType w:val="hybridMultilevel"/>
    <w:tmpl w:val="6E88B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42065"/>
    <w:multiLevelType w:val="hybridMultilevel"/>
    <w:tmpl w:val="DC48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F46"/>
    <w:multiLevelType w:val="hybridMultilevel"/>
    <w:tmpl w:val="657A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33F32"/>
    <w:multiLevelType w:val="hybridMultilevel"/>
    <w:tmpl w:val="213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B726D"/>
    <w:multiLevelType w:val="hybridMultilevel"/>
    <w:tmpl w:val="1E8E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71873"/>
    <w:multiLevelType w:val="multilevel"/>
    <w:tmpl w:val="A3AC9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33" w15:restartNumberingAfterBreak="0">
    <w:nsid w:val="65CD2D67"/>
    <w:multiLevelType w:val="hybridMultilevel"/>
    <w:tmpl w:val="8BF6FA06"/>
    <w:lvl w:ilvl="0" w:tplc="F2CE76D0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2338B"/>
    <w:multiLevelType w:val="hybridMultilevel"/>
    <w:tmpl w:val="1BE8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02D45"/>
    <w:multiLevelType w:val="hybridMultilevel"/>
    <w:tmpl w:val="0B10E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36685"/>
    <w:multiLevelType w:val="hybridMultilevel"/>
    <w:tmpl w:val="775A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E0001"/>
    <w:multiLevelType w:val="hybridMultilevel"/>
    <w:tmpl w:val="240C3BFA"/>
    <w:lvl w:ilvl="0" w:tplc="EED88F68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77155"/>
    <w:multiLevelType w:val="hybridMultilevel"/>
    <w:tmpl w:val="21FE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0"/>
  </w:num>
  <w:num w:numId="4">
    <w:abstractNumId w:val="32"/>
  </w:num>
  <w:num w:numId="5">
    <w:abstractNumId w:val="22"/>
  </w:num>
  <w:num w:numId="6">
    <w:abstractNumId w:val="24"/>
  </w:num>
  <w:num w:numId="7">
    <w:abstractNumId w:val="0"/>
  </w:num>
  <w:num w:numId="8">
    <w:abstractNumId w:val="10"/>
  </w:num>
  <w:num w:numId="9">
    <w:abstractNumId w:val="11"/>
  </w:num>
  <w:num w:numId="10">
    <w:abstractNumId w:val="26"/>
  </w:num>
  <w:num w:numId="11">
    <w:abstractNumId w:val="35"/>
  </w:num>
  <w:num w:numId="12">
    <w:abstractNumId w:val="18"/>
  </w:num>
  <w:num w:numId="13">
    <w:abstractNumId w:val="5"/>
  </w:num>
  <w:num w:numId="14">
    <w:abstractNumId w:val="33"/>
  </w:num>
  <w:num w:numId="15">
    <w:abstractNumId w:val="9"/>
  </w:num>
  <w:num w:numId="16">
    <w:abstractNumId w:val="14"/>
  </w:num>
  <w:num w:numId="17">
    <w:abstractNumId w:val="37"/>
  </w:num>
  <w:num w:numId="18">
    <w:abstractNumId w:val="7"/>
  </w:num>
  <w:num w:numId="19">
    <w:abstractNumId w:val="15"/>
  </w:num>
  <w:num w:numId="20">
    <w:abstractNumId w:val="23"/>
  </w:num>
  <w:num w:numId="21">
    <w:abstractNumId w:val="2"/>
  </w:num>
  <w:num w:numId="22">
    <w:abstractNumId w:val="1"/>
  </w:num>
  <w:num w:numId="23">
    <w:abstractNumId w:val="30"/>
  </w:num>
  <w:num w:numId="24">
    <w:abstractNumId w:val="31"/>
  </w:num>
  <w:num w:numId="25">
    <w:abstractNumId w:val="21"/>
  </w:num>
  <w:num w:numId="26">
    <w:abstractNumId w:val="8"/>
  </w:num>
  <w:num w:numId="27">
    <w:abstractNumId w:val="36"/>
  </w:num>
  <w:num w:numId="28">
    <w:abstractNumId w:val="13"/>
  </w:num>
  <w:num w:numId="29">
    <w:abstractNumId w:val="27"/>
  </w:num>
  <w:num w:numId="30">
    <w:abstractNumId w:val="38"/>
  </w:num>
  <w:num w:numId="31">
    <w:abstractNumId w:val="34"/>
  </w:num>
  <w:num w:numId="32">
    <w:abstractNumId w:val="3"/>
  </w:num>
  <w:num w:numId="33">
    <w:abstractNumId w:val="12"/>
  </w:num>
  <w:num w:numId="34">
    <w:abstractNumId w:val="16"/>
  </w:num>
  <w:num w:numId="35">
    <w:abstractNumId w:val="25"/>
  </w:num>
  <w:num w:numId="36">
    <w:abstractNumId w:val="4"/>
  </w:num>
  <w:num w:numId="37">
    <w:abstractNumId w:val="6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F7"/>
    <w:rsid w:val="001A27A3"/>
    <w:rsid w:val="006C50F7"/>
    <w:rsid w:val="00A93D67"/>
    <w:rsid w:val="00D10EB7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93A6-5A61-444A-8C89-FF59BA4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B7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10EB7"/>
    <w:pPr>
      <w:spacing w:before="200" w:after="0" w:line="360" w:lineRule="auto"/>
      <w:outlineLvl w:val="4"/>
    </w:pPr>
    <w:rPr>
      <w:rFonts w:ascii="Arial" w:hAnsi="Arial"/>
      <w:bCs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10E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D10EB7"/>
    <w:rPr>
      <w:rFonts w:ascii="Arial" w:eastAsia="Times New Roman" w:hAnsi="Arial" w:cs="Times New Roman"/>
      <w:bCs/>
      <w:i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D10EB7"/>
    <w:pPr>
      <w:ind w:left="720"/>
      <w:contextualSpacing/>
    </w:pPr>
  </w:style>
  <w:style w:type="table" w:styleId="TableGrid">
    <w:name w:val="Table Grid"/>
    <w:basedOn w:val="TableNormal"/>
    <w:uiPriority w:val="59"/>
    <w:rsid w:val="00D1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10EB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0EB7"/>
    <w:rPr>
      <w:rFonts w:ascii="Courier New" w:eastAsia="Times New Roman" w:hAnsi="Courier New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10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EB7"/>
    <w:rPr>
      <w:rFonts w:ascii="Calibri" w:eastAsia="Times New Roman" w:hAnsi="Calibri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1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EB7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EB7"/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B7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EB7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styleId="Hyperlink">
    <w:name w:val="Hyperlink"/>
    <w:rsid w:val="00D10EB7"/>
    <w:rPr>
      <w:color w:val="0000FF"/>
      <w:u w:val="single"/>
    </w:rPr>
  </w:style>
  <w:style w:type="paragraph" w:styleId="NoSpacing">
    <w:name w:val="No Spacing"/>
    <w:uiPriority w:val="1"/>
    <w:qFormat/>
    <w:rsid w:val="00D10EB7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0EB7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unhideWhenUsed/>
    <w:rsid w:val="00D10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0EB7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0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cp.ac.uk/curriculum/surgical/specialty_year_syllabus.aspx?enc=vVY4XFLbRSZIHhnkUDQyVoJGVh3MGYxzpE0YSpfvy0k" TargetMode="External"/><Relationship Id="rId5" Type="http://schemas.openxmlformats.org/officeDocument/2006/relationships/hyperlink" Target="http://www.growmore.ac.in/index.php/gnm-syllabus-fourth-yea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dcterms:created xsi:type="dcterms:W3CDTF">2017-12-04T10:40:00Z</dcterms:created>
  <dcterms:modified xsi:type="dcterms:W3CDTF">2017-12-04T10:52:00Z</dcterms:modified>
</cp:coreProperties>
</file>