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81" w:rsidRPr="00024DA4" w:rsidRDefault="00F70181" w:rsidP="00024DA4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024DA4">
        <w:rPr>
          <w:rFonts w:ascii="Sylfaen" w:hAnsi="Sylfaen"/>
          <w:b/>
          <w:sz w:val="24"/>
          <w:szCs w:val="24"/>
          <w:lang w:val="ka-GE"/>
        </w:rPr>
        <w:t xml:space="preserve">პირდაპირი მიყიდვა </w:t>
      </w:r>
    </w:p>
    <w:p w:rsidR="00F70181" w:rsidRPr="00024DA4" w:rsidRDefault="00F70181" w:rsidP="00024DA4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024DA4">
        <w:rPr>
          <w:rFonts w:ascii="Sylfaen" w:hAnsi="Sylfaen"/>
          <w:sz w:val="24"/>
          <w:szCs w:val="24"/>
          <w:lang w:val="ka-GE"/>
        </w:rPr>
        <w:t>საქართველოს მთავრობის</w:t>
      </w:r>
      <w:r w:rsidRPr="00024DA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275C" w:rsidRPr="00024DA4">
        <w:rPr>
          <w:rFonts w:ascii="Sylfaen" w:hAnsi="Sylfaen"/>
          <w:sz w:val="24"/>
          <w:szCs w:val="24"/>
          <w:lang w:val="ka-GE"/>
        </w:rPr>
        <w:t>2016</w:t>
      </w:r>
      <w:r w:rsidRPr="00024DA4">
        <w:rPr>
          <w:rFonts w:ascii="Sylfaen" w:hAnsi="Sylfaen"/>
          <w:sz w:val="24"/>
          <w:szCs w:val="24"/>
          <w:lang w:val="ka-GE"/>
        </w:rPr>
        <w:t xml:space="preserve"> წლის </w:t>
      </w:r>
      <w:r w:rsidR="00FA275C" w:rsidRPr="00024DA4">
        <w:rPr>
          <w:rFonts w:ascii="Sylfaen" w:eastAsia="Sylfaen" w:hAnsi="Sylfaen"/>
          <w:sz w:val="24"/>
          <w:szCs w:val="24"/>
          <w:lang w:val="ka-GE"/>
        </w:rPr>
        <w:t>26 დეკემბრის №2659 განკარგულება</w:t>
      </w:r>
    </w:p>
    <w:p w:rsidR="00394DEA" w:rsidRPr="00024DA4" w:rsidRDefault="00F70181" w:rsidP="00024DA4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024DA4">
        <w:rPr>
          <w:rFonts w:ascii="Sylfaen" w:hAnsi="Sylfaen"/>
          <w:b/>
          <w:sz w:val="24"/>
          <w:szCs w:val="24"/>
          <w:lang w:val="ka-GE"/>
        </w:rPr>
        <w:t xml:space="preserve">ნასყიდობის ხელშეკრულება: </w:t>
      </w:r>
      <w:r w:rsidR="00F73C86" w:rsidRPr="00024DA4">
        <w:rPr>
          <w:rFonts w:ascii="Sylfaen" w:hAnsi="Sylfaen"/>
          <w:b/>
          <w:sz w:val="24"/>
          <w:szCs w:val="24"/>
          <w:lang w:val="ka-GE"/>
        </w:rPr>
        <w:t>30</w:t>
      </w:r>
      <w:r w:rsidR="00FA275C" w:rsidRPr="00024DA4">
        <w:rPr>
          <w:rFonts w:ascii="Sylfaen" w:hAnsi="Sylfaen"/>
          <w:b/>
          <w:sz w:val="24"/>
          <w:szCs w:val="24"/>
          <w:lang w:val="ka-GE"/>
        </w:rPr>
        <w:t>.12.2016წ.</w:t>
      </w:r>
    </w:p>
    <w:p w:rsidR="000B3AD2" w:rsidRPr="00024DA4" w:rsidRDefault="00394DEA" w:rsidP="00024DA4">
      <w:pPr>
        <w:rPr>
          <w:rFonts w:ascii="Sylfaen" w:hAnsi="Sylfaen"/>
          <w:sz w:val="24"/>
          <w:szCs w:val="24"/>
          <w:lang w:val="ka-GE"/>
        </w:rPr>
      </w:pPr>
      <w:r w:rsidRPr="00024DA4">
        <w:rPr>
          <w:rFonts w:ascii="Sylfaen" w:hAnsi="Sylfaen"/>
          <w:b/>
          <w:sz w:val="24"/>
          <w:szCs w:val="24"/>
          <w:lang w:val="ka-GE"/>
        </w:rPr>
        <w:t>მხარეები</w:t>
      </w:r>
      <w:r w:rsidRPr="00024DA4">
        <w:rPr>
          <w:rFonts w:ascii="Sylfaen" w:hAnsi="Sylfaen"/>
          <w:sz w:val="24"/>
          <w:szCs w:val="24"/>
          <w:lang w:val="ka-GE"/>
        </w:rPr>
        <w:t xml:space="preserve">:  </w:t>
      </w:r>
      <w:r w:rsidR="000B3AD2" w:rsidRPr="00024DA4">
        <w:rPr>
          <w:rFonts w:ascii="Sylfaen" w:hAnsi="Sylfaen"/>
          <w:sz w:val="24"/>
          <w:szCs w:val="24"/>
          <w:lang w:val="ka-GE"/>
        </w:rPr>
        <w:t>სსიპ - სახელმწიფო ქონების ეროვნული სააგენტო</w:t>
      </w:r>
      <w:r w:rsidR="00AD6C0E" w:rsidRPr="00024DA4">
        <w:rPr>
          <w:rFonts w:ascii="Sylfaen" w:hAnsi="Sylfaen"/>
          <w:sz w:val="24"/>
          <w:szCs w:val="24"/>
          <w:lang w:val="ka-GE"/>
        </w:rPr>
        <w:t xml:space="preserve"> (შემდგომში - სააგენტო)</w:t>
      </w:r>
      <w:r w:rsidR="00FA275C" w:rsidRPr="00024DA4">
        <w:rPr>
          <w:rFonts w:ascii="Sylfaen" w:hAnsi="Sylfaen"/>
          <w:sz w:val="24"/>
          <w:szCs w:val="24"/>
          <w:lang w:val="ka-GE"/>
        </w:rPr>
        <w:t xml:space="preserve">, </w:t>
      </w:r>
      <w:r w:rsidR="00FA275C" w:rsidRPr="00024DA4">
        <w:rPr>
          <w:rFonts w:ascii="Sylfaen" w:hAnsi="Sylfaen" w:cs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="00AD6C0E" w:rsidRPr="00024DA4">
        <w:rPr>
          <w:rFonts w:ascii="Sylfaen" w:hAnsi="Sylfaen" w:cs="Sylfaen"/>
          <w:sz w:val="24"/>
          <w:szCs w:val="24"/>
          <w:lang w:val="ka-GE"/>
        </w:rPr>
        <w:t>(შემდგომში - სამინისტრო)</w:t>
      </w:r>
      <w:r w:rsidR="00C92A05" w:rsidRPr="00024DA4">
        <w:rPr>
          <w:rFonts w:ascii="Sylfaen" w:hAnsi="Sylfaen"/>
          <w:sz w:val="24"/>
          <w:szCs w:val="24"/>
          <w:lang w:val="ka-GE"/>
        </w:rPr>
        <w:t xml:space="preserve"> </w:t>
      </w:r>
      <w:r w:rsidR="00C92A05" w:rsidRPr="00024DA4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0B3AD2" w:rsidRPr="00024DA4">
        <w:rPr>
          <w:rFonts w:ascii="Sylfaen" w:hAnsi="Sylfaen"/>
          <w:sz w:val="24"/>
          <w:szCs w:val="24"/>
          <w:lang w:val="ka-GE"/>
        </w:rPr>
        <w:t xml:space="preserve"> </w:t>
      </w:r>
      <w:r w:rsidRPr="00024DA4">
        <w:rPr>
          <w:rFonts w:ascii="Sylfaen" w:hAnsi="Sylfaen"/>
          <w:sz w:val="24"/>
          <w:szCs w:val="24"/>
          <w:lang w:val="ka-GE"/>
        </w:rPr>
        <w:t xml:space="preserve"> </w:t>
      </w:r>
      <w:r w:rsidR="00FA275C" w:rsidRPr="00024DA4">
        <w:rPr>
          <w:rFonts w:ascii="Sylfaen" w:hAnsi="Sylfaen" w:cs="LitNusx"/>
          <w:b/>
          <w:sz w:val="24"/>
          <w:szCs w:val="24"/>
          <w:lang w:val="ka-GE"/>
        </w:rPr>
        <w:t>შპს</w:t>
      </w:r>
      <w:r w:rsidR="00FA275C" w:rsidRPr="00024DA4">
        <w:rPr>
          <w:rFonts w:ascii="Sylfaen" w:hAnsi="Sylfaen" w:cs="Sylfaen"/>
          <w:b/>
          <w:sz w:val="24"/>
          <w:szCs w:val="24"/>
          <w:lang w:val="ka-GE"/>
        </w:rPr>
        <w:t xml:space="preserve"> „ალიანს მედი“ </w:t>
      </w:r>
      <w:r w:rsidR="00FA275C" w:rsidRPr="00024DA4">
        <w:rPr>
          <w:rFonts w:ascii="Sylfaen" w:hAnsi="Sylfaen" w:cs="Sylfaen"/>
          <w:sz w:val="24"/>
          <w:szCs w:val="24"/>
          <w:lang w:val="ka-GE"/>
        </w:rPr>
        <w:t>(ს/ნ 405108477)</w:t>
      </w:r>
    </w:p>
    <w:p w:rsidR="00F70181" w:rsidRPr="00024DA4" w:rsidRDefault="00FA275C" w:rsidP="00024DA4">
      <w:pPr>
        <w:rPr>
          <w:rFonts w:ascii="Sylfaen" w:hAnsi="Sylfaen"/>
          <w:sz w:val="24"/>
          <w:szCs w:val="24"/>
          <w:lang w:val="ka-GE"/>
        </w:rPr>
      </w:pPr>
      <w:r w:rsidRPr="00024DA4">
        <w:rPr>
          <w:rFonts w:ascii="Sylfaen" w:hAnsi="Sylfaen"/>
          <w:b/>
          <w:sz w:val="24"/>
          <w:szCs w:val="24"/>
          <w:lang w:val="ka-GE"/>
        </w:rPr>
        <w:t>პარტნიორ</w:t>
      </w:r>
      <w:r w:rsidR="00F70181" w:rsidRPr="00024DA4">
        <w:rPr>
          <w:rFonts w:ascii="Sylfaen" w:hAnsi="Sylfaen"/>
          <w:b/>
          <w:sz w:val="24"/>
          <w:szCs w:val="24"/>
          <w:lang w:val="ka-GE"/>
        </w:rPr>
        <w:t xml:space="preserve">ი: </w:t>
      </w:r>
      <w:r w:rsidRPr="00024DA4">
        <w:rPr>
          <w:rFonts w:ascii="Sylfaen" w:hAnsi="Sylfaen"/>
          <w:sz w:val="24"/>
          <w:szCs w:val="24"/>
          <w:lang w:val="ka-GE"/>
        </w:rPr>
        <w:t>თენგიზ მეზურნიშვილი - 100%</w:t>
      </w:r>
    </w:p>
    <w:p w:rsidR="00CF1406" w:rsidRPr="00024DA4" w:rsidRDefault="00CF1406" w:rsidP="00024DA4">
      <w:pPr>
        <w:jc w:val="both"/>
        <w:rPr>
          <w:rFonts w:ascii="Sylfaen" w:hAnsi="Sylfaen"/>
          <w:sz w:val="24"/>
          <w:szCs w:val="24"/>
          <w:lang w:val="ka-GE"/>
        </w:rPr>
      </w:pPr>
      <w:r w:rsidRPr="00024DA4">
        <w:rPr>
          <w:rFonts w:ascii="Sylfaen" w:hAnsi="Sylfaen"/>
          <w:b/>
          <w:sz w:val="24"/>
          <w:szCs w:val="24"/>
          <w:lang w:val="ka-GE"/>
        </w:rPr>
        <w:t xml:space="preserve">საგანი: </w:t>
      </w:r>
      <w:r w:rsidR="00FA275C" w:rsidRPr="00024DA4">
        <w:rPr>
          <w:rFonts w:ascii="Sylfaen" w:eastAsia="Sylfaen" w:hAnsi="Sylfaen"/>
          <w:sz w:val="24"/>
          <w:szCs w:val="24"/>
          <w:lang w:val="ka-GE"/>
        </w:rPr>
        <w:t>ქ. ქარელში, ფანასკერტელის ქუჩა, №30-ში მდებარე 23,282.00 კვ.მ  არასასოფლო-სამეურნეო დანიშნულების მიწის ნაკვეთსა და მასზე არსებულ №1-№7 შენობა-ნაგებობებს (მიწის (უძრავი ქონების) საკადასტრო კოდი 68.10.45.028</w:t>
      </w:r>
      <w:r w:rsidR="00F73C86" w:rsidRPr="00024DA4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73C86" w:rsidRPr="00024DA4">
        <w:rPr>
          <w:rFonts w:ascii="Sylfaen" w:eastAsia="Sylfaen" w:hAnsi="Sylfaen"/>
          <w:sz w:val="24"/>
          <w:szCs w:val="24"/>
          <w:u w:val="single"/>
          <w:lang w:val="ka-GE"/>
        </w:rPr>
        <w:t>(საბაზრო ღირებულება: 342 644 ლარი)</w:t>
      </w:r>
    </w:p>
    <w:tbl>
      <w:tblPr>
        <w:tblStyle w:val="TableGrid"/>
        <w:tblW w:w="14885" w:type="dxa"/>
        <w:tblInd w:w="-885" w:type="dxa"/>
        <w:tblLook w:val="04A0" w:firstRow="1" w:lastRow="0" w:firstColumn="1" w:lastColumn="0" w:noHBand="0" w:noVBand="1"/>
      </w:tblPr>
      <w:tblGrid>
        <w:gridCol w:w="8609"/>
        <w:gridCol w:w="3016"/>
        <w:gridCol w:w="3260"/>
      </w:tblGrid>
      <w:tr w:rsidR="00CF1406" w:rsidRPr="00024DA4" w:rsidTr="00727198">
        <w:tc>
          <w:tcPr>
            <w:tcW w:w="8609" w:type="dxa"/>
          </w:tcPr>
          <w:p w:rsidR="00CF1406" w:rsidRPr="00024DA4" w:rsidRDefault="00CF1406" w:rsidP="00024DA4">
            <w:pPr>
              <w:spacing w:line="276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ვალდებულება</w:t>
            </w:r>
          </w:p>
        </w:tc>
        <w:tc>
          <w:tcPr>
            <w:tcW w:w="3016" w:type="dxa"/>
          </w:tcPr>
          <w:p w:rsidR="00CF1406" w:rsidRPr="00024DA4" w:rsidRDefault="00CF1406" w:rsidP="00024DA4">
            <w:pPr>
              <w:spacing w:line="276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  <w:tc>
          <w:tcPr>
            <w:tcW w:w="3260" w:type="dxa"/>
          </w:tcPr>
          <w:p w:rsidR="00CF1406" w:rsidRPr="00024DA4" w:rsidRDefault="00411638" w:rsidP="00024DA4">
            <w:pPr>
              <w:spacing w:line="276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b/>
                <w:sz w:val="24"/>
                <w:szCs w:val="24"/>
                <w:lang w:val="ka-GE"/>
              </w:rPr>
              <w:t>გათვალისწინებული პირგასამტეხლო</w:t>
            </w:r>
          </w:p>
        </w:tc>
      </w:tr>
      <w:tr w:rsidR="00CF1406" w:rsidRPr="00024DA4" w:rsidTr="00727198">
        <w:tc>
          <w:tcPr>
            <w:tcW w:w="8609" w:type="dxa"/>
          </w:tcPr>
          <w:p w:rsidR="00CF1406" w:rsidRPr="00024DA4" w:rsidRDefault="00FA275C" w:rsidP="00024DA4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24DA4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საპრივატიზებო</w:t>
            </w:r>
            <w:r w:rsidRPr="00024DA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024DA4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თანხის</w:t>
            </w:r>
            <w:r w:rsidRPr="00024DA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342 644 (სამას ორმოცდაორი ათას ექვსას ორმოცდაოთხი) ლარის გადახდა „ხელშეკრულების“ გაფორმებიდან არა უმეტეს 3 (სამი) თვის ვადაში</w:t>
            </w:r>
            <w:r w:rsidR="00007F45" w:rsidRPr="00024DA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(31.03.2017წ.)</w:t>
            </w:r>
          </w:p>
        </w:tc>
        <w:tc>
          <w:tcPr>
            <w:tcW w:w="3016" w:type="dxa"/>
          </w:tcPr>
          <w:p w:rsidR="00CF1406" w:rsidRPr="00024DA4" w:rsidRDefault="00FA275C" w:rsidP="00024DA4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sz w:val="24"/>
                <w:szCs w:val="24"/>
                <w:lang w:val="ka-GE"/>
              </w:rPr>
              <w:t>შესრულებულია ვადაგადაცილებით, ასევე გადახდილია პირგასამტეხლო</w:t>
            </w:r>
          </w:p>
        </w:tc>
        <w:tc>
          <w:tcPr>
            <w:tcW w:w="3260" w:type="dxa"/>
          </w:tcPr>
          <w:p w:rsidR="00CF1406" w:rsidRPr="00024DA4" w:rsidRDefault="00FA275C" w:rsidP="00024DA4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sz w:val="24"/>
                <w:szCs w:val="24"/>
                <w:lang w:val="ka-GE"/>
              </w:rPr>
              <w:t>პირგასამტეხლო დაეკისრა მესამე ტრანშზე და შეადგინა 6 967 ლარი</w:t>
            </w:r>
            <w:r w:rsidR="00007F45" w:rsidRPr="00024DA4">
              <w:rPr>
                <w:rFonts w:ascii="Sylfaen" w:hAnsi="Sylfaen"/>
                <w:sz w:val="24"/>
                <w:szCs w:val="24"/>
                <w:lang w:val="ka-GE"/>
              </w:rPr>
              <w:t xml:space="preserve">, რაც გადახდილია </w:t>
            </w:r>
          </w:p>
        </w:tc>
      </w:tr>
      <w:tr w:rsidR="00F70181" w:rsidRPr="00024DA4" w:rsidTr="00727198">
        <w:tc>
          <w:tcPr>
            <w:tcW w:w="8609" w:type="dxa"/>
          </w:tcPr>
          <w:p w:rsidR="00255AF6" w:rsidRPr="00024DA4" w:rsidRDefault="00255AF6" w:rsidP="00024DA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240" w:line="276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24DA4">
              <w:rPr>
                <w:rFonts w:ascii="Sylfaen" w:eastAsia="Sylfaen" w:hAnsi="Sylfaen"/>
                <w:sz w:val="24"/>
                <w:szCs w:val="24"/>
                <w:lang w:val="ka-GE"/>
              </w:rPr>
              <w:t>უზრუნველყოს „უძრავ ქონებაზე“, „ხელშეკრულების“ დანართი №2-ით გათვალისწინებული სამედიცინო სერვისების მიწოდება „ხელშეკრულების“ გაფორმებიდან არაუგვიანეს 3 (სამი) თვის ვადაში და ამავე სერვისების მიწოდების უწყვეტად შენარჩუნება „ხელშეკრულების“ 3.1.1. მუხლით გათვალისწინებული ვალდებულების შესრულებამდე</w:t>
            </w:r>
            <w:r w:rsidR="00007F45" w:rsidRPr="00024DA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(30.12.2019წ.)</w:t>
            </w:r>
            <w:r w:rsidRPr="00024DA4">
              <w:rPr>
                <w:rFonts w:ascii="Sylfaen" w:eastAsia="Sylfaen" w:hAnsi="Sylfaen"/>
                <w:sz w:val="24"/>
                <w:szCs w:val="24"/>
                <w:lang w:val="ka-GE"/>
              </w:rPr>
              <w:t>.</w:t>
            </w:r>
          </w:p>
          <w:p w:rsidR="00F70181" w:rsidRPr="00024DA4" w:rsidRDefault="00F70181" w:rsidP="00024DA4">
            <w:pPr>
              <w:spacing w:line="276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 w:eastAsia="ka-GE"/>
              </w:rPr>
            </w:pPr>
          </w:p>
        </w:tc>
        <w:tc>
          <w:tcPr>
            <w:tcW w:w="3016" w:type="dxa"/>
          </w:tcPr>
          <w:p w:rsidR="00F70181" w:rsidRPr="00024DA4" w:rsidRDefault="00F70181" w:rsidP="00024DA4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sz w:val="24"/>
                <w:szCs w:val="24"/>
                <w:lang w:val="ka-GE"/>
              </w:rPr>
              <w:t>მიმდინარე</w:t>
            </w:r>
          </w:p>
        </w:tc>
        <w:tc>
          <w:tcPr>
            <w:tcW w:w="3260" w:type="dxa"/>
          </w:tcPr>
          <w:p w:rsidR="00F70181" w:rsidRPr="00024DA4" w:rsidRDefault="00255AF6" w:rsidP="00024DA4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24DA4">
              <w:rPr>
                <w:rFonts w:ascii="Sylfaen" w:hAnsi="Sylfaen"/>
                <w:sz w:val="24"/>
                <w:szCs w:val="24"/>
                <w:lang w:val="ka-GE"/>
              </w:rPr>
              <w:t>1000 ლარი ყოველ ვადაგადაცილებულ დღეზე</w:t>
            </w:r>
          </w:p>
        </w:tc>
      </w:tr>
    </w:tbl>
    <w:p w:rsidR="004056E5" w:rsidRPr="00024DA4" w:rsidRDefault="00BE702C" w:rsidP="00024DA4">
      <w:pPr>
        <w:ind w:left="-993" w:firstLine="426"/>
        <w:jc w:val="both"/>
        <w:rPr>
          <w:rFonts w:ascii="Sylfaen" w:hAnsi="Sylfaen" w:cs="Sylfaen"/>
          <w:sz w:val="24"/>
          <w:szCs w:val="24"/>
          <w:lang w:val="ka-GE"/>
        </w:rPr>
      </w:pPr>
      <w:r w:rsidRPr="00024DA4">
        <w:rPr>
          <w:rFonts w:ascii="Sylfaen" w:hAnsi="Sylfaen" w:cs="Sylfaen"/>
          <w:sz w:val="24"/>
          <w:szCs w:val="24"/>
          <w:lang w:val="ka-GE"/>
        </w:rPr>
        <w:t xml:space="preserve">31.03.2017წ. N36-01/17 (სააგენტოს N27048/ფ) წერილით კომპანიამ აღნიშნა, რომ პერინატალური სერვისების მიმწოდებელი სამედიცინო დაწესებულებების შესაბამისი დონის მინიჭების მიზნით ჩატარებული ინსპექტირების/შემოწმების შედეგად ქარელის საავადმყოფო ვერ აკმაყოფილებს ჩვენს მიერ მოთხოვნილ I დონის მოთხოვნებს იმ არსებული </w:t>
      </w:r>
      <w:r w:rsidR="00024DA4" w:rsidRPr="00024DA4">
        <w:rPr>
          <w:rFonts w:ascii="Sylfaen" w:hAnsi="Sylfaen" w:cs="Sylfaen"/>
          <w:sz w:val="24"/>
          <w:szCs w:val="24"/>
          <w:lang w:val="ka-GE"/>
        </w:rPr>
        <w:t>ინფრას</w:t>
      </w:r>
      <w:r w:rsidRPr="00024DA4">
        <w:rPr>
          <w:rFonts w:ascii="Sylfaen" w:hAnsi="Sylfaen" w:cs="Sylfaen"/>
          <w:sz w:val="24"/>
          <w:szCs w:val="24"/>
          <w:lang w:val="ka-GE"/>
        </w:rPr>
        <w:t>ტრუქტურით, რა მდგომარეობაშიც 2017 წლის 1 თებერვალს განხორციელდა სამედიცინო დაწესებულების კომპანიისთვის გადაცემა.</w:t>
      </w:r>
      <w:r w:rsidR="003433C9" w:rsidRPr="00024DA4">
        <w:rPr>
          <w:rFonts w:ascii="Sylfaen" w:hAnsi="Sylfaen" w:cs="Sylfaen"/>
          <w:sz w:val="24"/>
          <w:szCs w:val="24"/>
          <w:lang w:val="ka-GE"/>
        </w:rPr>
        <w:t xml:space="preserve"> ამასთან პერინატალური სერვისის მიწოდება არსებული </w:t>
      </w:r>
      <w:r w:rsidR="00024DA4" w:rsidRPr="00024DA4">
        <w:rPr>
          <w:rFonts w:ascii="Sylfaen" w:hAnsi="Sylfaen" w:cs="Sylfaen"/>
          <w:sz w:val="24"/>
          <w:szCs w:val="24"/>
          <w:lang w:val="ka-GE"/>
        </w:rPr>
        <w:t>ინფრას</w:t>
      </w:r>
      <w:r w:rsidR="003433C9" w:rsidRPr="00024DA4">
        <w:rPr>
          <w:rFonts w:ascii="Sylfaen" w:hAnsi="Sylfaen" w:cs="Sylfaen"/>
          <w:sz w:val="24"/>
          <w:szCs w:val="24"/>
          <w:lang w:val="ka-GE"/>
        </w:rPr>
        <w:t>ტრუქტურით არის საფრთხის შემცველი. შესაბამისად, კომპანიამ ითხოვა, ქარელში ახალი საავადმყოფოს მშენებლობის დასრულებამდე</w:t>
      </w:r>
      <w:r w:rsidR="00F73C86" w:rsidRPr="00024DA4">
        <w:rPr>
          <w:rFonts w:ascii="Sylfaen" w:hAnsi="Sylfaen" w:cs="Sylfaen"/>
          <w:sz w:val="24"/>
          <w:szCs w:val="24"/>
          <w:lang w:val="ka-GE"/>
        </w:rPr>
        <w:t xml:space="preserve"> (30.12.2019წ.)</w:t>
      </w:r>
      <w:r w:rsidR="003433C9" w:rsidRPr="00024DA4">
        <w:rPr>
          <w:rFonts w:ascii="Sylfaen" w:hAnsi="Sylfaen" w:cs="Sylfaen"/>
          <w:sz w:val="24"/>
          <w:szCs w:val="24"/>
          <w:lang w:val="ka-GE"/>
        </w:rPr>
        <w:t xml:space="preserve"> სამეანო-გინეკოლოგიური პროფილის საქმიანობა - </w:t>
      </w:r>
      <w:proofErr w:type="spellStart"/>
      <w:r w:rsidR="003433C9" w:rsidRPr="00024DA4">
        <w:rPr>
          <w:rFonts w:ascii="Sylfaen" w:hAnsi="Sylfaen" w:cs="Sylfaen"/>
          <w:sz w:val="24"/>
          <w:szCs w:val="24"/>
          <w:lang w:val="ka-GE"/>
        </w:rPr>
        <w:lastRenderedPageBreak/>
        <w:t>გონეკოლოგიის</w:t>
      </w:r>
      <w:proofErr w:type="spellEnd"/>
      <w:r w:rsidR="003433C9" w:rsidRPr="00024DA4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="003433C9" w:rsidRPr="00024DA4">
        <w:rPr>
          <w:rFonts w:ascii="Sylfaen" w:hAnsi="Sylfaen" w:cs="Sylfaen"/>
          <w:sz w:val="24"/>
          <w:szCs w:val="24"/>
          <w:lang w:val="ka-GE"/>
        </w:rPr>
        <w:t>ნეონატოლოგიისა</w:t>
      </w:r>
      <w:proofErr w:type="spellEnd"/>
      <w:r w:rsidR="003433C9" w:rsidRPr="00024DA4">
        <w:rPr>
          <w:rFonts w:ascii="Sylfaen" w:hAnsi="Sylfaen" w:cs="Sylfaen"/>
          <w:sz w:val="24"/>
          <w:szCs w:val="24"/>
          <w:lang w:val="ka-GE"/>
        </w:rPr>
        <w:t xml:space="preserve"> და მეანობის (ხელშეკრულების დანართი N2-ის  მე-2 და მე-4 პუნქტები) სერვისების მიწოდების შეჩერება</w:t>
      </w:r>
      <w:r w:rsidR="00AD6C0E" w:rsidRPr="00024DA4">
        <w:rPr>
          <w:rFonts w:ascii="Sylfaen" w:hAnsi="Sylfaen" w:cs="Sylfaen"/>
          <w:sz w:val="24"/>
          <w:szCs w:val="24"/>
          <w:lang w:val="ka-GE"/>
        </w:rPr>
        <w:t>.</w:t>
      </w:r>
    </w:p>
    <w:p w:rsidR="00AD6C0E" w:rsidRPr="00024DA4" w:rsidRDefault="00AD6C0E" w:rsidP="00024DA4">
      <w:pPr>
        <w:ind w:left="-993" w:firstLine="426"/>
        <w:jc w:val="both"/>
        <w:rPr>
          <w:rFonts w:ascii="Sylfaen" w:hAnsi="Sylfaen"/>
          <w:sz w:val="24"/>
          <w:szCs w:val="24"/>
          <w:lang w:val="ka-GE"/>
        </w:rPr>
      </w:pPr>
      <w:r w:rsidRPr="00024DA4">
        <w:rPr>
          <w:rFonts w:ascii="Sylfaen" w:hAnsi="Sylfaen" w:cs="Sylfaen"/>
          <w:sz w:val="24"/>
          <w:szCs w:val="24"/>
          <w:lang w:val="ka-GE"/>
        </w:rPr>
        <w:t xml:space="preserve">15.05.2017წ.N01/30521 (სააგენტოს </w:t>
      </w:r>
      <w:proofErr w:type="spellStart"/>
      <w:r w:rsidRPr="00024DA4">
        <w:rPr>
          <w:rFonts w:ascii="Sylfaen" w:hAnsi="Sylfaen" w:cs="Sylfaen"/>
          <w:sz w:val="24"/>
          <w:szCs w:val="24"/>
          <w:lang w:val="ka-GE"/>
        </w:rPr>
        <w:t>რეგ</w:t>
      </w:r>
      <w:proofErr w:type="spellEnd"/>
      <w:r w:rsidRPr="00024DA4">
        <w:rPr>
          <w:rFonts w:ascii="Sylfaen" w:hAnsi="Sylfaen" w:cs="Sylfaen"/>
          <w:sz w:val="24"/>
          <w:szCs w:val="24"/>
          <w:lang w:val="ka-GE"/>
        </w:rPr>
        <w:t xml:space="preserve">. N40561/04) წერილით სამინისტრომ სააგენტოს მოაწოდა შეთანხმების აქტის პროექტი. ხოლო 06.06.2017წ. N4/27520 წერილით სააგენტომ სამინისტროს აცნობა, რომ </w:t>
      </w:r>
      <w:r w:rsidRPr="00024DA4">
        <w:rPr>
          <w:rFonts w:ascii="Sylfaen" w:hAnsi="Sylfaen"/>
          <w:sz w:val="24"/>
          <w:szCs w:val="24"/>
          <w:lang w:val="ka-GE"/>
        </w:rPr>
        <w:t>ქარელში (</w:t>
      </w:r>
      <w:proofErr w:type="spellStart"/>
      <w:r w:rsidRPr="00024DA4">
        <w:rPr>
          <w:rFonts w:ascii="Sylfaen" w:hAnsi="Sylfaen"/>
          <w:sz w:val="24"/>
          <w:szCs w:val="24"/>
          <w:lang w:val="ka-GE"/>
        </w:rPr>
        <w:t>ს.კ</w:t>
      </w:r>
      <w:proofErr w:type="spellEnd"/>
      <w:r w:rsidRPr="00024DA4">
        <w:rPr>
          <w:rFonts w:ascii="Sylfaen" w:hAnsi="Sylfaen"/>
          <w:sz w:val="24"/>
          <w:szCs w:val="24"/>
          <w:lang w:val="ka-GE"/>
        </w:rPr>
        <w:t xml:space="preserve"> 68.10.45.028) სამედიცინო ცენტრის შექმნამდე შპს „ალიანს მედის“ მიერ გარკვეული სამედიცინო სერვისების მიწოდების ვალდებულების ცვლილება თქვენი 2017 წლის 15  მაისის N01/30521 (სააგენტოს </w:t>
      </w:r>
      <w:proofErr w:type="spellStart"/>
      <w:r w:rsidRPr="00024DA4">
        <w:rPr>
          <w:rFonts w:ascii="Sylfaen" w:hAnsi="Sylfaen"/>
          <w:sz w:val="24"/>
          <w:szCs w:val="24"/>
          <w:lang w:val="ka-GE"/>
        </w:rPr>
        <w:t>რეგ</w:t>
      </w:r>
      <w:proofErr w:type="spellEnd"/>
      <w:r w:rsidRPr="00024DA4">
        <w:rPr>
          <w:rFonts w:ascii="Sylfaen" w:hAnsi="Sylfaen"/>
          <w:sz w:val="24"/>
          <w:szCs w:val="24"/>
          <w:lang w:val="ka-GE"/>
        </w:rPr>
        <w:t>. N40561/04) წერილის დანართში მოცემული შინაარსით საჭიროებს საქართველოს მთავრობის მიერ „სახელმწიფო ქონების შესახებ“ საქართველოს კანონის 49</w:t>
      </w:r>
      <w:r w:rsidRPr="00024DA4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024DA4">
        <w:rPr>
          <w:rFonts w:ascii="Sylfaen" w:hAnsi="Sylfaen"/>
          <w:sz w:val="24"/>
          <w:szCs w:val="24"/>
          <w:lang w:val="ka-GE"/>
        </w:rPr>
        <w:t xml:space="preserve"> მუხლის თანახმად შესაბამისი ცვლილების შეტანას განკარგულებაში. ასევე სამინისტროს ეთხოვა, რომ წარმოადგინოს მოსაზრება კომპანიის მოთხოვნის შესაბამისად განკარგულებაში ცვლილების შეტანის თაობაზე.</w:t>
      </w:r>
      <w:bookmarkStart w:id="0" w:name="_GoBack"/>
      <w:bookmarkEnd w:id="0"/>
    </w:p>
    <w:p w:rsidR="00024DA4" w:rsidRPr="00024DA4" w:rsidRDefault="00024DA4" w:rsidP="00024DA4">
      <w:pPr>
        <w:pStyle w:val="margintext"/>
        <w:spacing w:after="0" w:afterAutospacing="0" w:line="276" w:lineRule="auto"/>
        <w:ind w:left="-993" w:firstLine="426"/>
        <w:jc w:val="both"/>
        <w:rPr>
          <w:rFonts w:ascii="Sylfaen" w:hAnsi="Sylfaen"/>
        </w:rPr>
      </w:pPr>
      <w:r w:rsidRPr="00024DA4">
        <w:rPr>
          <w:rFonts w:ascii="Sylfaen" w:hAnsi="Sylfaen"/>
        </w:rPr>
        <w:t xml:space="preserve">14.06.2017წ. N01/38249 (სააგენტოს </w:t>
      </w:r>
      <w:proofErr w:type="spellStart"/>
      <w:r w:rsidRPr="00024DA4">
        <w:rPr>
          <w:rFonts w:ascii="Sylfaen" w:hAnsi="Sylfaen"/>
        </w:rPr>
        <w:t>რეგ</w:t>
      </w:r>
      <w:proofErr w:type="spellEnd"/>
      <w:r w:rsidRPr="00024DA4">
        <w:rPr>
          <w:rFonts w:ascii="Sylfaen" w:hAnsi="Sylfaen"/>
        </w:rPr>
        <w:t xml:space="preserve">. N50750/04) წერილით სამინისტრომ სააგენტოს აცნობა, რომ არ გააჩნია </w:t>
      </w:r>
      <w:r w:rsidRPr="00024DA4">
        <w:rPr>
          <w:rFonts w:ascii="Sylfaen" w:hAnsi="Sylfaen"/>
        </w:rPr>
        <w:t>წინააღმდეგობრივი პოზიცია</w:t>
      </w:r>
      <w:r w:rsidRPr="00024DA4">
        <w:rPr>
          <w:rFonts w:ascii="Sylfaen" w:hAnsi="Sylfaen"/>
        </w:rPr>
        <w:t>,</w:t>
      </w:r>
      <w:r w:rsidRPr="00024DA4">
        <w:rPr>
          <w:rFonts w:ascii="Sylfaen" w:hAnsi="Sylfaen"/>
        </w:rPr>
        <w:t xml:space="preserve"> </w:t>
      </w:r>
      <w:r w:rsidRPr="00024DA4">
        <w:rPr>
          <w:rFonts w:ascii="Sylfaen" w:hAnsi="Sylfaen"/>
        </w:rPr>
        <w:t>რათა</w:t>
      </w:r>
      <w:r w:rsidRPr="00024DA4">
        <w:rPr>
          <w:rFonts w:ascii="Sylfaen" w:hAnsi="Sylfaen"/>
        </w:rPr>
        <w:t xml:space="preserve"> განხორციელდეს ცვლილება „სახელმწიფო საკუთრებაში არსებული უძრავი და მოძრავი ქონების შპს „ალიანს მედისათვის“ პირდაპირი მიყიდვის წესით პრივ</w:t>
      </w:r>
      <w:r w:rsidRPr="00024DA4">
        <w:rPr>
          <w:rFonts w:ascii="Sylfaen" w:hAnsi="Sylfaen"/>
        </w:rPr>
        <w:t>ატიზების შესახებ“ საქართველოს მ</w:t>
      </w:r>
      <w:r w:rsidRPr="00024DA4">
        <w:rPr>
          <w:rFonts w:ascii="Sylfaen" w:hAnsi="Sylfaen"/>
        </w:rPr>
        <w:t xml:space="preserve">თავრობის  2016 წლის 26 </w:t>
      </w:r>
      <w:r w:rsidRPr="00024DA4">
        <w:rPr>
          <w:rFonts w:ascii="Sylfaen" w:hAnsi="Sylfaen"/>
        </w:rPr>
        <w:t>დეკემბრის N2659 განკარგულებაში და</w:t>
      </w:r>
      <w:r w:rsidRPr="00024DA4">
        <w:rPr>
          <w:rFonts w:ascii="Sylfaen" w:hAnsi="Sylfaen"/>
        </w:rPr>
        <w:t xml:space="preserve"> შპს „ალიანს მედის“ მოთხოვნის შესაბამისად, დროებით, ქარელში ახალი სამედიცინო ცენტრის შექმნამდე, შეჩერდეს მოსახლეობისათვის სამეანო და </w:t>
      </w:r>
      <w:proofErr w:type="spellStart"/>
      <w:r w:rsidRPr="00024DA4">
        <w:rPr>
          <w:rFonts w:ascii="Sylfaen" w:hAnsi="Sylfaen"/>
        </w:rPr>
        <w:t>ნეონატოლოგიური</w:t>
      </w:r>
      <w:proofErr w:type="spellEnd"/>
      <w:r w:rsidRPr="00024DA4">
        <w:rPr>
          <w:rFonts w:ascii="Sylfaen" w:hAnsi="Sylfaen"/>
        </w:rPr>
        <w:t xml:space="preserve"> (დანართი N2-ის მე-2 პუნქტი) და სამეანო-გინეკოლოგიური პროფილის მომსახურების (დანართი N2-ის მე-4 პუნქტი) მიწოდება.  </w:t>
      </w:r>
    </w:p>
    <w:p w:rsidR="00024DA4" w:rsidRPr="00024DA4" w:rsidRDefault="00024DA4" w:rsidP="00024DA4">
      <w:pPr>
        <w:ind w:left="-993" w:firstLine="426"/>
        <w:jc w:val="both"/>
        <w:rPr>
          <w:rFonts w:ascii="Sylfaen" w:hAnsi="Sylfaen"/>
          <w:sz w:val="24"/>
          <w:szCs w:val="24"/>
          <w:lang w:val="ka-GE"/>
        </w:rPr>
      </w:pPr>
    </w:p>
    <w:sectPr w:rsidR="00024DA4" w:rsidRPr="00024DA4" w:rsidSect="00727198">
      <w:pgSz w:w="15840" w:h="12240" w:orient="landscape" w:code="1"/>
      <w:pgMar w:top="284" w:right="672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A7"/>
    <w:multiLevelType w:val="hybridMultilevel"/>
    <w:tmpl w:val="E74CDDF2"/>
    <w:lvl w:ilvl="0" w:tplc="3DFAEB4A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6D64"/>
    <w:multiLevelType w:val="hybridMultilevel"/>
    <w:tmpl w:val="ACA6D62C"/>
    <w:lvl w:ilvl="0" w:tplc="043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B903504"/>
    <w:multiLevelType w:val="hybridMultilevel"/>
    <w:tmpl w:val="507E57D2"/>
    <w:lvl w:ilvl="0" w:tplc="6A1C3C3E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D5"/>
    <w:rsid w:val="000049CD"/>
    <w:rsid w:val="0000683A"/>
    <w:rsid w:val="00007F45"/>
    <w:rsid w:val="00024DA4"/>
    <w:rsid w:val="00053EA0"/>
    <w:rsid w:val="000B3AD2"/>
    <w:rsid w:val="000E2752"/>
    <w:rsid w:val="000F626D"/>
    <w:rsid w:val="00140774"/>
    <w:rsid w:val="001F6E83"/>
    <w:rsid w:val="00255AF6"/>
    <w:rsid w:val="00256913"/>
    <w:rsid w:val="00316C6A"/>
    <w:rsid w:val="003433C9"/>
    <w:rsid w:val="00386CD0"/>
    <w:rsid w:val="00394DEA"/>
    <w:rsid w:val="003B1703"/>
    <w:rsid w:val="004040B8"/>
    <w:rsid w:val="004056E5"/>
    <w:rsid w:val="00407233"/>
    <w:rsid w:val="00411638"/>
    <w:rsid w:val="004236B3"/>
    <w:rsid w:val="004820C5"/>
    <w:rsid w:val="00540FC9"/>
    <w:rsid w:val="00580BF3"/>
    <w:rsid w:val="005B18F6"/>
    <w:rsid w:val="00661FB9"/>
    <w:rsid w:val="00727198"/>
    <w:rsid w:val="007552D1"/>
    <w:rsid w:val="007F6962"/>
    <w:rsid w:val="008B194A"/>
    <w:rsid w:val="009F6AD5"/>
    <w:rsid w:val="00AD6C0E"/>
    <w:rsid w:val="00B660F3"/>
    <w:rsid w:val="00BD040C"/>
    <w:rsid w:val="00BE702C"/>
    <w:rsid w:val="00C2079F"/>
    <w:rsid w:val="00C5739B"/>
    <w:rsid w:val="00C92A05"/>
    <w:rsid w:val="00CF1406"/>
    <w:rsid w:val="00D12FBD"/>
    <w:rsid w:val="00D54B81"/>
    <w:rsid w:val="00DE10E3"/>
    <w:rsid w:val="00E065FA"/>
    <w:rsid w:val="00E44A61"/>
    <w:rsid w:val="00E55709"/>
    <w:rsid w:val="00F70181"/>
    <w:rsid w:val="00F73C86"/>
    <w:rsid w:val="00FA275C"/>
    <w:rsid w:val="00F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638"/>
    <w:pPr>
      <w:ind w:left="720"/>
      <w:contextualSpacing/>
    </w:pPr>
  </w:style>
  <w:style w:type="paragraph" w:customStyle="1" w:styleId="margintext">
    <w:name w:val="margintext"/>
    <w:basedOn w:val="Normal"/>
    <w:rsid w:val="0002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638"/>
    <w:pPr>
      <w:ind w:left="720"/>
      <w:contextualSpacing/>
    </w:pPr>
  </w:style>
  <w:style w:type="paragraph" w:customStyle="1" w:styleId="margintext">
    <w:name w:val="margintext"/>
    <w:basedOn w:val="Normal"/>
    <w:rsid w:val="0002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AD2E-C771-476C-B67F-CF268E08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Berianidze</dc:creator>
  <cp:lastModifiedBy>Sophio Berianidze</cp:lastModifiedBy>
  <cp:revision>26</cp:revision>
  <cp:lastPrinted>2017-06-07T11:48:00Z</cp:lastPrinted>
  <dcterms:created xsi:type="dcterms:W3CDTF">2017-03-20T12:48:00Z</dcterms:created>
  <dcterms:modified xsi:type="dcterms:W3CDTF">2017-07-06T13:08:00Z</dcterms:modified>
</cp:coreProperties>
</file>