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FA" w:rsidRPr="00981EFA" w:rsidRDefault="00981EFA" w:rsidP="00F72FF4">
      <w:pPr>
        <w:spacing w:line="240" w:lineRule="auto"/>
        <w:jc w:val="center"/>
        <w:rPr>
          <w:rFonts w:ascii="Sylfaen" w:hAnsi="Sylfaen"/>
          <w:color w:val="1F4E79" w:themeColor="accent1" w:themeShade="80"/>
          <w:sz w:val="24"/>
          <w:szCs w:val="24"/>
          <w:lang w:val="ka-GE"/>
        </w:rPr>
      </w:pPr>
      <w:r>
        <w:rPr>
          <w:rFonts w:ascii="Sylfaen" w:hAnsi="Sylfaen" w:cs="TimesNewRomanPS-BoldMT"/>
          <w:b/>
          <w:bCs/>
          <w:color w:val="1F4E79" w:themeColor="accent1" w:themeShade="80"/>
          <w:sz w:val="24"/>
          <w:szCs w:val="24"/>
        </w:rPr>
        <w:t xml:space="preserve">Information for the </w:t>
      </w:r>
      <w:r w:rsidRPr="00981EFA">
        <w:rPr>
          <w:rFonts w:ascii="Sylfaen" w:hAnsi="Sylfaen" w:cs="TimesNewRomanPS-BoldMT"/>
          <w:b/>
          <w:bCs/>
          <w:color w:val="1F4E79" w:themeColor="accent1" w:themeShade="80"/>
          <w:sz w:val="24"/>
          <w:szCs w:val="24"/>
        </w:rPr>
        <w:t>4</w:t>
      </w:r>
      <w:r w:rsidRPr="00981EFA">
        <w:rPr>
          <w:rFonts w:ascii="Sylfaen" w:hAnsi="Sylfaen" w:cs="TimesNewRomanPS-BoldMT"/>
          <w:b/>
          <w:bCs/>
          <w:color w:val="1F4E79" w:themeColor="accent1" w:themeShade="80"/>
          <w:sz w:val="24"/>
          <w:szCs w:val="24"/>
          <w:vertAlign w:val="superscript"/>
        </w:rPr>
        <w:t>th</w:t>
      </w:r>
      <w:r w:rsidRPr="00981EFA">
        <w:rPr>
          <w:rFonts w:ascii="Sylfaen" w:hAnsi="Sylfaen" w:cs="TimesNewRomanPS-BoldMT"/>
          <w:b/>
          <w:bCs/>
          <w:color w:val="1F4E79" w:themeColor="accent1" w:themeShade="80"/>
          <w:sz w:val="24"/>
          <w:szCs w:val="24"/>
        </w:rPr>
        <w:t xml:space="preserve"> EU-Georgia Association Committee</w:t>
      </w:r>
    </w:p>
    <w:p w:rsidR="00981EFA" w:rsidRPr="00981EFA" w:rsidRDefault="00981EFA" w:rsidP="00F72FF4">
      <w:pPr>
        <w:spacing w:line="240" w:lineRule="auto"/>
        <w:jc w:val="center"/>
        <w:rPr>
          <w:rFonts w:ascii="Sylfaen" w:hAnsi="Sylfaen"/>
          <w:color w:val="1F497D"/>
          <w:sz w:val="24"/>
          <w:szCs w:val="24"/>
        </w:rPr>
      </w:pPr>
      <w:r>
        <w:rPr>
          <w:rFonts w:ascii="Sylfaen" w:hAnsi="Sylfaen"/>
          <w:color w:val="1F497D"/>
          <w:sz w:val="24"/>
          <w:szCs w:val="24"/>
        </w:rPr>
        <w:t>NCDC</w:t>
      </w:r>
    </w:p>
    <w:p w:rsidR="00CB71AF" w:rsidRPr="004B5B01" w:rsidRDefault="00CB71AF" w:rsidP="00F72FF4">
      <w:pPr>
        <w:spacing w:line="240" w:lineRule="auto"/>
        <w:jc w:val="center"/>
        <w:rPr>
          <w:rFonts w:ascii="Sylfaen" w:hAnsi="Sylfaen"/>
          <w:color w:val="1F497D"/>
          <w:sz w:val="24"/>
          <w:szCs w:val="24"/>
          <w:lang w:val="ka-GE"/>
        </w:rPr>
      </w:pPr>
      <w:r w:rsidRPr="004B5B01">
        <w:rPr>
          <w:rFonts w:ascii="Sylfaen" w:hAnsi="Sylfaen"/>
          <w:color w:val="1F497D"/>
          <w:sz w:val="24"/>
          <w:szCs w:val="24"/>
          <w:lang w:val="ka-GE"/>
        </w:rPr>
        <w:t>Strengthen Georgia's core IHR capacities for response to health threats and cooperate actively in the EUsupported MediPIET training programme in field epidemiology, as well as with the European Centre for Disease Prevention and Control (ECDC)</w:t>
      </w:r>
    </w:p>
    <w:p w:rsidR="00BA40DF" w:rsidRPr="004B5B01" w:rsidRDefault="00BA40DF" w:rsidP="00F72FF4">
      <w:pPr>
        <w:pStyle w:val="ListParagraph"/>
        <w:spacing w:line="240" w:lineRule="auto"/>
        <w:rPr>
          <w:rFonts w:ascii="Sylfaen" w:hAnsi="Sylfaen"/>
          <w:color w:val="1F497D"/>
          <w:sz w:val="24"/>
          <w:szCs w:val="24"/>
          <w:lang w:val="ka-GE"/>
        </w:rPr>
      </w:pPr>
    </w:p>
    <w:p w:rsidR="004B5B01" w:rsidRPr="003A680E" w:rsidRDefault="004B5B01" w:rsidP="00F72FF4">
      <w:pPr>
        <w:pStyle w:val="ListParagraph"/>
        <w:numPr>
          <w:ilvl w:val="0"/>
          <w:numId w:val="8"/>
        </w:numPr>
        <w:spacing w:line="240" w:lineRule="auto"/>
        <w:jc w:val="both"/>
        <w:rPr>
          <w:rFonts w:ascii="Sylfaen" w:hAnsi="Sylfaen"/>
          <w:color w:val="1F497D"/>
          <w:sz w:val="24"/>
          <w:szCs w:val="24"/>
          <w:lang w:val="ka-GE"/>
        </w:rPr>
      </w:pPr>
      <w:r w:rsidRPr="003A680E">
        <w:rPr>
          <w:rFonts w:ascii="Sylfaen" w:hAnsi="Sylfaen"/>
          <w:color w:val="1F497D"/>
          <w:sz w:val="24"/>
          <w:szCs w:val="24"/>
          <w:lang w:val="ka-GE"/>
        </w:rPr>
        <w:t xml:space="preserve">Strengthen Georgia's core IHR capacities for response to health threats </w:t>
      </w:r>
    </w:p>
    <w:p w:rsidR="00BA40DF" w:rsidRPr="004B5B01" w:rsidRDefault="00981F54" w:rsidP="00F72FF4">
      <w:pPr>
        <w:spacing w:line="240" w:lineRule="auto"/>
        <w:jc w:val="both"/>
        <w:rPr>
          <w:rFonts w:ascii="Sylfaen" w:hAnsi="Sylfaen"/>
          <w:sz w:val="24"/>
          <w:szCs w:val="24"/>
        </w:rPr>
      </w:pPr>
      <w:r w:rsidRPr="004B5B01">
        <w:rPr>
          <w:rFonts w:ascii="Sylfaen" w:hAnsi="Sylfaen"/>
          <w:sz w:val="24"/>
          <w:szCs w:val="24"/>
        </w:rPr>
        <w:t xml:space="preserve">National Center for Disease Control and Public Health (NCDC) </w:t>
      </w:r>
      <w:r w:rsidR="00BA40DF" w:rsidRPr="004B5B01">
        <w:rPr>
          <w:rFonts w:ascii="Sylfaen" w:hAnsi="Sylfaen"/>
          <w:sz w:val="24"/>
          <w:szCs w:val="24"/>
        </w:rPr>
        <w:t xml:space="preserve">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BA40DF" w:rsidRDefault="00BA40DF" w:rsidP="00F72FF4">
      <w:pPr>
        <w:spacing w:line="240" w:lineRule="auto"/>
        <w:jc w:val="both"/>
        <w:rPr>
          <w:rFonts w:ascii="Sylfaen" w:hAnsi="Sylfaen"/>
          <w:sz w:val="24"/>
          <w:szCs w:val="24"/>
        </w:rPr>
      </w:pPr>
      <w:r w:rsidRPr="004B5B01">
        <w:rPr>
          <w:rFonts w:ascii="Sylfaen" w:hAnsi="Sylfaen"/>
          <w:sz w:val="24"/>
          <w:szCs w:val="24"/>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p>
    <w:p w:rsidR="003A680E" w:rsidRPr="004B5B01" w:rsidRDefault="003A680E" w:rsidP="00F72FF4">
      <w:pPr>
        <w:spacing w:line="240" w:lineRule="auto"/>
        <w:jc w:val="both"/>
        <w:rPr>
          <w:rFonts w:ascii="Sylfaen" w:hAnsi="Sylfaen"/>
          <w:sz w:val="24"/>
          <w:szCs w:val="24"/>
        </w:rPr>
      </w:pPr>
    </w:p>
    <w:p w:rsidR="00BA40DF" w:rsidRPr="003A680E" w:rsidRDefault="003A680E" w:rsidP="00F72FF4">
      <w:pPr>
        <w:pStyle w:val="ListParagraph"/>
        <w:numPr>
          <w:ilvl w:val="0"/>
          <w:numId w:val="8"/>
        </w:numPr>
        <w:autoSpaceDE w:val="0"/>
        <w:autoSpaceDN w:val="0"/>
        <w:adjustRightInd w:val="0"/>
        <w:spacing w:before="240" w:line="240" w:lineRule="auto"/>
        <w:rPr>
          <w:rFonts w:ascii="Sylfaen" w:hAnsi="Sylfaen"/>
          <w:b/>
          <w:bCs/>
          <w:i/>
          <w:iCs/>
          <w:sz w:val="24"/>
          <w:szCs w:val="24"/>
        </w:rPr>
      </w:pPr>
      <w:r w:rsidRPr="003A680E">
        <w:rPr>
          <w:rFonts w:ascii="Sylfaen" w:hAnsi="Sylfaen"/>
          <w:color w:val="1F497D"/>
          <w:sz w:val="24"/>
          <w:szCs w:val="24"/>
        </w:rPr>
        <w:t>C</w:t>
      </w:r>
      <w:r w:rsidR="004B5B01" w:rsidRPr="003A680E">
        <w:rPr>
          <w:rFonts w:ascii="Sylfaen" w:hAnsi="Sylfaen"/>
          <w:color w:val="1F497D"/>
          <w:sz w:val="24"/>
          <w:szCs w:val="24"/>
          <w:lang w:val="ka-GE"/>
        </w:rPr>
        <w:t>ooperate actively in the EUsupported MediPIET training programme in field epidemiology</w:t>
      </w:r>
      <w:r w:rsidR="00BA40DF" w:rsidRPr="003A680E">
        <w:rPr>
          <w:rFonts w:ascii="Sylfaen" w:hAnsi="Sylfaen"/>
          <w:sz w:val="24"/>
          <w:szCs w:val="24"/>
        </w:rPr>
        <w:t xml:space="preserve"> </w:t>
      </w:r>
    </w:p>
    <w:p w:rsidR="00BA40DF" w:rsidRPr="004B5B01" w:rsidRDefault="00BA40DF" w:rsidP="00F72FF4">
      <w:pPr>
        <w:spacing w:line="240" w:lineRule="auto"/>
        <w:jc w:val="both"/>
        <w:rPr>
          <w:rFonts w:ascii="Sylfaen" w:hAnsi="Sylfaen"/>
          <w:sz w:val="24"/>
          <w:szCs w:val="24"/>
        </w:rPr>
      </w:pPr>
      <w:r w:rsidRPr="004B5B01">
        <w:rPr>
          <w:rFonts w:ascii="Sylfaen" w:hAnsi="Sylfaen"/>
          <w:sz w:val="24"/>
          <w:szCs w:val="24"/>
        </w:rPr>
        <w:t xml:space="preserve">In May 2017 National Center for Disease Control and Public Health was granted a Mediterranean </w:t>
      </w:r>
      <w:proofErr w:type="spellStart"/>
      <w:r w:rsidRPr="004B5B01">
        <w:rPr>
          <w:rFonts w:ascii="Sylfaen" w:hAnsi="Sylfaen"/>
          <w:sz w:val="24"/>
          <w:szCs w:val="24"/>
        </w:rPr>
        <w:t>Programme</w:t>
      </w:r>
      <w:proofErr w:type="spellEnd"/>
      <w:r w:rsidRPr="004B5B01">
        <w:rPr>
          <w:rFonts w:ascii="Sylfaen" w:hAnsi="Sylfaen"/>
          <w:sz w:val="24"/>
          <w:szCs w:val="24"/>
        </w:rPr>
        <w:t xml:space="preserve"> for Intervention Epidemiology Training (</w:t>
      </w:r>
      <w:proofErr w:type="spellStart"/>
      <w:r w:rsidRPr="004B5B01">
        <w:rPr>
          <w:rFonts w:ascii="Sylfaen" w:hAnsi="Sylfaen"/>
          <w:sz w:val="24"/>
          <w:szCs w:val="24"/>
        </w:rPr>
        <w:t>MediPIET</w:t>
      </w:r>
      <w:proofErr w:type="spellEnd"/>
      <w:r w:rsidRPr="004B5B01">
        <w:rPr>
          <w:rFonts w:ascii="Sylfaen" w:hAnsi="Sylfaen"/>
          <w:sz w:val="24"/>
          <w:szCs w:val="24"/>
        </w:rPr>
        <w:t xml:space="preserve">) Site, thus Georgia has become </w:t>
      </w:r>
      <w:r w:rsidR="003A680E" w:rsidRPr="004B5B01">
        <w:rPr>
          <w:rFonts w:ascii="Sylfaen" w:hAnsi="Sylfaen"/>
          <w:sz w:val="24"/>
          <w:szCs w:val="24"/>
        </w:rPr>
        <w:t>a full</w:t>
      </w:r>
      <w:r w:rsidRPr="004B5B01">
        <w:rPr>
          <w:rFonts w:ascii="Sylfaen" w:hAnsi="Sylfaen"/>
          <w:sz w:val="24"/>
          <w:szCs w:val="24"/>
        </w:rPr>
        <w:t xml:space="preserve"> member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family. Involvement in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is one of the crucial steps within the Association Agenda between the European Union and Georgia on the concept of strengthening Public Health system.</w:t>
      </w:r>
    </w:p>
    <w:p w:rsidR="00BA40DF" w:rsidRPr="004B5B01" w:rsidRDefault="00BA40DF" w:rsidP="00F72FF4">
      <w:pPr>
        <w:spacing w:before="100" w:beforeAutospacing="1" w:after="100" w:afterAutospacing="1" w:line="240" w:lineRule="auto"/>
        <w:jc w:val="both"/>
        <w:rPr>
          <w:rFonts w:ascii="Sylfaen" w:hAnsi="Sylfaen"/>
          <w:sz w:val="24"/>
          <w:szCs w:val="24"/>
        </w:rPr>
      </w:pPr>
      <w:r w:rsidRPr="004B5B01">
        <w:rPr>
          <w:rFonts w:ascii="Sylfaen" w:hAnsi="Sylfaen"/>
          <w:sz w:val="24"/>
          <w:szCs w:val="24"/>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w:t>
      </w:r>
      <w:r w:rsidRPr="004B5B01">
        <w:rPr>
          <w:rFonts w:ascii="Sylfaen" w:hAnsi="Sylfaen"/>
          <w:sz w:val="24"/>
          <w:szCs w:val="24"/>
        </w:rPr>
        <w:lastRenderedPageBreak/>
        <w:t xml:space="preserve">region, which is the best opportunity for cooperation in this direction. Being the part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will provide an essential opportunity for development and strengthening capacities for public health risk management, preparedness and response systems, as well as for expansion of scientific field.</w:t>
      </w:r>
    </w:p>
    <w:p w:rsidR="004B5423" w:rsidRPr="004B5B01" w:rsidRDefault="00BA40DF" w:rsidP="00981EFA">
      <w:pPr>
        <w:spacing w:line="240" w:lineRule="auto"/>
        <w:contextualSpacing/>
        <w:jc w:val="both"/>
        <w:rPr>
          <w:rFonts w:ascii="Sylfaen" w:hAnsi="Sylfaen"/>
          <w:sz w:val="24"/>
          <w:szCs w:val="24"/>
          <w:lang w:val="ka-GE"/>
        </w:rPr>
      </w:pPr>
      <w:r w:rsidRPr="004B5B01">
        <w:rPr>
          <w:rFonts w:ascii="Sylfaen" w:hAnsi="Sylfaen" w:cs="Times New Roman"/>
          <w:sz w:val="24"/>
          <w:szCs w:val="24"/>
          <w:lang w:val="ka-GE"/>
        </w:rPr>
        <w:t xml:space="preserve">During 2017, </w:t>
      </w:r>
      <w:r w:rsidRPr="004B5B01">
        <w:rPr>
          <w:rFonts w:ascii="Sylfaen" w:hAnsi="Sylfaen" w:cs="Times New Roman"/>
          <w:sz w:val="24"/>
          <w:szCs w:val="24"/>
        </w:rPr>
        <w:t xml:space="preserve">13 </w:t>
      </w:r>
      <w:r w:rsidRPr="004B5B01">
        <w:rPr>
          <w:rFonts w:ascii="Sylfaen" w:hAnsi="Sylfaen" w:cs="Times New Roman"/>
          <w:sz w:val="24"/>
          <w:szCs w:val="24"/>
          <w:lang w:val="ka-GE"/>
        </w:rPr>
        <w:t xml:space="preserve">Georgian epidemiologists and Public Health Practitioners have been continuing to participate as external participants in the MediPIET modules </w:t>
      </w:r>
      <w:r w:rsidRPr="004B5B01">
        <w:rPr>
          <w:rFonts w:ascii="Sylfaen" w:hAnsi="Sylfaen" w:cs="Times New Roman"/>
          <w:sz w:val="24"/>
          <w:szCs w:val="24"/>
        </w:rPr>
        <w:t xml:space="preserve"> - </w:t>
      </w:r>
      <w:r w:rsidRPr="004B5B01">
        <w:rPr>
          <w:rFonts w:ascii="Sylfaen" w:hAnsi="Sylfaen" w:cs="Times New Roman"/>
          <w:sz w:val="24"/>
          <w:szCs w:val="24"/>
          <w:lang w:val="ka-GE"/>
        </w:rPr>
        <w:t>totally 5 different modules</w:t>
      </w:r>
      <w:r w:rsidRPr="004B5B01">
        <w:rPr>
          <w:rFonts w:ascii="Sylfaen" w:hAnsi="Sylfaen" w:cs="Times New Roman"/>
          <w:sz w:val="24"/>
          <w:szCs w:val="24"/>
        </w:rPr>
        <w:t xml:space="preserve">. </w:t>
      </w:r>
      <w:r w:rsidRPr="004B5B01">
        <w:rPr>
          <w:rFonts w:ascii="Sylfaen" w:hAnsi="Sylfaen" w:cs="Times New Roman"/>
          <w:sz w:val="24"/>
          <w:szCs w:val="24"/>
          <w:lang w:val="ka-GE"/>
        </w:rPr>
        <w:t>In November, 2017, the c</w:t>
      </w:r>
      <w:r w:rsidRPr="004B5B01">
        <w:rPr>
          <w:rFonts w:ascii="Sylfaen" w:hAnsi="Sylfaen" w:cs="Times New Roman"/>
          <w:sz w:val="24"/>
          <w:szCs w:val="24"/>
        </w:rPr>
        <w:t>z</w:t>
      </w:r>
      <w:r w:rsidRPr="004B5B01">
        <w:rPr>
          <w:rFonts w:ascii="Sylfaen" w:hAnsi="Sylfae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p>
    <w:p w:rsidR="00CB71AF" w:rsidRPr="004B5B01" w:rsidRDefault="00CB71AF" w:rsidP="00F72FF4">
      <w:pPr>
        <w:spacing w:line="240" w:lineRule="auto"/>
        <w:rPr>
          <w:rFonts w:ascii="Sylfaen" w:hAnsi="Sylfaen"/>
          <w:color w:val="1F497D"/>
          <w:sz w:val="24"/>
          <w:szCs w:val="24"/>
          <w:lang w:val="ka-GE"/>
        </w:rPr>
      </w:pPr>
    </w:p>
    <w:p w:rsidR="00CB71AF" w:rsidRPr="004B5B01" w:rsidRDefault="00CB71AF" w:rsidP="00F72FF4">
      <w:pPr>
        <w:spacing w:line="240" w:lineRule="auto"/>
        <w:ind w:left="360"/>
        <w:jc w:val="center"/>
        <w:rPr>
          <w:rFonts w:ascii="Sylfaen" w:hAnsi="Sylfaen"/>
          <w:color w:val="1F497D"/>
          <w:sz w:val="24"/>
          <w:szCs w:val="24"/>
          <w:lang w:val="ka-GE"/>
        </w:rPr>
      </w:pPr>
      <w:r w:rsidRPr="004B5B01">
        <w:rPr>
          <w:rFonts w:ascii="Sylfaen" w:hAnsi="Sylfaen"/>
          <w:color w:val="1F497D"/>
          <w:sz w:val="24"/>
          <w:szCs w:val="24"/>
          <w:lang w:val="ka-GE"/>
        </w:rPr>
        <w:t>Prioritise policies and actions for prevention and control of anti-microbial resistance, HIV/AIDS and hepatitis C, as well as aligning its blood safety legislation with the EU acquis as provided by the Association Agreement</w:t>
      </w:r>
    </w:p>
    <w:p w:rsidR="003A680E" w:rsidRPr="003A680E" w:rsidRDefault="003A680E" w:rsidP="00F72FF4">
      <w:pPr>
        <w:pStyle w:val="ListParagraph"/>
        <w:numPr>
          <w:ilvl w:val="0"/>
          <w:numId w:val="8"/>
        </w:numPr>
        <w:spacing w:before="120" w:after="120" w:line="240" w:lineRule="auto"/>
        <w:jc w:val="both"/>
        <w:rPr>
          <w:rFonts w:ascii="Sylfaen" w:hAnsi="Sylfaen"/>
          <w:color w:val="1F497D"/>
          <w:sz w:val="24"/>
          <w:szCs w:val="24"/>
          <w:lang w:val="ka-GE"/>
        </w:rPr>
      </w:pPr>
      <w:r w:rsidRPr="003A680E">
        <w:rPr>
          <w:rFonts w:ascii="Sylfaen" w:hAnsi="Sylfaen"/>
          <w:color w:val="1F497D"/>
          <w:sz w:val="24"/>
          <w:szCs w:val="24"/>
        </w:rPr>
        <w:t>P</w:t>
      </w:r>
      <w:r w:rsidRPr="003A680E">
        <w:rPr>
          <w:rFonts w:ascii="Sylfaen" w:hAnsi="Sylfaen"/>
          <w:color w:val="1F497D"/>
          <w:sz w:val="24"/>
          <w:szCs w:val="24"/>
          <w:lang w:val="ka-GE"/>
        </w:rPr>
        <w:t>rioritise policies and actions for prevention and control of anti-microbial resistance</w:t>
      </w:r>
    </w:p>
    <w:p w:rsidR="00105BBA" w:rsidRPr="004B5B01" w:rsidRDefault="00BA40DF" w:rsidP="00F72FF4">
      <w:pPr>
        <w:spacing w:before="120" w:after="120" w:line="240" w:lineRule="auto"/>
        <w:jc w:val="both"/>
        <w:rPr>
          <w:rFonts w:ascii="Sylfaen" w:eastAsia="Times New Roman" w:hAnsi="Sylfaen"/>
          <w:sz w:val="24"/>
          <w:szCs w:val="24"/>
          <w:lang w:eastAsia="ja-JP"/>
        </w:rPr>
      </w:pPr>
      <w:r w:rsidRPr="004B5B01">
        <w:rPr>
          <w:rFonts w:ascii="Sylfaen" w:hAnsi="Sylfaen"/>
          <w:sz w:val="24"/>
          <w:szCs w:val="24"/>
        </w:rPr>
        <w:t xml:space="preserve">Important steps were taken in direction of </w:t>
      </w:r>
      <w:r w:rsidRPr="004B5B01">
        <w:rPr>
          <w:rFonts w:ascii="Sylfaen" w:hAnsi="Sylfaen"/>
          <w:bCs/>
          <w:sz w:val="24"/>
          <w:szCs w:val="24"/>
          <w:lang w:val="ka-GE"/>
        </w:rPr>
        <w:t>antimicrobial resistance</w:t>
      </w:r>
      <w:r w:rsidRPr="004B5B01">
        <w:rPr>
          <w:rFonts w:ascii="Sylfaen" w:hAnsi="Sylfaen"/>
          <w:sz w:val="24"/>
          <w:szCs w:val="24"/>
        </w:rPr>
        <w:t xml:space="preserve"> during the last few years in Georgia: </w:t>
      </w:r>
      <w:r w:rsidR="00852AA1" w:rsidRPr="004B5B01">
        <w:rPr>
          <w:rFonts w:ascii="Sylfaen" w:eastAsia="Times New Roman" w:hAnsi="Sylfaen"/>
          <w:sz w:val="24"/>
          <w:szCs w:val="24"/>
          <w:lang w:eastAsia="ja-JP"/>
        </w:rPr>
        <w:t xml:space="preserve">The national </w:t>
      </w:r>
      <w:r w:rsidR="00852AA1" w:rsidRPr="004B5B01">
        <w:rPr>
          <w:rFonts w:ascii="Sylfaen" w:hAnsi="Sylfaen" w:cs="Calibri"/>
          <w:bCs/>
          <w:iCs/>
          <w:sz w:val="24"/>
          <w:szCs w:val="24"/>
          <w:lang w:val="ka-GE"/>
        </w:rPr>
        <w:t xml:space="preserve">2017-2020 </w:t>
      </w:r>
      <w:r w:rsidR="00852AA1" w:rsidRPr="004B5B01">
        <w:rPr>
          <w:rFonts w:ascii="Sylfaen" w:hAnsi="Sylfaen" w:cs="Calibri"/>
          <w:bCs/>
          <w:iCs/>
          <w:sz w:val="24"/>
          <w:szCs w:val="24"/>
        </w:rPr>
        <w:t>National Strategy for Antimicrobial Resistance</w:t>
      </w:r>
      <w:r w:rsidR="00852AA1" w:rsidRPr="004B5B01">
        <w:rPr>
          <w:rFonts w:ascii="Sylfaen" w:eastAsia="Times New Roman" w:hAnsi="Sylfaen"/>
          <w:sz w:val="24"/>
          <w:szCs w:val="24"/>
          <w:lang w:eastAsia="ja-JP"/>
        </w:rPr>
        <w:t xml:space="preserve"> was developed by national experts with the participation of the </w:t>
      </w:r>
      <w:r w:rsidR="00852AA1" w:rsidRPr="004B5B01">
        <w:rPr>
          <w:rFonts w:ascii="Sylfaen" w:eastAsia="Times New Roman" w:hAnsi="Sylfaen"/>
          <w:iCs/>
          <w:sz w:val="24"/>
          <w:szCs w:val="24"/>
          <w:lang w:eastAsia="ja-JP"/>
        </w:rPr>
        <w:t>World Health Organization</w:t>
      </w:r>
      <w:r w:rsidR="00852AA1" w:rsidRPr="004B5B01">
        <w:rPr>
          <w:rFonts w:ascii="Sylfaen" w:eastAsia="Times New Roman" w:hAnsi="Sylfaen"/>
          <w:sz w:val="24"/>
          <w:szCs w:val="24"/>
          <w:lang w:eastAsia="ja-JP"/>
        </w:rPr>
        <w:t xml:space="preserve"> (</w:t>
      </w:r>
      <w:r w:rsidR="00852AA1" w:rsidRPr="004B5B01">
        <w:rPr>
          <w:rFonts w:ascii="Sylfaen" w:eastAsia="Times New Roman" w:hAnsi="Sylfaen"/>
          <w:iCs/>
          <w:sz w:val="24"/>
          <w:szCs w:val="24"/>
          <w:lang w:eastAsia="ja-JP"/>
        </w:rPr>
        <w:t>WHO</w:t>
      </w:r>
      <w:r w:rsidR="00852AA1" w:rsidRPr="004B5B01">
        <w:rPr>
          <w:rFonts w:ascii="Sylfaen" w:eastAsia="Times New Roman" w:hAnsi="Sylfaen"/>
          <w:sz w:val="24"/>
          <w:szCs w:val="24"/>
          <w:lang w:eastAsia="ja-JP"/>
        </w:rPr>
        <w:t xml:space="preserve">) consultants, in line with the One Health approach. The document was approved by the Government of Georgia on January 11, 2017. </w:t>
      </w:r>
    </w:p>
    <w:p w:rsidR="00514D93" w:rsidRDefault="00C34706" w:rsidP="00F72FF4">
      <w:pPr>
        <w:spacing w:before="120" w:after="120" w:line="240" w:lineRule="auto"/>
        <w:jc w:val="both"/>
        <w:rPr>
          <w:rFonts w:ascii="Sylfaen" w:hAnsi="Sylfaen"/>
          <w:sz w:val="24"/>
          <w:szCs w:val="24"/>
        </w:rPr>
      </w:pPr>
      <w:r w:rsidRPr="004B5B01">
        <w:rPr>
          <w:rFonts w:ascii="Sylfaen" w:hAnsi="Sylfaen"/>
          <w:sz w:val="24"/>
          <w:szCs w:val="24"/>
        </w:rPr>
        <w:t xml:space="preserve">The national antimicrobial resistance committee was formed and Antimicrobial resistance surveillance capability was strengthened, namely: </w:t>
      </w:r>
      <w:r w:rsidR="00BA40DF" w:rsidRPr="004B5B01">
        <w:rPr>
          <w:rFonts w:ascii="Sylfaen" w:hAnsi="Sylfaen"/>
          <w:sz w:val="24"/>
          <w:szCs w:val="24"/>
        </w:rPr>
        <w:t>General microbiology laboratory of Lugar Center (</w:t>
      </w:r>
      <w:r w:rsidR="00BA40DF" w:rsidRPr="004B5B01">
        <w:rPr>
          <w:rFonts w:ascii="Sylfaen" w:eastAsia="Times New Roman" w:hAnsi="Sylfaen" w:cs="Sylfaen"/>
          <w:sz w:val="24"/>
          <w:szCs w:val="24"/>
          <w:lang w:eastAsia="ka-GE"/>
        </w:rPr>
        <w:t xml:space="preserve">National AMR reference laboratory) capacity has been strengthened in terms of </w:t>
      </w:r>
      <w:r w:rsidR="00BA40DF" w:rsidRPr="004B5B01">
        <w:rPr>
          <w:rFonts w:ascii="Sylfaen" w:hAnsi="Sylfaen"/>
          <w:bCs/>
          <w:sz w:val="24"/>
          <w:szCs w:val="24"/>
        </w:rPr>
        <w:t>antimicrobial resistance</w:t>
      </w:r>
      <w:r w:rsidR="00BA40DF" w:rsidRPr="004B5B01">
        <w:rPr>
          <w:rFonts w:ascii="Sylfaen" w:eastAsia="Times New Roman" w:hAnsi="Sylfaen" w:cs="Sylfaen"/>
          <w:sz w:val="24"/>
          <w:szCs w:val="24"/>
          <w:lang w:eastAsia="ka-GE"/>
        </w:rPr>
        <w:t xml:space="preserve"> surveillance capability and </w:t>
      </w:r>
      <w:r w:rsidR="00BA40DF" w:rsidRPr="004B5B01">
        <w:rPr>
          <w:rFonts w:ascii="Sylfaen" w:hAnsi="Sylfaen"/>
          <w:sz w:val="24"/>
          <w:szCs w:val="24"/>
        </w:rPr>
        <w:t xml:space="preserve">has been accredited be ISO 15189; </w:t>
      </w:r>
      <w:r w:rsidRPr="004B5B01">
        <w:rPr>
          <w:rFonts w:ascii="Sylfaen" w:hAnsi="Sylfaen" w:cs="Sylfaen"/>
          <w:sz w:val="24"/>
          <w:szCs w:val="24"/>
          <w:lang w:eastAsia="ka-GE"/>
        </w:rPr>
        <w:t xml:space="preserve">National Microbiology Laboratory Network (which includes 20 laboratories) has been established led by Lugar Center, NCDC; </w:t>
      </w:r>
      <w:r w:rsidR="00BA40DF" w:rsidRPr="004B5B01">
        <w:rPr>
          <w:rFonts w:ascii="Sylfaen" w:hAnsi="Sylfaen"/>
          <w:sz w:val="24"/>
          <w:szCs w:val="24"/>
        </w:rPr>
        <w:t xml:space="preserve">Documents, standards, protocols and SOPs, regulating the process of provision of microbiological diagnostic service, have been developed and implemented; </w:t>
      </w:r>
      <w:r w:rsidR="00BA40DF" w:rsidRPr="004B5B01">
        <w:rPr>
          <w:rFonts w:ascii="Sylfaen" w:eastAsia="Times New Roman" w:hAnsi="Sylfaen" w:cs="Sylfaen"/>
          <w:sz w:val="24"/>
          <w:szCs w:val="24"/>
          <w:lang w:eastAsia="ka-GE"/>
        </w:rPr>
        <w:t xml:space="preserve">Georgia has joined </w:t>
      </w:r>
      <w:r w:rsidR="00BA40DF" w:rsidRPr="004B5B01">
        <w:rPr>
          <w:rStyle w:val="st"/>
          <w:rFonts w:ascii="Sylfaen" w:hAnsi="Sylfaen"/>
          <w:sz w:val="24"/>
          <w:szCs w:val="24"/>
        </w:rPr>
        <w:t xml:space="preserve">the Global Antimicrobial </w:t>
      </w:r>
      <w:r w:rsidR="00BA40DF" w:rsidRPr="004B5B01">
        <w:rPr>
          <w:rStyle w:val="Emphasis"/>
          <w:rFonts w:ascii="Sylfaen" w:hAnsi="Sylfaen"/>
          <w:i w:val="0"/>
          <w:sz w:val="24"/>
          <w:szCs w:val="24"/>
        </w:rPr>
        <w:t>Resistance</w:t>
      </w:r>
      <w:r w:rsidR="00BA40DF" w:rsidRPr="004B5B01">
        <w:rPr>
          <w:rStyle w:val="st"/>
          <w:rFonts w:ascii="Sylfaen" w:hAnsi="Sylfaen"/>
          <w:i/>
          <w:sz w:val="24"/>
          <w:szCs w:val="24"/>
        </w:rPr>
        <w:t xml:space="preserve"> </w:t>
      </w:r>
      <w:r w:rsidR="00BA40DF" w:rsidRPr="004B5B01">
        <w:rPr>
          <w:rStyle w:val="st"/>
          <w:rFonts w:ascii="Sylfaen" w:hAnsi="Sylfaen"/>
          <w:sz w:val="24"/>
          <w:szCs w:val="24"/>
        </w:rPr>
        <w:t xml:space="preserve">Surveillance System </w:t>
      </w:r>
      <w:r w:rsidR="00852AA1" w:rsidRPr="004B5B01">
        <w:rPr>
          <w:rStyle w:val="st"/>
          <w:rFonts w:ascii="Sylfaen" w:hAnsi="Sylfaen"/>
          <w:sz w:val="24"/>
          <w:szCs w:val="24"/>
        </w:rPr>
        <w:t>(</w:t>
      </w:r>
      <w:r w:rsidR="00BA40DF" w:rsidRPr="004B5B01">
        <w:rPr>
          <w:rStyle w:val="Emphasis"/>
          <w:rFonts w:ascii="Sylfaen" w:hAnsi="Sylfaen"/>
          <w:i w:val="0"/>
          <w:sz w:val="24"/>
          <w:szCs w:val="24"/>
        </w:rPr>
        <w:t>GLASS</w:t>
      </w:r>
      <w:r w:rsidR="00852AA1" w:rsidRPr="004B5B01">
        <w:rPr>
          <w:rStyle w:val="Emphasis"/>
          <w:rFonts w:ascii="Sylfaen" w:hAnsi="Sylfaen"/>
          <w:i w:val="0"/>
          <w:sz w:val="24"/>
          <w:szCs w:val="24"/>
        </w:rPr>
        <w:t>)</w:t>
      </w:r>
      <w:r w:rsidR="00BA40DF" w:rsidRPr="004B5B01">
        <w:rPr>
          <w:rStyle w:val="st"/>
          <w:rFonts w:ascii="Sylfaen" w:hAnsi="Sylfaen"/>
          <w:sz w:val="24"/>
          <w:szCs w:val="24"/>
        </w:rPr>
        <w:t xml:space="preserve">; </w:t>
      </w:r>
      <w:r w:rsidRPr="004B5B01">
        <w:rPr>
          <w:rFonts w:ascii="Sylfaen" w:hAnsi="Sylfaen" w:cs="Sylfaen"/>
          <w:sz w:val="24"/>
          <w:szCs w:val="24"/>
          <w:lang w:eastAsia="ka-GE"/>
        </w:rPr>
        <w:t xml:space="preserve">besides, Georgia is participating in the Central Asian and Eastern European Surveillance of Antimicrobial Resistance (CAESAR) and Baltic Antibiotic Resistance collaborative Network (BARN); </w:t>
      </w:r>
      <w:r w:rsidR="00BA40DF" w:rsidRPr="004B5B01">
        <w:rPr>
          <w:rFonts w:ascii="Sylfaen" w:eastAsia="Times New Roman" w:hAnsi="Sylfaen" w:cs="Sylfaen"/>
          <w:sz w:val="24"/>
          <w:szCs w:val="24"/>
          <w:lang w:eastAsia="ka-GE"/>
        </w:rPr>
        <w:t xml:space="preserve">AMR and  awareness resources developed and distributed at healthcare facilities; </w:t>
      </w:r>
      <w:r w:rsidR="00BA40DF" w:rsidRPr="004B5B01">
        <w:rPr>
          <w:rFonts w:ascii="Sylfaen" w:hAnsi="Sylfaen"/>
          <w:sz w:val="24"/>
          <w:szCs w:val="24"/>
        </w:rPr>
        <w:t xml:space="preserve">Postgraduate training modules on infection prevention and control have been elaborated; Infection prevention and control </w:t>
      </w:r>
      <w:proofErr w:type="spellStart"/>
      <w:r w:rsidR="00BA40DF" w:rsidRPr="004B5B01">
        <w:rPr>
          <w:rFonts w:ascii="Sylfaen" w:hAnsi="Sylfaen"/>
          <w:sz w:val="24"/>
          <w:szCs w:val="24"/>
        </w:rPr>
        <w:t>programmes</w:t>
      </w:r>
      <w:proofErr w:type="spellEnd"/>
      <w:r w:rsidR="00BA40DF" w:rsidRPr="004B5B01">
        <w:rPr>
          <w:rFonts w:ascii="Sylfaen" w:hAnsi="Sylfaen"/>
          <w:sz w:val="24"/>
          <w:szCs w:val="24"/>
        </w:rPr>
        <w:t xml:space="preserve"> were strengthened in health care facilities; Awareness on health care-associated infections (HCAIs) and AMR increased and knowledge on infection prevention and control among healthcare workers improved; </w:t>
      </w:r>
      <w:r w:rsidR="00BA40DF" w:rsidRPr="004B5B01">
        <w:rPr>
          <w:rFonts w:ascii="Sylfaen" w:eastAsia="Times New Roman" w:hAnsi="Sylfaen" w:cs="Sylfaen"/>
          <w:sz w:val="24"/>
          <w:szCs w:val="24"/>
          <w:lang w:eastAsia="ka-GE"/>
        </w:rPr>
        <w:t xml:space="preserve">Causal pathogens of </w:t>
      </w:r>
      <w:r w:rsidR="00BA40DF" w:rsidRPr="004B5B01">
        <w:rPr>
          <w:rFonts w:ascii="Sylfaen" w:hAnsi="Sylfaen"/>
          <w:sz w:val="24"/>
          <w:szCs w:val="24"/>
        </w:rPr>
        <w:t>HCAIs</w:t>
      </w:r>
      <w:r w:rsidR="00BA40DF" w:rsidRPr="004B5B01">
        <w:rPr>
          <w:rFonts w:ascii="Sylfaen" w:eastAsia="Times New Roman" w:hAnsi="Sylfaen" w:cs="Sylfaen"/>
          <w:sz w:val="24"/>
          <w:szCs w:val="24"/>
          <w:lang w:eastAsia="ka-GE"/>
        </w:rPr>
        <w:t xml:space="preserve"> and their antibiotic susceptibility has been determined; The value of clinical microbiology has been demonstrated to clinicians; Surveillance on HAIs and AMR is being implemented in hospitals; </w:t>
      </w:r>
      <w:r w:rsidR="00BA40DF" w:rsidRPr="004B5B01">
        <w:rPr>
          <w:rFonts w:ascii="Sylfaen" w:hAnsi="Sylfaen"/>
          <w:sz w:val="24"/>
          <w:szCs w:val="24"/>
        </w:rPr>
        <w:t xml:space="preserve">Infection prevention and </w:t>
      </w:r>
      <w:r w:rsidR="00BA40DF" w:rsidRPr="004B5B01">
        <w:rPr>
          <w:rFonts w:ascii="Sylfaen" w:hAnsi="Sylfaen"/>
          <w:sz w:val="24"/>
          <w:szCs w:val="24"/>
        </w:rPr>
        <w:lastRenderedPageBreak/>
        <w:t>control committees have been created in hospitals; IPC, HAIs and antibiotic usage is being monitored in hospitals; Awareness campaigns, aimed at increasing level of knowledge of healthcare-associated infections and the use of antibiotics, were held within the frames of the World Antibiotic Awareness Week established by the WHO.</w:t>
      </w:r>
    </w:p>
    <w:p w:rsidR="00981EFA" w:rsidRPr="004B5B01" w:rsidRDefault="00981EFA" w:rsidP="00F72FF4">
      <w:pPr>
        <w:spacing w:before="120" w:after="120" w:line="240" w:lineRule="auto"/>
        <w:jc w:val="both"/>
        <w:rPr>
          <w:rFonts w:ascii="Sylfaen" w:hAnsi="Sylfaen"/>
          <w:sz w:val="24"/>
          <w:szCs w:val="24"/>
        </w:rPr>
      </w:pPr>
    </w:p>
    <w:p w:rsidR="003A680E" w:rsidRPr="003A680E" w:rsidRDefault="003A680E" w:rsidP="00F72FF4">
      <w:pPr>
        <w:pStyle w:val="ListParagraph"/>
        <w:numPr>
          <w:ilvl w:val="0"/>
          <w:numId w:val="8"/>
        </w:numPr>
        <w:spacing w:line="240" w:lineRule="auto"/>
        <w:jc w:val="both"/>
        <w:rPr>
          <w:rFonts w:ascii="Sylfaen" w:hAnsi="Sylfaen"/>
          <w:color w:val="1F497D"/>
          <w:sz w:val="24"/>
          <w:szCs w:val="24"/>
          <w:lang w:val="ka-GE"/>
        </w:rPr>
      </w:pPr>
      <w:bookmarkStart w:id="0" w:name="_Toc515445660"/>
      <w:r w:rsidRPr="003A680E">
        <w:rPr>
          <w:rFonts w:ascii="Sylfaen" w:hAnsi="Sylfaen"/>
          <w:color w:val="1F497D"/>
          <w:sz w:val="24"/>
          <w:szCs w:val="24"/>
          <w:lang w:val="ka-GE"/>
        </w:rPr>
        <w:t xml:space="preserve">HIV/AIDS </w:t>
      </w:r>
    </w:p>
    <w:p w:rsidR="00514D93" w:rsidRPr="00981EFA" w:rsidRDefault="00514D93" w:rsidP="00F72FF4">
      <w:pPr>
        <w:spacing w:line="240" w:lineRule="auto"/>
        <w:jc w:val="both"/>
        <w:rPr>
          <w:rFonts w:ascii="Sylfaen" w:hAnsi="Sylfaen"/>
          <w:sz w:val="24"/>
          <w:szCs w:val="24"/>
        </w:rPr>
      </w:pPr>
      <w:r w:rsidRPr="004B5B01">
        <w:rPr>
          <w:rFonts w:ascii="Sylfaen" w:hAnsi="Sylfaen"/>
          <w:sz w:val="24"/>
          <w:szCs w:val="24"/>
        </w:rPr>
        <w:t xml:space="preserve">During the last several years a stable increase in HIV incidence cases was observed in Georgia, but the last year, first time in Georgian HIV epidemic history, the incidence was dropped by 12.3% in comparison with the previous year, despite the fact that the number of HIV testing was increased the same year in all groups. Also, it should be mentioned </w:t>
      </w:r>
      <w:bookmarkStart w:id="1" w:name="_Toc515445661"/>
      <w:r w:rsidRPr="004B5B01">
        <w:rPr>
          <w:rFonts w:ascii="Sylfaen" w:hAnsi="Sylfaen"/>
          <w:sz w:val="24"/>
          <w:szCs w:val="24"/>
        </w:rPr>
        <w:t xml:space="preserve">that </w:t>
      </w:r>
      <w:r w:rsidR="00981F54" w:rsidRPr="00981EFA">
        <w:rPr>
          <w:rFonts w:ascii="Sylfaen" w:hAnsi="Sylfaen"/>
          <w:sz w:val="24"/>
          <w:szCs w:val="24"/>
        </w:rPr>
        <w:t>i</w:t>
      </w:r>
      <w:r w:rsidRPr="00981EFA">
        <w:rPr>
          <w:rFonts w:ascii="Sylfaen" w:hAnsi="Sylfaen"/>
          <w:sz w:val="24"/>
          <w:szCs w:val="24"/>
        </w:rPr>
        <w:t xml:space="preserve">f before 2010 the main route of HIV transmission was injecting use of drugs, the sexual routs of transmission has become dominant attributing to 45.2% of all HIV registered cases. </w:t>
      </w:r>
    </w:p>
    <w:bookmarkEnd w:id="1"/>
    <w:p w:rsidR="00514D93" w:rsidRPr="004B5B01" w:rsidRDefault="00514D93" w:rsidP="00F72FF4">
      <w:pPr>
        <w:pStyle w:val="Caption"/>
        <w:jc w:val="both"/>
        <w:rPr>
          <w:rFonts w:ascii="Sylfaen" w:hAnsi="Sylfaen"/>
          <w:i w:val="0"/>
          <w:color w:val="auto"/>
          <w:sz w:val="24"/>
          <w:szCs w:val="24"/>
        </w:rPr>
      </w:pPr>
      <w:r w:rsidRPr="004B5B01">
        <w:rPr>
          <w:rFonts w:ascii="Sylfaen" w:hAnsi="Sylfaen"/>
          <w:i w:val="0"/>
          <w:color w:val="auto"/>
          <w:sz w:val="24"/>
          <w:szCs w:val="24"/>
        </w:rPr>
        <w:t xml:space="preserve">Georgian HIV response initially was largely focused on PWIDs and FSWs and was successful in controlling the epidemic among these KAPs. The resent IBBS conducted in 2016-2017 among PWIDs showed decline from the previous survey (2.4% vs 3%) and the same trend was observed among FSWs in Batumi (0% vs 0.8%) and it remained stable among FSWs in Tbilisi at 1.5% level. </w:t>
      </w:r>
    </w:p>
    <w:p w:rsidR="00514D93" w:rsidRPr="004B5B01" w:rsidRDefault="00514D93" w:rsidP="00F72FF4">
      <w:pPr>
        <w:spacing w:line="240" w:lineRule="auto"/>
        <w:jc w:val="both"/>
        <w:rPr>
          <w:rFonts w:ascii="Sylfaen" w:hAnsi="Sylfaen"/>
          <w:i/>
          <w:sz w:val="24"/>
          <w:szCs w:val="24"/>
        </w:rPr>
      </w:pPr>
      <w:r w:rsidRPr="004B5B01">
        <w:rPr>
          <w:rFonts w:ascii="Sylfaen" w:hAnsi="Sylfaen"/>
          <w:sz w:val="24"/>
          <w:szCs w:val="24"/>
        </w:rPr>
        <w:t>The issue of HIV case detection was highlighted many times at different local and international forums and NCDC as the main institution responsible for HIV epidemic control in the country are highly concerned. The increased interest in HIV testing among PWIDs was largely influenced by hepatitis C elimination program that provides unique opportunity to PWIDs to get free treatment on HCV. PWIDs coming to GHRN offices for HCV tests were offered HIV tests also, which has resulted in such jump in coverage figures. In addition, NCDC within the GF HIV Program has procured 6 mobile ambulatories that provide outreach to PWIDs in 45 cities of the country that never was covered by harm reduction activities before.</w:t>
      </w:r>
      <w:r w:rsidRPr="004B5B01">
        <w:rPr>
          <w:rFonts w:ascii="Sylfaen" w:hAnsi="Sylfaen"/>
          <w:i/>
          <w:sz w:val="24"/>
          <w:szCs w:val="24"/>
        </w:rPr>
        <w:t xml:space="preserve">  </w:t>
      </w:r>
    </w:p>
    <w:p w:rsidR="00514D93" w:rsidRPr="004B5B01" w:rsidRDefault="00514D93" w:rsidP="00F72FF4">
      <w:pPr>
        <w:pStyle w:val="Caption"/>
        <w:jc w:val="both"/>
        <w:rPr>
          <w:rFonts w:ascii="Sylfaen" w:hAnsi="Sylfaen"/>
          <w:i w:val="0"/>
          <w:color w:val="auto"/>
          <w:sz w:val="24"/>
          <w:szCs w:val="24"/>
        </w:rPr>
      </w:pPr>
      <w:bookmarkStart w:id="2" w:name="_Toc515445662"/>
      <w:bookmarkEnd w:id="0"/>
      <w:r w:rsidRPr="004B5B01">
        <w:rPr>
          <w:rFonts w:ascii="Sylfaen" w:hAnsi="Sylfaen"/>
          <w:i w:val="0"/>
          <w:color w:val="auto"/>
          <w:sz w:val="24"/>
          <w:szCs w:val="24"/>
        </w:rPr>
        <w:t xml:space="preserve">As in other countries of the region, the increasing rates of HIV male to male sexual transition has become alarming during the last several years. </w:t>
      </w:r>
      <w:bookmarkEnd w:id="2"/>
      <w:r w:rsidRPr="004B5B01">
        <w:rPr>
          <w:rFonts w:ascii="Sylfaen" w:hAnsi="Sylfaen"/>
          <w:i w:val="0"/>
          <w:color w:val="auto"/>
          <w:sz w:val="24"/>
          <w:szCs w:val="24"/>
        </w:rPr>
        <w:t xml:space="preserve">In order to accelerate the national response to HIV epidemic among MSM. The PR – the National Center for Disease Control and Public Health, in collaboration of NGO </w:t>
      </w:r>
      <w:proofErr w:type="spellStart"/>
      <w:r w:rsidRPr="004B5B01">
        <w:rPr>
          <w:rFonts w:ascii="Sylfaen" w:hAnsi="Sylfaen"/>
          <w:i w:val="0"/>
          <w:color w:val="auto"/>
          <w:sz w:val="24"/>
          <w:szCs w:val="24"/>
        </w:rPr>
        <w:t>Tanadgoma</w:t>
      </w:r>
      <w:proofErr w:type="spellEnd"/>
      <w:r w:rsidRPr="004B5B01">
        <w:rPr>
          <w:rFonts w:ascii="Sylfaen" w:hAnsi="Sylfaen"/>
          <w:i w:val="0"/>
          <w:color w:val="auto"/>
          <w:sz w:val="24"/>
          <w:szCs w:val="24"/>
        </w:rPr>
        <w:t xml:space="preserve"> and CBO Equality Movement has developed and started implementation of complex interventions targeted to MSM and </w:t>
      </w:r>
      <w:proofErr w:type="gramStart"/>
      <w:r w:rsidRPr="004B5B01">
        <w:rPr>
          <w:rFonts w:ascii="Sylfaen" w:hAnsi="Sylfaen"/>
          <w:i w:val="0"/>
          <w:color w:val="auto"/>
          <w:sz w:val="24"/>
          <w:szCs w:val="24"/>
        </w:rPr>
        <w:t>Trans</w:t>
      </w:r>
      <w:proofErr w:type="gramEnd"/>
      <w:r w:rsidRPr="004B5B01">
        <w:rPr>
          <w:rFonts w:ascii="Sylfaen" w:hAnsi="Sylfaen"/>
          <w:i w:val="0"/>
          <w:color w:val="auto"/>
          <w:sz w:val="24"/>
          <w:szCs w:val="24"/>
        </w:rPr>
        <w:t xml:space="preserve"> people. 6 new Resource Centers were established in high HIV burden regions of the country providing intensive BCC and HIV testing to clients and peers both at the Centers and through outreach work conducted at the community events and at homes of the clients. </w:t>
      </w:r>
    </w:p>
    <w:p w:rsidR="006C42D8" w:rsidRPr="004B5B01" w:rsidRDefault="00514D93" w:rsidP="00F72FF4">
      <w:pPr>
        <w:spacing w:line="240" w:lineRule="auto"/>
        <w:jc w:val="both"/>
        <w:rPr>
          <w:rFonts w:ascii="Sylfaen" w:hAnsi="Sylfaen"/>
          <w:i/>
          <w:sz w:val="24"/>
          <w:szCs w:val="24"/>
        </w:rPr>
      </w:pPr>
      <w:r w:rsidRPr="004B5B01">
        <w:rPr>
          <w:rFonts w:ascii="Sylfaen" w:hAnsi="Sylfaen"/>
          <w:sz w:val="24"/>
          <w:szCs w:val="24"/>
        </w:rPr>
        <w:t xml:space="preserve">Georgia was first to pilot </w:t>
      </w:r>
      <w:proofErr w:type="spellStart"/>
      <w:r w:rsidRPr="004B5B01">
        <w:rPr>
          <w:rFonts w:ascii="Sylfaen" w:hAnsi="Sylfaen"/>
          <w:sz w:val="24"/>
          <w:szCs w:val="24"/>
        </w:rPr>
        <w:t>PrEP</w:t>
      </w:r>
      <w:proofErr w:type="spellEnd"/>
      <w:r w:rsidRPr="004B5B01">
        <w:rPr>
          <w:rFonts w:ascii="Sylfaen" w:hAnsi="Sylfaen"/>
          <w:sz w:val="24"/>
          <w:szCs w:val="24"/>
        </w:rPr>
        <w:t xml:space="preserve"> in ECCA region in September, 2017 among MSM and TGs in Tbilisi. The project is implemented in collaboration of the National AIDS Center and CBO Equality Movement. As for May, 2018 50 MSM were enrolled in </w:t>
      </w:r>
      <w:proofErr w:type="spellStart"/>
      <w:r w:rsidRPr="004B5B01">
        <w:rPr>
          <w:rFonts w:ascii="Sylfaen" w:hAnsi="Sylfaen"/>
          <w:sz w:val="24"/>
          <w:szCs w:val="24"/>
        </w:rPr>
        <w:t>PrEP</w:t>
      </w:r>
      <w:proofErr w:type="spellEnd"/>
      <w:r w:rsidRPr="004B5B01">
        <w:rPr>
          <w:rFonts w:ascii="Sylfaen" w:hAnsi="Sylfaen"/>
          <w:sz w:val="24"/>
          <w:szCs w:val="24"/>
        </w:rPr>
        <w:t xml:space="preserve"> program and the </w:t>
      </w:r>
      <w:r w:rsidRPr="004B5B01">
        <w:rPr>
          <w:rFonts w:ascii="Sylfaen" w:hAnsi="Sylfaen"/>
          <w:sz w:val="24"/>
          <w:szCs w:val="24"/>
        </w:rPr>
        <w:lastRenderedPageBreak/>
        <w:t xml:space="preserve">number of MSM interested in the program has been increased considerably during the last three months through intensified social media campaign.  </w:t>
      </w:r>
    </w:p>
    <w:p w:rsidR="00514D93" w:rsidRPr="003A680E" w:rsidRDefault="00514D93" w:rsidP="00F72FF4">
      <w:pPr>
        <w:spacing w:line="240" w:lineRule="auto"/>
        <w:jc w:val="both"/>
        <w:rPr>
          <w:rFonts w:ascii="Sylfaen" w:hAnsi="Sylfaen"/>
          <w:i/>
          <w:sz w:val="24"/>
          <w:szCs w:val="24"/>
        </w:rPr>
      </w:pPr>
      <w:r w:rsidRPr="003A680E">
        <w:rPr>
          <w:rFonts w:ascii="Sylfaen" w:hAnsi="Sylfaen"/>
          <w:iCs/>
          <w:sz w:val="24"/>
          <w:szCs w:val="24"/>
        </w:rPr>
        <w:t xml:space="preserve">The implemented interventions supported increasing of the coverage of MSM within Georgian HIV program from 14% in 2015 to 36.2% in 2017. </w:t>
      </w:r>
    </w:p>
    <w:p w:rsidR="00514D93" w:rsidRPr="004B5B01" w:rsidRDefault="00514D93" w:rsidP="00F72FF4">
      <w:pPr>
        <w:spacing w:line="240" w:lineRule="auto"/>
        <w:jc w:val="both"/>
        <w:rPr>
          <w:rFonts w:ascii="Sylfaen" w:hAnsi="Sylfaen"/>
          <w:i/>
          <w:iCs/>
          <w:color w:val="1F4E79" w:themeColor="accent1" w:themeShade="80"/>
          <w:sz w:val="24"/>
          <w:szCs w:val="24"/>
        </w:rPr>
      </w:pPr>
      <w:r w:rsidRPr="004B5B01">
        <w:rPr>
          <w:rFonts w:ascii="Sylfaen" w:hAnsi="Sylfaen"/>
          <w:iCs/>
          <w:sz w:val="24"/>
          <w:szCs w:val="24"/>
        </w:rPr>
        <w:t xml:space="preserve">In Georgia there is still high HIV stigma in general population. To overcome the stigma related obstacle for HIV testing and to improve HIV case detection in the country, a pilot </w:t>
      </w:r>
      <w:r w:rsidR="00746B01">
        <w:rPr>
          <w:rFonts w:ascii="Sylfaen" w:hAnsi="Sylfaen"/>
          <w:iCs/>
          <w:sz w:val="24"/>
          <w:szCs w:val="24"/>
        </w:rPr>
        <w:t xml:space="preserve">project </w:t>
      </w:r>
      <w:r w:rsidRPr="004B5B01">
        <w:rPr>
          <w:rFonts w:ascii="Sylfaen" w:hAnsi="Sylfaen"/>
          <w:iCs/>
          <w:sz w:val="24"/>
          <w:szCs w:val="24"/>
        </w:rPr>
        <w:t>was initiated</w:t>
      </w:r>
      <w:r w:rsidR="00746B01">
        <w:rPr>
          <w:rFonts w:ascii="Sylfaen" w:hAnsi="Sylfaen"/>
          <w:iCs/>
          <w:sz w:val="24"/>
          <w:szCs w:val="24"/>
        </w:rPr>
        <w:t xml:space="preserve"> in</w:t>
      </w:r>
      <w:r w:rsidRPr="004B5B01">
        <w:rPr>
          <w:rFonts w:ascii="Sylfaen" w:hAnsi="Sylfaen"/>
          <w:iCs/>
          <w:sz w:val="24"/>
          <w:szCs w:val="24"/>
        </w:rPr>
        <w:t xml:space="preserve"> </w:t>
      </w:r>
      <w:proofErr w:type="spellStart"/>
      <w:r w:rsidR="00746B01" w:rsidRPr="004B5B01">
        <w:rPr>
          <w:rFonts w:ascii="Sylfaen" w:hAnsi="Sylfaen"/>
          <w:iCs/>
          <w:sz w:val="24"/>
          <w:szCs w:val="24"/>
        </w:rPr>
        <w:t>Samegrelo-Zemo</w:t>
      </w:r>
      <w:proofErr w:type="spellEnd"/>
      <w:r w:rsidR="00746B01" w:rsidRPr="004B5B01">
        <w:rPr>
          <w:rFonts w:ascii="Sylfaen" w:hAnsi="Sylfaen"/>
          <w:iCs/>
          <w:sz w:val="24"/>
          <w:szCs w:val="24"/>
        </w:rPr>
        <w:t xml:space="preserve"> </w:t>
      </w:r>
      <w:proofErr w:type="spellStart"/>
      <w:r w:rsidR="00746B01" w:rsidRPr="004B5B01">
        <w:rPr>
          <w:rFonts w:ascii="Sylfaen" w:hAnsi="Sylfaen"/>
          <w:iCs/>
          <w:sz w:val="24"/>
          <w:szCs w:val="24"/>
        </w:rPr>
        <w:t>Svaneti</w:t>
      </w:r>
      <w:proofErr w:type="spellEnd"/>
      <w:r w:rsidR="00746B01" w:rsidRPr="004B5B01">
        <w:rPr>
          <w:rFonts w:ascii="Sylfaen" w:hAnsi="Sylfaen"/>
          <w:iCs/>
          <w:sz w:val="24"/>
          <w:szCs w:val="24"/>
        </w:rPr>
        <w:t xml:space="preserve"> </w:t>
      </w:r>
      <w:r w:rsidR="00746B01">
        <w:rPr>
          <w:rFonts w:ascii="Sylfaen" w:hAnsi="Sylfaen"/>
          <w:iCs/>
          <w:sz w:val="24"/>
          <w:szCs w:val="24"/>
        </w:rPr>
        <w:t xml:space="preserve">region </w:t>
      </w:r>
      <w:r w:rsidRPr="004B5B01">
        <w:rPr>
          <w:rFonts w:ascii="Sylfaen" w:hAnsi="Sylfaen"/>
          <w:iCs/>
          <w:sz w:val="24"/>
          <w:szCs w:val="24"/>
        </w:rPr>
        <w:t xml:space="preserve">that offers free testing on three diseases (HIV, HCV and TB) to all local people at Primary Care facilities. The program started in April this year and more than 15000 people were already tested. The model will be replicated in other regions also that will help the country to improve HIV case detection, and most importantly to detect diseases at the earlier stages. </w:t>
      </w:r>
    </w:p>
    <w:p w:rsidR="006C42D8"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In parallel, free HIV testing program will be initiated in 2018 for 15 large PC facilities countrywide to accelerate HIV case detection trough testing of an estimated 80,000 individuals. The project is supported by the GF HIV program also.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Th</w:t>
      </w:r>
      <w:r w:rsidR="00981EFA">
        <w:rPr>
          <w:rFonts w:ascii="Sylfaen" w:hAnsi="Sylfaen"/>
          <w:iCs/>
          <w:sz w:val="24"/>
          <w:szCs w:val="24"/>
        </w:rPr>
        <w:t xml:space="preserve">ese new approaches will support </w:t>
      </w:r>
      <w:r w:rsidRPr="004B5B01">
        <w:rPr>
          <w:rFonts w:ascii="Sylfaen" w:hAnsi="Sylfaen"/>
          <w:iCs/>
          <w:sz w:val="24"/>
          <w:szCs w:val="24"/>
        </w:rPr>
        <w:t xml:space="preserve">the country to close the gap for the first 90 – of </w:t>
      </w:r>
      <w:r w:rsidR="00981EFA">
        <w:rPr>
          <w:rFonts w:ascii="Sylfaen" w:hAnsi="Sylfaen"/>
          <w:iCs/>
          <w:sz w:val="24"/>
          <w:szCs w:val="24"/>
        </w:rPr>
        <w:t>“</w:t>
      </w:r>
      <w:r w:rsidRPr="004B5B01">
        <w:rPr>
          <w:rFonts w:ascii="Sylfaen" w:hAnsi="Sylfaen"/>
          <w:iCs/>
          <w:sz w:val="24"/>
          <w:szCs w:val="24"/>
        </w:rPr>
        <w:t>90-90-90</w:t>
      </w:r>
      <w:r w:rsidR="00981EFA">
        <w:rPr>
          <w:rFonts w:ascii="Sylfaen" w:hAnsi="Sylfaen"/>
          <w:iCs/>
          <w:sz w:val="24"/>
          <w:szCs w:val="24"/>
        </w:rPr>
        <w:t>”</w:t>
      </w:r>
      <w:r w:rsidRPr="004B5B01">
        <w:rPr>
          <w:rFonts w:ascii="Sylfaen" w:hAnsi="Sylfaen"/>
          <w:iCs/>
          <w:sz w:val="24"/>
          <w:szCs w:val="24"/>
        </w:rPr>
        <w:t xml:space="preserve"> fast track Targets.</w:t>
      </w:r>
    </w:p>
    <w:p w:rsidR="00514D93" w:rsidRPr="004B5B01" w:rsidRDefault="00514D93" w:rsidP="00F72FF4">
      <w:pPr>
        <w:spacing w:line="240" w:lineRule="auto"/>
        <w:jc w:val="both"/>
        <w:rPr>
          <w:rFonts w:ascii="Sylfaen" w:hAnsi="Sylfaen"/>
          <w:i/>
          <w:iCs/>
          <w:sz w:val="24"/>
          <w:szCs w:val="24"/>
        </w:rPr>
      </w:pPr>
      <w:r w:rsidRPr="004B5B01">
        <w:rPr>
          <w:rFonts w:ascii="Sylfaen" w:hAnsi="Sylfaen"/>
          <w:iCs/>
          <w:sz w:val="24"/>
          <w:szCs w:val="24"/>
        </w:rPr>
        <w:t xml:space="preserve">While detection remains a challenge, country has achieved a remarkable progress </w:t>
      </w:r>
      <w:r w:rsidR="006C42D8" w:rsidRPr="004B5B01">
        <w:rPr>
          <w:rFonts w:ascii="Sylfaen" w:hAnsi="Sylfaen"/>
          <w:iCs/>
          <w:sz w:val="24"/>
          <w:szCs w:val="24"/>
        </w:rPr>
        <w:t>in ART coverage:</w:t>
      </w:r>
      <w:r w:rsidRPr="004B5B01">
        <w:rPr>
          <w:rFonts w:ascii="Sylfaen" w:hAnsi="Sylfaen"/>
          <w:iCs/>
          <w:sz w:val="24"/>
          <w:szCs w:val="24"/>
        </w:rPr>
        <w:t xml:space="preserve"> Georgia is approaching fast-track targets for ART and viral suppression. ART coverage among diagnosed persons increased from 62% in 2015 to 81% in 2017</w:t>
      </w:r>
      <w:r w:rsidRPr="004B5B01">
        <w:rPr>
          <w:rFonts w:ascii="Sylfaen" w:hAnsi="Sylfaen"/>
          <w:i/>
          <w:iCs/>
          <w:sz w:val="24"/>
          <w:szCs w:val="24"/>
        </w:rPr>
        <w:t xml:space="preserve">.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It has dropped to 77% during the first Q of 2018 but remains very high in comparison with other countries of the region. Viral suppression rates among those on treatment increased from 84% in 2015 to 89% in 2017.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Provider initiated HIV testing and counselling services cover patients with active TB and almost 93% of them has been tested for HIV during last two years. Country has good chances to meet 12 month ART retention target of 90% by end of 2018.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Primary sources of funding of HIV response in Georgia are domestic (76% in 2018) and international funds (22% in 2018). Private, out-of-pocket expenditures are insignificant source of funding (≈1%) and include only expenses related to substitution treatment for substance use.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As the transition process from the Global Fund funding to domestic sources intensify, national HIV funding undergoes profound transformation in terms of sources of funding.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While from 2016 to 2018, total expenditures</w:t>
      </w:r>
      <w:r w:rsidR="00981F54" w:rsidRPr="004B5B01">
        <w:rPr>
          <w:rFonts w:ascii="Sylfaen" w:hAnsi="Sylfaen"/>
          <w:sz w:val="24"/>
          <w:szCs w:val="24"/>
          <w:lang w:val="ka-GE"/>
        </w:rPr>
        <w:t xml:space="preserve"> (</w:t>
      </w:r>
      <w:r w:rsidR="00981F54" w:rsidRPr="004B5B01">
        <w:rPr>
          <w:rFonts w:ascii="Sylfaen" w:hAnsi="Sylfaen"/>
          <w:sz w:val="24"/>
          <w:szCs w:val="24"/>
        </w:rPr>
        <w:t>projected)</w:t>
      </w:r>
      <w:r w:rsidRPr="004B5B01">
        <w:rPr>
          <w:rFonts w:ascii="Sylfaen" w:hAnsi="Sylfaen"/>
          <w:sz w:val="24"/>
          <w:szCs w:val="24"/>
        </w:rPr>
        <w:t xml:space="preserve"> for HIV response have increased by 16%, the domestic expenditures have increase by as large as 1/3 (29%). In the following medium term, annual domestic expenditures are planned to increase by an additional 30% </w:t>
      </w:r>
      <w:r w:rsidRPr="004B5B01">
        <w:rPr>
          <w:rFonts w:ascii="Sylfaen" w:hAnsi="Sylfaen"/>
          <w:sz w:val="24"/>
          <w:szCs w:val="24"/>
        </w:rPr>
        <w:lastRenderedPageBreak/>
        <w:t xml:space="preserve">compared to 2018. Overall, compared with 2016, the annual rate of domestic expenditures are planned to increase by 45% for 2021 and will </w:t>
      </w:r>
      <w:r w:rsidR="006C42D8" w:rsidRPr="004B5B01">
        <w:rPr>
          <w:rFonts w:ascii="Sylfaen" w:hAnsi="Sylfaen"/>
          <w:sz w:val="24"/>
          <w:szCs w:val="24"/>
        </w:rPr>
        <w:t>cover 86% of total expenditures.</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International funding, mostly received from the Global Fund is projected to nearly halve from 2016 to 2021 and will amount 13% of total HIV funding, compared to 28% in 2016. According to the Global Fund new transition funding policy, Georgia is projected to complete transition by 2025.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During the last few years, funding for the key priorities in HIV response have also changed. While in previous years, larger share of resources were dedicated to treatment, care and support services, from 2016 the balanced is altered towards more funding for prevention services. Overall, for the following period (2019-2021), expenditures for prevention is planned to increase by 7%, compared to the previous period (2016-2018).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One of the key drivers for the increase in spending for prevention is substitution treatment for substance use, which the Government of Georgia has taken over from 2017. Furthermore, spending for Hepatitis C Elimination program also provide significant increase</w:t>
      </w:r>
      <w:r w:rsidR="006C42D8" w:rsidRPr="004B5B01">
        <w:rPr>
          <w:rFonts w:ascii="Sylfaen" w:hAnsi="Sylfaen"/>
          <w:sz w:val="24"/>
          <w:szCs w:val="24"/>
        </w:rPr>
        <w:t xml:space="preserve"> in expenditures for prevention.</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The Global Fund funding take-over process was started in 2015 in Georgia with procurement of all first line ARV medicines. From 2017 and 2018 Government procures 25% of the second line medicines and all CD4 test-systems.</w:t>
      </w:r>
      <w:r w:rsidR="003C7317" w:rsidRPr="004B5B01">
        <w:rPr>
          <w:rFonts w:ascii="Sylfaen" w:hAnsi="Sylfaen"/>
          <w:sz w:val="24"/>
          <w:szCs w:val="24"/>
        </w:rPr>
        <w:t xml:space="preserve"> </w:t>
      </w:r>
      <w:r w:rsidRPr="004B5B01">
        <w:rPr>
          <w:rFonts w:ascii="Sylfaen" w:hAnsi="Sylfaen"/>
          <w:sz w:val="24"/>
          <w:szCs w:val="24"/>
        </w:rPr>
        <w:t xml:space="preserve">From this year Government procures all HIV, HBV, HCV and syphilis tests for KAPs testing also.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The main challenge for the future period is to start investing the domestic funds in HIV prevention services. In order to prepare the ground for such transition NCDC with support of UNFPA and EHRN has developed costed standards for HIV prevention packages for PWIDs, MSM, FSWs and youth as a tools for negotiation with the Government for starting investing in HIV prevention services to meet the Global Fund’s funding requirement from 2019.</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At present Georgia is developing new National HIV Strategic Plan that will guide the country through the process of transitioning from the Global Fund to the domestic funding during 2019-2022. All interested parties, including NGOs and CBOs are largely involved in the NSP development process through Policy and Advocacy Advisory Council (PAAC) of the CCM and their constituencies the members of the Georgian CCM nominated by the Georgian HIV prevention task force.       </w:t>
      </w:r>
    </w:p>
    <w:p w:rsidR="00F27D8C" w:rsidRPr="004B5B01" w:rsidRDefault="00F27D8C" w:rsidP="00F72FF4">
      <w:pPr>
        <w:pStyle w:val="ListParagraph"/>
        <w:spacing w:line="240" w:lineRule="auto"/>
        <w:ind w:left="0"/>
        <w:jc w:val="both"/>
        <w:rPr>
          <w:rFonts w:ascii="Sylfaen" w:hAnsi="Sylfaen" w:cstheme="minorBidi"/>
          <w:sz w:val="24"/>
          <w:szCs w:val="24"/>
        </w:rPr>
      </w:pPr>
    </w:p>
    <w:p w:rsidR="003A680E" w:rsidRDefault="003A680E" w:rsidP="00F72FF4">
      <w:pPr>
        <w:pStyle w:val="ListParagraph"/>
        <w:numPr>
          <w:ilvl w:val="0"/>
          <w:numId w:val="8"/>
        </w:numPr>
        <w:spacing w:line="240" w:lineRule="auto"/>
        <w:jc w:val="both"/>
        <w:rPr>
          <w:rFonts w:ascii="Sylfaen" w:hAnsi="Sylfaen" w:cstheme="minorHAnsi"/>
          <w:sz w:val="24"/>
          <w:szCs w:val="24"/>
        </w:rPr>
      </w:pPr>
      <w:r>
        <w:rPr>
          <w:rFonts w:ascii="Sylfaen" w:hAnsi="Sylfaen"/>
          <w:color w:val="1F497D"/>
          <w:sz w:val="24"/>
          <w:szCs w:val="24"/>
        </w:rPr>
        <w:t>H</w:t>
      </w:r>
      <w:r w:rsidRPr="004B5B01">
        <w:rPr>
          <w:rFonts w:ascii="Sylfaen" w:hAnsi="Sylfaen"/>
          <w:color w:val="1F497D"/>
          <w:sz w:val="24"/>
          <w:szCs w:val="24"/>
          <w:lang w:val="ka-GE"/>
        </w:rPr>
        <w:t>epatitis C</w:t>
      </w:r>
      <w:r w:rsidRPr="004B5B01">
        <w:rPr>
          <w:rFonts w:ascii="Sylfaen" w:hAnsi="Sylfaen" w:cstheme="minorHAnsi"/>
          <w:sz w:val="24"/>
          <w:szCs w:val="24"/>
        </w:rPr>
        <w:t xml:space="preserve"> </w:t>
      </w:r>
    </w:p>
    <w:p w:rsidR="003A680E" w:rsidRDefault="003A680E" w:rsidP="00F72FF4">
      <w:pPr>
        <w:pStyle w:val="ListParagraph"/>
        <w:spacing w:line="240" w:lineRule="auto"/>
        <w:ind w:left="0"/>
        <w:jc w:val="both"/>
        <w:rPr>
          <w:rFonts w:ascii="Sylfaen" w:hAnsi="Sylfaen" w:cstheme="minorHAnsi"/>
          <w:sz w:val="24"/>
          <w:szCs w:val="24"/>
        </w:rPr>
      </w:pPr>
    </w:p>
    <w:p w:rsidR="0001170F" w:rsidRPr="004B5B01" w:rsidRDefault="0001170F" w:rsidP="00F72FF4">
      <w:pPr>
        <w:pStyle w:val="ListParagraph"/>
        <w:spacing w:line="240" w:lineRule="auto"/>
        <w:ind w:left="0"/>
        <w:jc w:val="both"/>
        <w:rPr>
          <w:rFonts w:ascii="Sylfaen" w:hAnsi="Sylfaen" w:cstheme="minorHAnsi"/>
          <w:bCs/>
          <w:sz w:val="24"/>
          <w:szCs w:val="24"/>
        </w:rPr>
      </w:pPr>
      <w:r w:rsidRPr="004B5B01">
        <w:rPr>
          <w:rFonts w:ascii="Sylfaen" w:hAnsi="Sylfaen" w:cstheme="minorHAnsi"/>
          <w:sz w:val="24"/>
          <w:szCs w:val="24"/>
        </w:rPr>
        <w:t xml:space="preserve">A unified electronic HCV screening module was created to capture data from all national HCV screening programs. Screening providers enter the data into the module on-site. The module is using personal IDs based on a link with Public Registry that allows to synchronize </w:t>
      </w:r>
      <w:r w:rsidRPr="004B5B01">
        <w:rPr>
          <w:rFonts w:ascii="Sylfaen" w:hAnsi="Sylfaen" w:cstheme="minorHAnsi"/>
          <w:sz w:val="24"/>
          <w:szCs w:val="24"/>
        </w:rPr>
        <w:lastRenderedPageBreak/>
        <w:t>HCV-related data from different databases, such as HCV treatment database, unified electronic blood donor module, hospitalized patient’s electronic module and birth registry.</w:t>
      </w:r>
      <w:r w:rsidRPr="004B5B01">
        <w:rPr>
          <w:rFonts w:ascii="Sylfaen" w:hAnsi="Sylfaen"/>
          <w:noProof/>
          <w:sz w:val="24"/>
          <w:szCs w:val="24"/>
          <w:lang w:val="ka-GE" w:eastAsia="ka-GE"/>
        </w:rPr>
        <w:t xml:space="preserve"> </w:t>
      </w:r>
      <w:r w:rsidRPr="004B5B01">
        <w:rPr>
          <w:rFonts w:ascii="Sylfaen" w:hAnsi="Sylfaen" w:cstheme="minorHAnsi"/>
          <w:sz w:val="24"/>
          <w:szCs w:val="24"/>
        </w:rPr>
        <w:t xml:space="preserve">As of June, 2018, </w:t>
      </w:r>
      <w:r w:rsidRPr="004B5B01">
        <w:rPr>
          <w:rFonts w:ascii="Sylfaen" w:hAnsi="Sylfaen" w:cstheme="minorHAnsi"/>
          <w:bCs/>
          <w:sz w:val="24"/>
          <w:szCs w:val="24"/>
        </w:rPr>
        <w:t>~</w:t>
      </w:r>
      <w:r w:rsidRPr="004B5B01">
        <w:rPr>
          <w:rFonts w:ascii="Sylfaen" w:hAnsi="Sylfaen" w:cstheme="minorHAnsi"/>
          <w:sz w:val="24"/>
          <w:szCs w:val="24"/>
        </w:rPr>
        <w:t>1.8 million screenings were registered in the database. M</w:t>
      </w:r>
      <w:r w:rsidRPr="004B5B01">
        <w:rPr>
          <w:rFonts w:ascii="Sylfaen" w:hAnsi="Sylfaen" w:cstheme="minorHAnsi"/>
          <w:bCs/>
          <w:sz w:val="24"/>
          <w:szCs w:val="24"/>
        </w:rPr>
        <w:t xml:space="preserve">ore than 1 million individuals were tested with positivity rate 9.8%. </w:t>
      </w:r>
    </w:p>
    <w:p w:rsidR="00105BBA" w:rsidRPr="004B5B01" w:rsidRDefault="00105BBA" w:rsidP="00F72FF4">
      <w:pPr>
        <w:pStyle w:val="ListParagraph"/>
        <w:spacing w:line="240" w:lineRule="auto"/>
        <w:ind w:left="0"/>
        <w:jc w:val="both"/>
        <w:rPr>
          <w:rFonts w:ascii="Sylfaen" w:hAnsi="Sylfaen" w:cstheme="minorHAnsi"/>
          <w:bCs/>
          <w:sz w:val="24"/>
          <w:szCs w:val="24"/>
        </w:rPr>
      </w:pPr>
    </w:p>
    <w:p w:rsidR="0001170F" w:rsidRPr="004B5B01" w:rsidRDefault="0001170F" w:rsidP="00F72FF4">
      <w:pPr>
        <w:pStyle w:val="ListParagraph"/>
        <w:spacing w:line="240" w:lineRule="auto"/>
        <w:ind w:left="0"/>
        <w:jc w:val="both"/>
        <w:rPr>
          <w:rFonts w:ascii="Sylfaen" w:hAnsi="Sylfaen"/>
          <w:sz w:val="24"/>
          <w:szCs w:val="24"/>
        </w:rPr>
      </w:pPr>
      <w:r w:rsidRPr="004B5B01">
        <w:rPr>
          <w:rFonts w:ascii="Sylfaen" w:hAnsi="Sylfaen" w:cstheme="minorBidi"/>
          <w:sz w:val="24"/>
          <w:szCs w:val="24"/>
        </w:rPr>
        <w:t xml:space="preserve">HCV screening protocol was developed for medical and public health personnel based on the international guidelines, including the WHO guideline for the screening, care and treatment of persons with chronic hepatitis C infection, nationwide HCV </w:t>
      </w:r>
      <w:proofErr w:type="spellStart"/>
      <w:r w:rsidRPr="004B5B01">
        <w:rPr>
          <w:rFonts w:ascii="Sylfaen" w:hAnsi="Sylfaen" w:cstheme="minorBidi"/>
          <w:sz w:val="24"/>
          <w:szCs w:val="24"/>
        </w:rPr>
        <w:t>seroprevalence</w:t>
      </w:r>
      <w:proofErr w:type="spellEnd"/>
      <w:r w:rsidRPr="004B5B01">
        <w:rPr>
          <w:rFonts w:ascii="Sylfaen" w:hAnsi="Sylfaen" w:cstheme="minorBidi"/>
          <w:sz w:val="24"/>
          <w:szCs w:val="24"/>
        </w:rPr>
        <w:t xml:space="preserve"> survey (2015) results and Technical Advisory Group recommendations. It was</w:t>
      </w:r>
      <w:r w:rsidRPr="004B5B01">
        <w:rPr>
          <w:rFonts w:ascii="Sylfaen" w:hAnsi="Sylfaen"/>
          <w:sz w:val="24"/>
          <w:szCs w:val="24"/>
        </w:rPr>
        <w:t xml:space="preserve"> </w:t>
      </w:r>
      <w:r w:rsidRPr="004B5B01">
        <w:rPr>
          <w:rFonts w:ascii="Sylfaen" w:hAnsi="Sylfaen" w:cstheme="minorBidi"/>
          <w:sz w:val="24"/>
          <w:szCs w:val="24"/>
        </w:rPr>
        <w:t>approved by the Government of Georgia on May 6, 2017.</w:t>
      </w:r>
      <w:r w:rsidRPr="004B5B01">
        <w:rPr>
          <w:rFonts w:ascii="Sylfaen" w:hAnsi="Sylfaen" w:cstheme="minorBidi"/>
          <w:b/>
          <w:bCs/>
          <w:sz w:val="24"/>
          <w:szCs w:val="24"/>
        </w:rPr>
        <w:t xml:space="preserve"> </w:t>
      </w:r>
      <w:r w:rsidRPr="004B5B01">
        <w:rPr>
          <w:rFonts w:ascii="Sylfaen" w:hAnsi="Sylfaen"/>
          <w:sz w:val="24"/>
          <w:szCs w:val="24"/>
        </w:rPr>
        <w:t xml:space="preserve">Aims of the protocol are: To identify population groups that need to be tested on HCV, </w:t>
      </w:r>
      <w:r w:rsidR="00105BBA" w:rsidRPr="004B5B01">
        <w:rPr>
          <w:rFonts w:ascii="Sylfaen" w:hAnsi="Sylfaen"/>
          <w:sz w:val="24"/>
          <w:szCs w:val="24"/>
        </w:rPr>
        <w:t>to</w:t>
      </w:r>
      <w:r w:rsidRPr="004B5B01">
        <w:rPr>
          <w:rFonts w:ascii="Sylfaen" w:hAnsi="Sylfaen"/>
          <w:sz w:val="24"/>
          <w:szCs w:val="24"/>
        </w:rPr>
        <w:t xml:space="preserve"> improve identification of HCV infected persons; </w:t>
      </w:r>
      <w:r w:rsidR="00105BBA" w:rsidRPr="004B5B01">
        <w:rPr>
          <w:rFonts w:ascii="Sylfaen" w:hAnsi="Sylfaen"/>
          <w:sz w:val="24"/>
          <w:szCs w:val="24"/>
        </w:rPr>
        <w:t>to</w:t>
      </w:r>
      <w:r w:rsidRPr="004B5B01">
        <w:rPr>
          <w:rFonts w:ascii="Sylfaen" w:hAnsi="Sylfaen"/>
          <w:sz w:val="24"/>
          <w:szCs w:val="24"/>
        </w:rPr>
        <w:t xml:space="preserve"> reach the HCV Elimination Strategy goal –</w:t>
      </w:r>
      <w:r w:rsidRPr="004B5B01">
        <w:rPr>
          <w:rFonts w:ascii="Sylfaen" w:hAnsi="Sylfaen" w:cstheme="minorHAnsi"/>
          <w:sz w:val="24"/>
          <w:szCs w:val="24"/>
        </w:rPr>
        <w:t xml:space="preserve"> “90% of HCV infected persons have been tested for their infection” by 2020.</w:t>
      </w:r>
      <w:r w:rsidR="00F27D8C" w:rsidRPr="004B5B01">
        <w:rPr>
          <w:rFonts w:ascii="Sylfaen" w:hAnsi="Sylfaen" w:cstheme="minorHAnsi"/>
          <w:sz w:val="24"/>
          <w:szCs w:val="24"/>
        </w:rPr>
        <w:t xml:space="preserve"> </w:t>
      </w:r>
      <w:r w:rsidRPr="004B5B01">
        <w:rPr>
          <w:rFonts w:ascii="Sylfaen" w:hAnsi="Sylfaen"/>
          <w:sz w:val="24"/>
          <w:szCs w:val="24"/>
          <w:lang w:val="en-GB"/>
        </w:rPr>
        <w:t xml:space="preserve">In May, 2017 the </w:t>
      </w:r>
      <w:r w:rsidRPr="004B5B01">
        <w:rPr>
          <w:rFonts w:ascii="Sylfaen" w:hAnsi="Sylfaen"/>
          <w:bCs/>
          <w:sz w:val="24"/>
          <w:szCs w:val="24"/>
          <w:lang w:val="en-GB"/>
        </w:rPr>
        <w:t>Hepatitis C Screening Protocol</w:t>
      </w:r>
      <w:r w:rsidRPr="004B5B01">
        <w:rPr>
          <w:rFonts w:ascii="Sylfaen" w:hAnsi="Sylfaen"/>
          <w:b/>
          <w:bCs/>
          <w:sz w:val="24"/>
          <w:szCs w:val="24"/>
          <w:lang w:val="en-GB"/>
        </w:rPr>
        <w:t xml:space="preserve"> </w:t>
      </w:r>
      <w:r w:rsidRPr="004B5B01">
        <w:rPr>
          <w:rFonts w:ascii="Sylfaen" w:hAnsi="Sylfaen"/>
          <w:sz w:val="24"/>
          <w:szCs w:val="24"/>
          <w:lang w:val="en-GB"/>
        </w:rPr>
        <w:t>was</w:t>
      </w:r>
      <w:r w:rsidRPr="004B5B01">
        <w:rPr>
          <w:rFonts w:ascii="Sylfaen" w:hAnsi="Sylfaen"/>
          <w:b/>
          <w:bCs/>
          <w:sz w:val="24"/>
          <w:szCs w:val="24"/>
          <w:lang w:val="en-GB"/>
        </w:rPr>
        <w:t xml:space="preserve"> </w:t>
      </w:r>
      <w:r w:rsidRPr="004B5B01">
        <w:rPr>
          <w:rFonts w:ascii="Sylfaen" w:hAnsi="Sylfaen"/>
          <w:sz w:val="24"/>
          <w:szCs w:val="24"/>
          <w:lang w:val="en-GB"/>
        </w:rPr>
        <w:t xml:space="preserve">approved by the </w:t>
      </w:r>
      <w:proofErr w:type="spellStart"/>
      <w:r w:rsidRPr="004B5B01">
        <w:rPr>
          <w:rFonts w:ascii="Sylfaen" w:hAnsi="Sylfaen"/>
          <w:sz w:val="24"/>
          <w:szCs w:val="24"/>
          <w:lang w:val="en-GB"/>
        </w:rPr>
        <w:t>M</w:t>
      </w:r>
      <w:r w:rsidR="00105BBA" w:rsidRPr="004B5B01">
        <w:rPr>
          <w:rFonts w:ascii="Sylfaen" w:hAnsi="Sylfaen"/>
          <w:sz w:val="24"/>
          <w:szCs w:val="24"/>
          <w:lang w:val="en-GB"/>
        </w:rPr>
        <w:t>oLHSA</w:t>
      </w:r>
      <w:proofErr w:type="spellEnd"/>
      <w:r w:rsidRPr="004B5B01">
        <w:rPr>
          <w:rFonts w:ascii="Sylfaen" w:hAnsi="Sylfaen"/>
          <w:sz w:val="24"/>
          <w:szCs w:val="24"/>
          <w:lang w:val="en-GB"/>
        </w:rPr>
        <w:t xml:space="preserve"> (the most recent and relevant national guidance for screening). The protocol recommendations cover all levels of healthcare system from primary healthcare to Hepatitis C treatment service provider specialized clinics, as well as those public health agencies that provide Hepatitis C testing services, such as the National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xml:space="preserve"> for Disease Control and Public Health with its regional laboratory network, Georgian harm reduction network, HCV management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etc.</w:t>
      </w:r>
    </w:p>
    <w:p w:rsidR="0001170F" w:rsidRPr="004B5B01" w:rsidRDefault="0001170F" w:rsidP="00F72FF4">
      <w:pPr>
        <w:pStyle w:val="ListParagraph"/>
        <w:spacing w:line="240" w:lineRule="auto"/>
        <w:ind w:left="0"/>
        <w:jc w:val="both"/>
        <w:rPr>
          <w:rFonts w:ascii="Sylfaen" w:hAnsi="Sylfaen"/>
          <w:sz w:val="24"/>
          <w:szCs w:val="24"/>
        </w:rPr>
      </w:pPr>
    </w:p>
    <w:p w:rsidR="00F27D8C" w:rsidRPr="004B5B01" w:rsidRDefault="00F27D8C" w:rsidP="00F72FF4">
      <w:pPr>
        <w:pStyle w:val="ListParagraph"/>
        <w:spacing w:line="240" w:lineRule="auto"/>
        <w:ind w:left="0"/>
        <w:jc w:val="both"/>
        <w:rPr>
          <w:rFonts w:ascii="Sylfaen" w:hAnsi="Sylfaen" w:cstheme="minorHAnsi"/>
          <w:sz w:val="24"/>
          <w:szCs w:val="24"/>
        </w:rPr>
      </w:pPr>
      <w:r w:rsidRPr="004B5B01">
        <w:rPr>
          <w:rFonts w:ascii="Sylfaen" w:hAnsi="Sylfaen" w:cstheme="minorHAnsi"/>
          <w:sz w:val="24"/>
          <w:szCs w:val="24"/>
        </w:rPr>
        <w:t>4</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conducted on March 9-10</w:t>
      </w:r>
      <w:r w:rsidRPr="004B5B01">
        <w:rPr>
          <w:rFonts w:ascii="Sylfaen" w:hAnsi="Sylfaen" w:cstheme="minorHAnsi"/>
          <w:sz w:val="24"/>
          <w:szCs w:val="24"/>
          <w:lang w:val="ka-GE"/>
        </w:rPr>
        <w:t>, 2017</w:t>
      </w:r>
      <w:r w:rsidRPr="004B5B01">
        <w:rPr>
          <w:rFonts w:ascii="Sylfaen" w:hAnsi="Sylfaen" w:cstheme="minorHAnsi"/>
          <w:sz w:val="24"/>
          <w:szCs w:val="24"/>
        </w:rPr>
        <w:t>. The main subject of the workshop was to review the progress on implementation of the Hepatitis C Elimination Plan 2016-2020, to evaluate the work accomplished during the two years and to discuss the important aspects of Georgian Hepatitis C Elimination Program with particular emphasis on screening, treatment and linkage to care; 3</w:t>
      </w:r>
      <w:r w:rsidRPr="004B5B01">
        <w:rPr>
          <w:rFonts w:ascii="Sylfaen" w:hAnsi="Sylfaen" w:cstheme="minorHAnsi"/>
          <w:sz w:val="24"/>
          <w:szCs w:val="24"/>
          <w:vertAlign w:val="superscript"/>
        </w:rPr>
        <w:t>rd</w:t>
      </w:r>
      <w:r w:rsidRPr="004B5B01">
        <w:rPr>
          <w:rFonts w:ascii="Sylfaen" w:hAnsi="Sylfaen" w:cstheme="minorHAnsi"/>
          <w:sz w:val="24"/>
          <w:szCs w:val="24"/>
        </w:rPr>
        <w:t xml:space="preserve"> Technical Advisory Group (TAG) meeting was organized on November 30 - December 1, 2017. TAG members observed the ongoing processes and provided new recommendations to facilitate the progress; 5</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held on March 7 and 9 with the main focus on the HCV decentralization strategy.</w:t>
      </w:r>
    </w:p>
    <w:p w:rsidR="004B5B01" w:rsidRPr="004B5B01" w:rsidRDefault="004B5B01" w:rsidP="00F72FF4">
      <w:pPr>
        <w:spacing w:line="240" w:lineRule="auto"/>
        <w:jc w:val="both"/>
        <w:rPr>
          <w:rFonts w:ascii="Sylfaen" w:hAnsi="Sylfaen"/>
          <w:sz w:val="24"/>
          <w:szCs w:val="24"/>
          <w:lang w:val="ka-GE"/>
        </w:rPr>
      </w:pPr>
      <w:r w:rsidRPr="004B5B01">
        <w:rPr>
          <w:rFonts w:ascii="Sylfaen" w:hAnsi="Sylfaen"/>
          <w:sz w:val="24"/>
          <w:szCs w:val="24"/>
        </w:rPr>
        <w:t xml:space="preserve">A pilot project </w:t>
      </w:r>
      <w:r w:rsidR="00746B01">
        <w:rPr>
          <w:rFonts w:ascii="Sylfaen" w:hAnsi="Sylfaen"/>
          <w:sz w:val="24"/>
          <w:szCs w:val="24"/>
        </w:rPr>
        <w:t xml:space="preserve">is ongoing </w:t>
      </w:r>
      <w:r w:rsidRPr="004B5B01">
        <w:rPr>
          <w:rFonts w:ascii="Sylfaen" w:hAnsi="Sylfaen"/>
          <w:sz w:val="24"/>
          <w:szCs w:val="24"/>
        </w:rPr>
        <w:t xml:space="preserve">to improve case detection of Hepatitis C, Tuberculosis and HIV infection at the primary healthcare level in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in Georgia. The project will end in October 2018.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has the highest prevalence of hepatitis C in the country with the 9.88% HCV RNA prevalence in the biggest city of the region – Zugdidi.</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14:textOutline w14:w="0" w14:cap="flat" w14:cmpd="sng" w14:algn="ctr">
            <w14:noFill/>
            <w14:prstDash w14:val="solid"/>
            <w14:round/>
          </w14:textOutline>
          <w14:props3d w14:extrusionH="57150" w14:contourW="0" w14:prstMaterial="softEdge">
            <w14:bevelT w14:w="25400" w14:h="38100" w14:prst="circle"/>
          </w14:props3d>
        </w:rPr>
        <w:t>Project goals are</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rPr>
        <w:t xml:space="preserve">To raise awareness among all stakeholders including general public on all three diseases in the region; Develop the sustainable local public-private partnership for effective integration of TB/HIC/HCV screening and early disease detection; Strengthen PHC through development of integrated TB/HIC/HCV screening model with detailed protocol; To map the service providers at the regional level and establish effective referral systems to specialized clinics; Build the providers’ capacity and increase the </w:t>
      </w:r>
      <w:r w:rsidRPr="004B5B01">
        <w:rPr>
          <w:rFonts w:ascii="Sylfaen" w:hAnsi="Sylfaen"/>
          <w:sz w:val="24"/>
          <w:szCs w:val="24"/>
        </w:rPr>
        <w:lastRenderedPageBreak/>
        <w:t xml:space="preserve">stakeholders’ engagement in service quality monitoring; To generate the evidence-based recommendations for program expansion to promote service integration nationwide  </w:t>
      </w:r>
    </w:p>
    <w:p w:rsidR="00105BBA" w:rsidRPr="004B5B01" w:rsidRDefault="00105BBA" w:rsidP="00F72FF4">
      <w:pPr>
        <w:pStyle w:val="Normal1"/>
        <w:spacing w:line="240" w:lineRule="auto"/>
        <w:jc w:val="both"/>
        <w:rPr>
          <w:rFonts w:ascii="Sylfaen" w:hAnsi="Sylfaen" w:cstheme="minorHAnsi"/>
          <w:sz w:val="24"/>
          <w:szCs w:val="24"/>
          <w:lang w:val="en-GB"/>
        </w:rPr>
      </w:pPr>
      <w:r w:rsidRPr="004B5B01">
        <w:rPr>
          <w:rFonts w:ascii="Sylfaen" w:hAnsi="Sylfaen" w:cstheme="minorHAnsi"/>
          <w:noProof/>
          <w:sz w:val="24"/>
          <w:szCs w:val="24"/>
          <w:lang w:val="en-GB"/>
        </w:rPr>
        <w:t>Georgia was awarded the title of NOhep Visionary for the European Region at the World Hepatitis Summit in Sao Paulo, Brazil, on November 1</w:t>
      </w:r>
      <w:r w:rsidRPr="004B5B01">
        <w:rPr>
          <w:rFonts w:ascii="Sylfaen" w:hAnsi="Sylfaen" w:cstheme="minorHAnsi"/>
          <w:noProof/>
          <w:sz w:val="24"/>
          <w:szCs w:val="24"/>
          <w:vertAlign w:val="superscript"/>
          <w:lang w:val="en-GB"/>
        </w:rPr>
        <w:t>st</w:t>
      </w:r>
      <w:r w:rsidRPr="004B5B01">
        <w:rPr>
          <w:rFonts w:ascii="Sylfaen" w:hAnsi="Sylfaen" w:cstheme="minorHAnsi"/>
          <w:noProof/>
          <w:sz w:val="24"/>
          <w:szCs w:val="24"/>
          <w:lang w:val="en-GB"/>
        </w:rPr>
        <w:t xml:space="preserve">, 2017. </w:t>
      </w:r>
      <w:r w:rsidRPr="004B5B01">
        <w:rPr>
          <w:rFonts w:ascii="Sylfaen" w:hAnsi="Sylfaen" w:cstheme="minorHAnsi"/>
          <w:sz w:val="24"/>
          <w:szCs w:val="24"/>
          <w:lang w:val="en-GB"/>
        </w:rPr>
        <w:t xml:space="preserve">Georgia joined five other countries including Brazil, Bangladesh, Egypt, The Gambia and Mongolia to launch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worldwide.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is a global campaign which engages governments to scale-up successful approaches to elimination and share key learnings, accelerating progress towards eliminating viral hepatitis by 2030.</w:t>
      </w:r>
    </w:p>
    <w:p w:rsidR="00105BBA" w:rsidRPr="004B5B01" w:rsidRDefault="00105BBA" w:rsidP="00F72FF4">
      <w:pPr>
        <w:pStyle w:val="Normal1"/>
        <w:spacing w:line="240" w:lineRule="auto"/>
        <w:jc w:val="both"/>
        <w:rPr>
          <w:rFonts w:ascii="Sylfaen" w:hAnsi="Sylfaen" w:cstheme="minorHAnsi"/>
          <w:sz w:val="24"/>
          <w:szCs w:val="24"/>
          <w:lang w:val="en-GB"/>
        </w:rPr>
      </w:pPr>
    </w:p>
    <w:p w:rsidR="0001170F" w:rsidRDefault="0001170F" w:rsidP="00F72FF4">
      <w:pPr>
        <w:pStyle w:val="Heading1"/>
        <w:tabs>
          <w:tab w:val="left" w:pos="10490"/>
        </w:tabs>
        <w:spacing w:before="0" w:after="240" w:line="240" w:lineRule="auto"/>
        <w:jc w:val="both"/>
        <w:rPr>
          <w:rFonts w:ascii="Sylfaen" w:hAnsi="Sylfaen"/>
          <w:b w:val="0"/>
          <w:noProof/>
          <w:color w:val="auto"/>
          <w:sz w:val="24"/>
          <w:szCs w:val="24"/>
          <w:lang w:val="en-GB"/>
        </w:rPr>
      </w:pPr>
      <w:r w:rsidRPr="004B5B01">
        <w:rPr>
          <w:rFonts w:ascii="Sylfaen" w:hAnsi="Sylfaen"/>
          <w:b w:val="0"/>
          <w:noProof/>
          <w:color w:val="auto"/>
          <w:sz w:val="24"/>
          <w:szCs w:val="24"/>
          <w:lang w:val="en-GB"/>
        </w:rPr>
        <w:t>NCDC provides study tours for the interested audience to introduce the State HCV Elimination program, its management and organization, showing the steps taken to achieve the progress towards the elimination goals.</w:t>
      </w:r>
      <w:r w:rsidRPr="004B5B01">
        <w:rPr>
          <w:rFonts w:ascii="Sylfaen" w:eastAsiaTheme="minorHAnsi" w:hAnsi="Sylfaen" w:cstheme="minorBidi"/>
          <w:b w:val="0"/>
          <w:bCs w:val="0"/>
          <w:noProof/>
          <w:color w:val="auto"/>
          <w:sz w:val="24"/>
          <w:szCs w:val="24"/>
          <w:lang w:val="ka-GE" w:eastAsia="ka-GE"/>
        </w:rPr>
        <w:t xml:space="preserve"> </w:t>
      </w:r>
      <w:r w:rsidRPr="004B5B01">
        <w:rPr>
          <w:rFonts w:ascii="Sylfaen" w:hAnsi="Sylfaen"/>
          <w:b w:val="0"/>
          <w:noProof/>
          <w:color w:val="auto"/>
          <w:sz w:val="24"/>
          <w:szCs w:val="24"/>
          <w:lang w:val="en-GB"/>
        </w:rPr>
        <w:t>Meetings are organized with different stakeholders – the Ministry, HCV Management Centers, HCV screening and treatment provider centers, NCDC referral laboratory (Richard Lugar Center for Public Health Research), Public Health Centers, etc.</w:t>
      </w:r>
    </w:p>
    <w:p w:rsidR="003A680E" w:rsidRPr="003A680E" w:rsidRDefault="003A680E" w:rsidP="00F72FF4">
      <w:pPr>
        <w:spacing w:line="240" w:lineRule="auto"/>
        <w:rPr>
          <w:lang w:val="en-GB"/>
        </w:rPr>
      </w:pPr>
    </w:p>
    <w:p w:rsidR="003A680E" w:rsidRDefault="003A680E" w:rsidP="00F72FF4">
      <w:pPr>
        <w:spacing w:after="0" w:line="240" w:lineRule="auto"/>
        <w:jc w:val="center"/>
        <w:rPr>
          <w:rFonts w:ascii="Sylfaen" w:eastAsia="Times New Roman" w:hAnsi="Sylfaen" w:cs="Arial"/>
          <w:kern w:val="24"/>
          <w:sz w:val="24"/>
          <w:szCs w:val="24"/>
        </w:rPr>
      </w:pPr>
      <w:r>
        <w:rPr>
          <w:rFonts w:ascii="Sylfaen" w:hAnsi="Sylfaen"/>
          <w:color w:val="1F497D"/>
          <w:sz w:val="24"/>
          <w:szCs w:val="24"/>
        </w:rPr>
        <w:t>A</w:t>
      </w:r>
      <w:r w:rsidRPr="004B5B01">
        <w:rPr>
          <w:rFonts w:ascii="Sylfaen" w:hAnsi="Sylfaen"/>
          <w:color w:val="1F497D"/>
          <w:sz w:val="24"/>
          <w:szCs w:val="24"/>
          <w:lang w:val="ka-GE"/>
        </w:rPr>
        <w:t>ligning its blood safety legislation with the EU acquis as provided by the Association Agreement</w:t>
      </w:r>
    </w:p>
    <w:p w:rsidR="003A680E" w:rsidRDefault="003A680E" w:rsidP="00F72FF4">
      <w:pPr>
        <w:spacing w:after="0" w:line="240" w:lineRule="auto"/>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technical working group has been established by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№01-127/o, of June 07 2017, on “Creation of a Working Group in order to Ensure Safety of Blood Production and Transfusion in Georgia”. The working group is assigned to review the acting regulations in the field of blood production and bring them in line with the EU directives on blood safety. </w:t>
      </w:r>
    </w:p>
    <w:p w:rsidR="004B5423" w:rsidRPr="004B5B01" w:rsidRDefault="004B5423" w:rsidP="00F72FF4">
      <w:pPr>
        <w:pStyle w:val="ListParagraph"/>
        <w:spacing w:after="0" w:line="240" w:lineRule="auto"/>
        <w:ind w:left="360"/>
        <w:jc w:val="both"/>
        <w:rPr>
          <w:rFonts w:ascii="Sylfaen" w:hAnsi="Sylfaen"/>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In July 17, 2017, an amendment №01-45/N has been introduced to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№01-2/n (of 18 January 2016) on “Processing and Delivery of Medical Statistical Information”, which made it mandatory to participate in the Donor Electronic Database for all blood banks and for all hospitals performing the blood transfusion.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training courses in data entry and operation of the Donor Electronic Database for hospital and blood bank personnel have been conducted throughout the country.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lastRenderedPageBreak/>
        <w:t>Linkage between Donor Electronic Database and hepatitis C screening modules has been established to ensure Hepatitis C traceability according to the vein-to-vein principles.</w:t>
      </w:r>
    </w:p>
    <w:p w:rsidR="004B5423" w:rsidRPr="004B5B01" w:rsidRDefault="004B5423" w:rsidP="00F72FF4">
      <w:pPr>
        <w:pStyle w:val="ListParagraph"/>
        <w:spacing w:after="0" w:line="240" w:lineRule="auto"/>
        <w:ind w:left="360"/>
        <w:jc w:val="both"/>
        <w:rPr>
          <w:rFonts w:ascii="Sylfaen" w:hAnsi="Sylfaen"/>
          <w:sz w:val="24"/>
          <w:szCs w:val="24"/>
        </w:rPr>
      </w:pPr>
    </w:p>
    <w:p w:rsidR="005C00BB" w:rsidRPr="00852AA1" w:rsidRDefault="005C00BB" w:rsidP="00F72FF4">
      <w:pPr>
        <w:spacing w:line="240" w:lineRule="auto"/>
        <w:jc w:val="both"/>
        <w:rPr>
          <w:rFonts w:ascii="Sylfaen" w:hAnsi="Sylfaen"/>
          <w:sz w:val="24"/>
          <w:szCs w:val="24"/>
        </w:rPr>
      </w:pPr>
      <w:r w:rsidRPr="00852AA1">
        <w:rPr>
          <w:rFonts w:ascii="Sylfaen" w:eastAsia="Times New Roman" w:hAnsi="Sylfaen" w:cs="Arial"/>
          <w:kern w:val="24"/>
          <w:sz w:val="24"/>
          <w:szCs w:val="24"/>
        </w:rPr>
        <w:t xml:space="preserve">In October 24, 2017, an amendment №01-63/N has been made to the Order of the Minister of </w:t>
      </w:r>
      <w:proofErr w:type="spellStart"/>
      <w:r w:rsidRPr="00852AA1">
        <w:rPr>
          <w:rFonts w:ascii="Sylfaen" w:eastAsia="Times New Roman" w:hAnsi="Sylfaen" w:cs="Arial"/>
          <w:kern w:val="24"/>
          <w:sz w:val="24"/>
          <w:szCs w:val="24"/>
        </w:rPr>
        <w:t>Labour</w:t>
      </w:r>
      <w:proofErr w:type="spellEnd"/>
      <w:r w:rsidRPr="00852AA1">
        <w:rPr>
          <w:rFonts w:ascii="Sylfaen" w:eastAsia="Times New Roman" w:hAnsi="Sylfaen" w:cs="Arial"/>
          <w:kern w:val="24"/>
          <w:sz w:val="24"/>
          <w:szCs w:val="24"/>
        </w:rPr>
        <w:t>, Health and Social Affairs of Georgia №241/N (of 5 December 2000), on “Blood Donation Contraindication”, based on which, f</w:t>
      </w:r>
      <w:r w:rsidRPr="00852AA1">
        <w:rPr>
          <w:rFonts w:ascii="Sylfaen" w:hAnsi="Sylfaen"/>
          <w:sz w:val="24"/>
          <w:szCs w:val="24"/>
        </w:rPr>
        <w:t xml:space="preserve">or the first time, </w:t>
      </w:r>
      <w:r>
        <w:rPr>
          <w:rFonts w:ascii="Sylfaen" w:hAnsi="Sylfaen"/>
          <w:sz w:val="24"/>
          <w:szCs w:val="24"/>
        </w:rPr>
        <w:t>mandatory unpaid</w:t>
      </w:r>
      <w:r w:rsidRPr="00852AA1">
        <w:rPr>
          <w:rFonts w:ascii="Sylfaen" w:hAnsi="Sylfaen"/>
          <w:sz w:val="24"/>
          <w:szCs w:val="24"/>
        </w:rPr>
        <w:t xml:space="preserve"> donations and mandatory nucleic acid testing was introduced for blood donors with high behavioral risk. </w:t>
      </w:r>
    </w:p>
    <w:p w:rsidR="005C00BB" w:rsidRPr="00852AA1" w:rsidRDefault="005C00BB" w:rsidP="00F72FF4">
      <w:pPr>
        <w:spacing w:line="240" w:lineRule="auto"/>
        <w:jc w:val="both"/>
        <w:rPr>
          <w:rFonts w:ascii="Sylfaen" w:hAnsi="Sylfaen"/>
          <w:sz w:val="24"/>
          <w:szCs w:val="24"/>
          <w:lang w:val="ka-GE"/>
        </w:rPr>
      </w:pPr>
      <w:r w:rsidRPr="00852AA1">
        <w:rPr>
          <w:rFonts w:ascii="Sylfaen" w:hAnsi="Sylfaen"/>
          <w:sz w:val="24"/>
          <w:szCs w:val="24"/>
        </w:rPr>
        <w:t>Since December, 2017, a confirmatory testing of HCV screening positive cases (including blood donors) has been introduced within the Hepatitis C Management State Program that eliminated financial barrier to the Hepatitis C in-depth diagnostic services.</w:t>
      </w:r>
    </w:p>
    <w:p w:rsidR="00CB71AF" w:rsidRPr="004B5B01" w:rsidRDefault="00CB71AF" w:rsidP="00F72FF4">
      <w:pPr>
        <w:pStyle w:val="ListParagraph"/>
        <w:spacing w:line="240" w:lineRule="auto"/>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Support Georgia in the field of Blood Safety with EU assistance tools such as Twinning and TAIEX</w:t>
      </w:r>
    </w:p>
    <w:p w:rsidR="00BA40DF" w:rsidRPr="006B58B3" w:rsidRDefault="00BA40DF" w:rsidP="00F72FF4">
      <w:pPr>
        <w:spacing w:after="0" w:line="240" w:lineRule="auto"/>
        <w:jc w:val="both"/>
        <w:rPr>
          <w:rFonts w:ascii="Sylfaen" w:hAnsi="Sylfaen"/>
          <w:color w:val="FF0000"/>
          <w:sz w:val="24"/>
          <w:szCs w:val="24"/>
        </w:rPr>
      </w:pPr>
      <w:r w:rsidRPr="006B58B3">
        <w:rPr>
          <w:rFonts w:ascii="Sylfaen" w:hAnsi="Sylfaen"/>
          <w:color w:val="FF0000"/>
          <w:sz w:val="24"/>
          <w:szCs w:val="24"/>
        </w:rPr>
        <w:t xml:space="preserve">Application of NCDC for strategic TAIEX Expert Mission on Blood Safety, has been approved in February 2018, taking into consideration high demand for TAIEX assistance in Blood safety and the TAIEX Expert Mission on the “Approximation of National Blood Safety Legislation to EU Regulations” is scheduled on 18-20 June, 2018 in Tbilisi, Georgia </w:t>
      </w:r>
    </w:p>
    <w:p w:rsidR="00BA40DF" w:rsidRPr="006B58B3" w:rsidRDefault="00BA40DF" w:rsidP="00F72FF4">
      <w:pPr>
        <w:spacing w:after="0" w:line="240" w:lineRule="auto"/>
        <w:ind w:left="360"/>
        <w:jc w:val="both"/>
        <w:rPr>
          <w:rFonts w:ascii="Sylfaen" w:hAnsi="Sylfaen"/>
          <w:color w:val="FF0000"/>
          <w:sz w:val="24"/>
          <w:szCs w:val="24"/>
        </w:rPr>
      </w:pP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r w:rsidRPr="006B58B3">
        <w:rPr>
          <w:rFonts w:ascii="Sylfaen" w:hAnsi="Sylfaen"/>
          <w:bCs/>
          <w:color w:val="FF0000"/>
          <w:sz w:val="24"/>
          <w:szCs w:val="24"/>
        </w:rPr>
        <w:t xml:space="preserve">The aim of the expert mission is to allow for technical consultations on the upgrading of blood safety in Georgia through approximation of the national blood safety legislation with the standards set forth by EU Directives 2002/98/EC, 2004/33/EC, 2005/61/EC, 2005/62/EC as well as to share the information on statutory models and best practice of the </w:t>
      </w:r>
      <w:r w:rsidR="009E2D1F" w:rsidRPr="006B58B3">
        <w:rPr>
          <w:rFonts w:ascii="Sylfaen" w:hAnsi="Sylfaen"/>
          <w:bCs/>
          <w:color w:val="FF0000"/>
          <w:sz w:val="24"/>
          <w:szCs w:val="24"/>
        </w:rPr>
        <w:t>organization</w:t>
      </w:r>
      <w:r w:rsidRPr="006B58B3">
        <w:rPr>
          <w:rFonts w:ascii="Sylfaen" w:hAnsi="Sylfaen"/>
          <w:bCs/>
          <w:color w:val="FF0000"/>
          <w:sz w:val="24"/>
          <w:szCs w:val="24"/>
        </w:rPr>
        <w:t xml:space="preserve"> of Blood Transfusion Services (BTS) in EU countries. </w:t>
      </w: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p>
    <w:p w:rsidR="005C00BB" w:rsidRPr="006B58B3" w:rsidRDefault="005C00BB" w:rsidP="00F72FF4">
      <w:pPr>
        <w:spacing w:line="240" w:lineRule="auto"/>
        <w:jc w:val="both"/>
        <w:rPr>
          <w:rFonts w:ascii="Sylfaen" w:hAnsi="Sylfaen"/>
          <w:bCs/>
          <w:color w:val="FF0000"/>
          <w:sz w:val="24"/>
          <w:szCs w:val="24"/>
        </w:rPr>
      </w:pPr>
      <w:r w:rsidRPr="006B58B3">
        <w:rPr>
          <w:rFonts w:ascii="Sylfaen" w:hAnsi="Sylfaen"/>
          <w:bCs/>
          <w:color w:val="FF0000"/>
          <w:sz w:val="24"/>
          <w:szCs w:val="24"/>
        </w:rPr>
        <w:t xml:space="preserve">The mission will include the round table meeting at the National Center for Disease Control and Public Health with participation of </w:t>
      </w:r>
      <w:proofErr w:type="spellStart"/>
      <w:r w:rsidRPr="006B58B3">
        <w:rPr>
          <w:rFonts w:ascii="Sylfaen" w:hAnsi="Sylfaen"/>
          <w:bCs/>
          <w:color w:val="FF0000"/>
          <w:sz w:val="24"/>
          <w:szCs w:val="24"/>
        </w:rPr>
        <w:t>MoLHSA</w:t>
      </w:r>
      <w:proofErr w:type="spellEnd"/>
      <w:r w:rsidRPr="006B58B3">
        <w:rPr>
          <w:rFonts w:ascii="Sylfaen" w:hAnsi="Sylfaen"/>
          <w:bCs/>
          <w:color w:val="FF0000"/>
          <w:sz w:val="24"/>
          <w:szCs w:val="24"/>
        </w:rPr>
        <w:t xml:space="preserve">, NCDC and blood banks’ representatives, site visits to the service provider blood establishments (BE) and interactive discussions on the transition from paid donation practice to a voluntary, non-remunerated donation system and provide recommendations on BE licensing, as well </w:t>
      </w:r>
      <w:r w:rsidR="00981EFA" w:rsidRPr="006B58B3">
        <w:rPr>
          <w:rFonts w:ascii="Sylfaen" w:hAnsi="Sylfaen"/>
          <w:bCs/>
          <w:color w:val="FF0000"/>
          <w:sz w:val="24"/>
          <w:szCs w:val="24"/>
        </w:rPr>
        <w:t>as quality</w:t>
      </w:r>
      <w:r w:rsidRPr="006B58B3">
        <w:rPr>
          <w:rFonts w:ascii="Sylfaen" w:hAnsi="Sylfaen"/>
          <w:bCs/>
          <w:color w:val="FF0000"/>
          <w:sz w:val="24"/>
          <w:szCs w:val="24"/>
        </w:rPr>
        <w:t xml:space="preserve"> management, quality assurance, and quality improvement requirements. </w:t>
      </w:r>
    </w:p>
    <w:p w:rsidR="005C00BB" w:rsidRPr="006B58B3" w:rsidRDefault="005C00BB" w:rsidP="00F72FF4">
      <w:pPr>
        <w:spacing w:line="240" w:lineRule="auto"/>
        <w:jc w:val="both"/>
        <w:rPr>
          <w:rFonts w:ascii="Sylfaen" w:hAnsi="Sylfaen"/>
          <w:color w:val="FF0000"/>
          <w:sz w:val="24"/>
          <w:szCs w:val="24"/>
          <w:lang w:val="ka-GE"/>
        </w:rPr>
      </w:pPr>
      <w:r w:rsidRPr="006B58B3">
        <w:rPr>
          <w:rFonts w:ascii="Sylfaen" w:hAnsi="Sylfaen"/>
          <w:bCs/>
          <w:color w:val="FF0000"/>
          <w:sz w:val="24"/>
          <w:szCs w:val="24"/>
        </w:rPr>
        <w:t xml:space="preserve">Besides, </w:t>
      </w:r>
      <w:r w:rsidRPr="006B58B3">
        <w:rPr>
          <w:rFonts w:ascii="Sylfaen" w:hAnsi="Sylfaen"/>
          <w:color w:val="FF0000"/>
          <w:sz w:val="24"/>
          <w:szCs w:val="24"/>
        </w:rPr>
        <w:t>the application for Twinning was submitted and pending for decision from EU.</w:t>
      </w:r>
    </w:p>
    <w:p w:rsidR="004C5B7C" w:rsidRDefault="004C5B7C" w:rsidP="00F72FF4">
      <w:pPr>
        <w:spacing w:line="240" w:lineRule="auto"/>
        <w:jc w:val="center"/>
        <w:rPr>
          <w:rFonts w:ascii="Sylfaen" w:hAnsi="Sylfaen"/>
          <w:color w:val="1F497D"/>
          <w:sz w:val="24"/>
          <w:szCs w:val="24"/>
          <w:lang w:val="ka-GE"/>
        </w:rPr>
      </w:pPr>
    </w:p>
    <w:p w:rsidR="004C5B7C" w:rsidRDefault="004C5B7C" w:rsidP="00F72FF4">
      <w:pPr>
        <w:spacing w:line="240" w:lineRule="auto"/>
        <w:jc w:val="center"/>
        <w:rPr>
          <w:rFonts w:ascii="Sylfaen" w:hAnsi="Sylfaen"/>
          <w:color w:val="1F497D"/>
          <w:sz w:val="24"/>
          <w:szCs w:val="24"/>
          <w:lang w:val="ka-GE"/>
        </w:rPr>
      </w:pPr>
    </w:p>
    <w:p w:rsidR="004C5B7C" w:rsidRDefault="004C5B7C" w:rsidP="00F72FF4">
      <w:pPr>
        <w:spacing w:line="240" w:lineRule="auto"/>
        <w:jc w:val="center"/>
        <w:rPr>
          <w:rFonts w:ascii="Sylfaen" w:hAnsi="Sylfaen"/>
          <w:color w:val="1F497D"/>
          <w:sz w:val="24"/>
          <w:szCs w:val="24"/>
          <w:lang w:val="ka-GE"/>
        </w:rPr>
      </w:pPr>
    </w:p>
    <w:p w:rsidR="00CB71AF"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lastRenderedPageBreak/>
        <w:t>Undertake efforts towards the swift ratification of the Protocol for Illicit Trade in Tobacco Products and to monitor the transposition of tobacco control legislation</w:t>
      </w:r>
    </w:p>
    <w:p w:rsidR="004C5B7C" w:rsidRPr="004C5B7C" w:rsidRDefault="004C5B7C" w:rsidP="004C5B7C">
      <w:pPr>
        <w:spacing w:line="240" w:lineRule="auto"/>
        <w:rPr>
          <w:rFonts w:ascii="Sylfaen" w:hAnsi="Sylfaen"/>
          <w:i/>
          <w:szCs w:val="24"/>
          <w:u w:val="single"/>
          <w:lang w:val="ka-GE"/>
        </w:rPr>
      </w:pPr>
      <w:r w:rsidRPr="004C5B7C">
        <w:rPr>
          <w:rFonts w:ascii="Times New Roman" w:hAnsi="Times New Roman"/>
          <w:i/>
          <w:szCs w:val="24"/>
          <w:u w:val="single"/>
        </w:rPr>
        <w:t>Accession to Protocol to eliminate illicit trade in tobacco products under the WHO</w:t>
      </w:r>
      <w:r w:rsidRPr="004C5B7C">
        <w:rPr>
          <w:rFonts w:ascii="Sylfaen" w:hAnsi="Sylfaen"/>
          <w:i/>
          <w:szCs w:val="24"/>
          <w:u w:val="single"/>
          <w:lang w:val="ka-GE"/>
        </w:rPr>
        <w:t>:</w:t>
      </w:r>
    </w:p>
    <w:p w:rsidR="004C5B7C" w:rsidRPr="004C5B7C" w:rsidRDefault="004C5B7C" w:rsidP="004C5B7C">
      <w:pPr>
        <w:spacing w:line="240" w:lineRule="auto"/>
        <w:jc w:val="both"/>
        <w:rPr>
          <w:rFonts w:ascii="Sylfaen" w:hAnsi="Sylfaen" w:cs="Arial"/>
          <w:sz w:val="24"/>
          <w:szCs w:val="24"/>
        </w:rPr>
      </w:pPr>
      <w:r w:rsidRPr="004C5B7C">
        <w:rPr>
          <w:rFonts w:ascii="Sylfaen" w:hAnsi="Sylfaen" w:cs="Arial"/>
          <w:sz w:val="24"/>
          <w:szCs w:val="24"/>
        </w:rPr>
        <w:t>In 2016, Protocol to Elimination Illicit Trade in Tobacco Products was translated into Georgian language and sent to the Ministry of Foreign Affairs of Georgia to ensure further internal procedures for ratification.</w:t>
      </w:r>
    </w:p>
    <w:p w:rsidR="004C5B7C" w:rsidRPr="004C5B7C" w:rsidRDefault="004C5B7C" w:rsidP="00F72FF4">
      <w:pPr>
        <w:spacing w:line="240" w:lineRule="auto"/>
        <w:jc w:val="center"/>
        <w:rPr>
          <w:rFonts w:ascii="Sylfaen" w:hAnsi="Sylfaen"/>
          <w:color w:val="1F497D"/>
          <w:sz w:val="24"/>
          <w:szCs w:val="24"/>
          <w:lang w:val="ka-GE"/>
        </w:rPr>
      </w:pPr>
      <w:bookmarkStart w:id="3" w:name="_GoBack"/>
      <w:bookmarkEnd w:id="3"/>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Strengthen the enforcement of tobacco control policies in line with the EU acquis as provided by the Association Agreement and with its obligations under the Framework Conve</w:t>
      </w:r>
      <w:r w:rsidR="003A680E">
        <w:rPr>
          <w:rFonts w:ascii="Sylfaen" w:hAnsi="Sylfaen"/>
          <w:color w:val="1F497D"/>
          <w:sz w:val="24"/>
          <w:szCs w:val="24"/>
          <w:lang w:val="ka-GE"/>
        </w:rPr>
        <w:t>ntion on Tobacco Control (FCTC)</w:t>
      </w:r>
    </w:p>
    <w:p w:rsidR="004B7F0F" w:rsidRPr="004B7F0F" w:rsidRDefault="004B7F0F" w:rsidP="00F72FF4">
      <w:pPr>
        <w:spacing w:after="120" w:line="240" w:lineRule="auto"/>
        <w:contextualSpacing/>
        <w:jc w:val="both"/>
        <w:rPr>
          <w:rFonts w:ascii="Sylfaen" w:hAnsi="Sylfaen" w:cs="Calibri"/>
          <w:sz w:val="24"/>
          <w:szCs w:val="24"/>
        </w:rPr>
      </w:pPr>
      <w:r w:rsidRPr="004B7F0F">
        <w:rPr>
          <w:rFonts w:ascii="Sylfaen" w:hAnsi="Sylfaen"/>
          <w:sz w:val="24"/>
          <w:szCs w:val="24"/>
        </w:rPr>
        <w:t xml:space="preserve">On May 30, 2017 the amendments to the Tobacco Control bills have been adopted by the Parliament and signed by the President of Georgia. </w:t>
      </w:r>
      <w:r w:rsidRPr="004B7F0F">
        <w:rPr>
          <w:rFonts w:ascii="Sylfaen" w:hAnsi="Sylfaen" w:cs="Calibri"/>
          <w:noProof/>
          <w:sz w:val="24"/>
          <w:szCs w:val="24"/>
          <w:lang w:val="ka-GE"/>
        </w:rPr>
        <w:t xml:space="preserve">Amendments were made </w:t>
      </w:r>
      <w:r w:rsidRPr="004B7F0F">
        <w:rPr>
          <w:rFonts w:ascii="Sylfaen" w:hAnsi="Sylfaen" w:cs="Calibri"/>
          <w:noProof/>
          <w:sz w:val="24"/>
          <w:szCs w:val="24"/>
        </w:rPr>
        <w:t>i</w:t>
      </w:r>
      <w:r w:rsidRPr="004B7F0F">
        <w:rPr>
          <w:rFonts w:ascii="Sylfaen" w:hAnsi="Sylfaen" w:cs="Calibri"/>
          <w:noProof/>
          <w:sz w:val="24"/>
          <w:szCs w:val="24"/>
          <w:lang w:val="ka-GE"/>
        </w:rPr>
        <w:t>n the following laws</w:t>
      </w:r>
      <w:r w:rsidRPr="004B7F0F">
        <w:rPr>
          <w:rFonts w:ascii="Sylfaen" w:hAnsi="Sylfaen" w:cs="Calibri"/>
          <w:noProof/>
          <w:sz w:val="24"/>
          <w:szCs w:val="24"/>
        </w:rPr>
        <w:t xml:space="preserve"> of Georgia: </w:t>
      </w:r>
      <w:r w:rsidRPr="004B7F0F">
        <w:rPr>
          <w:rFonts w:ascii="Sylfaen" w:hAnsi="Sylfaen" w:cs="Calibri"/>
          <w:noProof/>
          <w:sz w:val="24"/>
          <w:szCs w:val="24"/>
          <w:lang w:val="ka-GE"/>
        </w:rPr>
        <w:t>"</w:t>
      </w:r>
      <w:r w:rsidRPr="004B7F0F">
        <w:rPr>
          <w:rFonts w:ascii="Sylfaen" w:hAnsi="Sylfaen" w:cs="Calibri"/>
          <w:noProof/>
          <w:sz w:val="24"/>
          <w:szCs w:val="24"/>
        </w:rPr>
        <w:t xml:space="preserve">On </w:t>
      </w:r>
      <w:r w:rsidRPr="004B7F0F">
        <w:rPr>
          <w:rFonts w:ascii="Sylfaen" w:hAnsi="Sylfaen" w:cs="Calibri"/>
          <w:noProof/>
          <w:sz w:val="24"/>
          <w:szCs w:val="24"/>
          <w:lang w:val="ka-GE"/>
        </w:rPr>
        <w:t>Tobacco Control", "On Advertising", "</w:t>
      </w:r>
      <w:r w:rsidRPr="004B7F0F">
        <w:rPr>
          <w:rFonts w:ascii="Sylfaen" w:hAnsi="Sylfaen" w:cs="Calibri"/>
          <w:noProof/>
          <w:sz w:val="24"/>
          <w:szCs w:val="24"/>
        </w:rPr>
        <w:t>O</w:t>
      </w:r>
      <w:r w:rsidRPr="004B7F0F">
        <w:rPr>
          <w:rFonts w:ascii="Sylfaen" w:hAnsi="Sylfaen" w:cs="Arial"/>
          <w:sz w:val="24"/>
          <w:szCs w:val="24"/>
        </w:rPr>
        <w:t xml:space="preserve">n </w:t>
      </w:r>
      <w:r w:rsidRPr="004B7F0F">
        <w:rPr>
          <w:rFonts w:ascii="Sylfaen" w:hAnsi="Sylfaen" w:cs="Arial"/>
          <w:bCs/>
          <w:sz w:val="24"/>
          <w:szCs w:val="24"/>
          <w:shd w:val="clear" w:color="auto" w:fill="FFFFFF"/>
        </w:rPr>
        <w:t>Organizing Lotteries, Games of Chance and Other Prize Games</w:t>
      </w:r>
      <w:r w:rsidRPr="004B7F0F">
        <w:rPr>
          <w:rFonts w:ascii="Sylfaen" w:hAnsi="Sylfaen" w:cs="Arial"/>
          <w:noProof/>
          <w:sz w:val="24"/>
          <w:szCs w:val="24"/>
          <w:lang w:val="ka-GE"/>
        </w:rPr>
        <w:t>", "</w:t>
      </w:r>
      <w:r w:rsidRPr="004B7F0F">
        <w:rPr>
          <w:rFonts w:ascii="Sylfaen" w:hAnsi="Sylfaen" w:cs="Arial"/>
          <w:noProof/>
          <w:sz w:val="24"/>
          <w:szCs w:val="24"/>
        </w:rPr>
        <w:t xml:space="preserve">On </w:t>
      </w:r>
      <w:r w:rsidRPr="004B7F0F">
        <w:rPr>
          <w:rFonts w:ascii="Sylfaen" w:hAnsi="Sylfaen" w:cs="Arial"/>
          <w:noProof/>
          <w:sz w:val="24"/>
          <w:szCs w:val="24"/>
          <w:lang w:val="ka-GE"/>
        </w:rPr>
        <w:t>Broadcasting"</w:t>
      </w:r>
      <w:r w:rsidRPr="004B7F0F">
        <w:rPr>
          <w:rFonts w:ascii="Sylfaen" w:hAnsi="Sylfaen" w:cs="Arial"/>
          <w:noProof/>
          <w:sz w:val="24"/>
          <w:szCs w:val="24"/>
        </w:rPr>
        <w:t xml:space="preserve"> and in </w:t>
      </w:r>
      <w:r w:rsidRPr="004B7F0F">
        <w:rPr>
          <w:rFonts w:ascii="Sylfaen" w:hAnsi="Sylfaen" w:cs="Arial"/>
          <w:sz w:val="24"/>
          <w:szCs w:val="24"/>
        </w:rPr>
        <w:t>the Administrative Offenses Code of Georgia</w:t>
      </w:r>
      <w:r w:rsidRPr="004B7F0F">
        <w:rPr>
          <w:rFonts w:ascii="Sylfaen" w:hAnsi="Sylfaen" w:cs="Arial"/>
          <w:noProof/>
          <w:sz w:val="24"/>
          <w:szCs w:val="24"/>
        </w:rPr>
        <w:t xml:space="preserve">. </w:t>
      </w:r>
      <w:r w:rsidRPr="004B7F0F">
        <w:rPr>
          <w:rFonts w:ascii="Sylfaen" w:hAnsi="Sylfaen" w:cs="Calibri"/>
          <w:sz w:val="24"/>
          <w:szCs w:val="24"/>
        </w:rPr>
        <w:t xml:space="preserve">The aim of the Tobacco control legislation adopted in May 2017 is to reduce morbidity and mortality associated to the tobacco consumption and to reduce economic and social damage of tobacco consumption. The aim of implemented activities is to reduce the growth of tobacco consumption and its gradual reduction; </w:t>
      </w:r>
      <w:r w:rsidRPr="004B7F0F">
        <w:rPr>
          <w:rFonts w:ascii="Sylfaen" w:hAnsi="Sylfaen"/>
          <w:sz w:val="24"/>
          <w:szCs w:val="24"/>
          <w:lang w:val="en"/>
        </w:rPr>
        <w:t xml:space="preserve">Reduction of smoking start; Protection of non-smokers from tobacco smoke in public places; Promote those who want to stop smoking and promote smokers to have a strong motivation to relieve smoking. </w:t>
      </w:r>
      <w:r w:rsidRPr="004B7F0F">
        <w:rPr>
          <w:rFonts w:ascii="Sylfaen" w:hAnsi="Sylfaen" w:cs="Calibri"/>
          <w:sz w:val="24"/>
          <w:szCs w:val="24"/>
        </w:rPr>
        <w:t xml:space="preserve">Implemented activities are in line with the obligations set forth in the Tobacco control Strategy and National Action Plan and EU Georgia AA-AP. </w:t>
      </w:r>
    </w:p>
    <w:p w:rsidR="004B7F0F" w:rsidRPr="004B7F0F" w:rsidRDefault="004B7F0F" w:rsidP="00F72FF4">
      <w:pPr>
        <w:spacing w:after="120" w:line="240" w:lineRule="auto"/>
        <w:contextualSpacing/>
        <w:jc w:val="both"/>
        <w:rPr>
          <w:rFonts w:ascii="Sylfaen" w:hAnsi="Sylfaen" w:cs="Calibri"/>
          <w:sz w:val="24"/>
          <w:szCs w:val="24"/>
        </w:rPr>
      </w:pPr>
    </w:p>
    <w:p w:rsidR="004B7F0F" w:rsidRPr="004B7F0F" w:rsidRDefault="004B7F0F" w:rsidP="00F72FF4">
      <w:pPr>
        <w:spacing w:after="120" w:line="240" w:lineRule="auto"/>
        <w:contextualSpacing/>
        <w:jc w:val="both"/>
        <w:rPr>
          <w:rFonts w:ascii="Sylfaen" w:hAnsi="Sylfaen"/>
          <w:sz w:val="24"/>
          <w:szCs w:val="24"/>
        </w:rPr>
      </w:pPr>
      <w:r w:rsidRPr="004B7F0F">
        <w:rPr>
          <w:rFonts w:ascii="Sylfaen" w:hAnsi="Sylfaen"/>
          <w:sz w:val="24"/>
          <w:szCs w:val="24"/>
        </w:rPr>
        <w:t xml:space="preserve">The National Center for Disease Control and Public Health (NCDC) is implementing the State Program on Health Promotion, the largest component of which is tobacco control, including media campaign, training of </w:t>
      </w:r>
      <w:proofErr w:type="spellStart"/>
      <w:r w:rsidRPr="004B7F0F">
        <w:rPr>
          <w:rFonts w:ascii="Sylfaen" w:hAnsi="Sylfaen"/>
          <w:sz w:val="24"/>
          <w:szCs w:val="24"/>
        </w:rPr>
        <w:t>Quitline</w:t>
      </w:r>
      <w:proofErr w:type="spellEnd"/>
      <w:r w:rsidRPr="004B7F0F">
        <w:rPr>
          <w:rFonts w:ascii="Sylfaen" w:hAnsi="Sylfaen"/>
          <w:sz w:val="24"/>
          <w:szCs w:val="24"/>
        </w:rPr>
        <w:t xml:space="preserve"> staff and PHC providers, monitoring of enforcement of smoke-free legislation in public premises, developing a tobacco cessation mobile application and school educational materials; etc. Tobacco control communication campaign was launched in February by the Ministry of </w:t>
      </w:r>
      <w:proofErr w:type="spellStart"/>
      <w:r w:rsidRPr="004B7F0F">
        <w:rPr>
          <w:rFonts w:ascii="Sylfaen" w:hAnsi="Sylfaen"/>
          <w:sz w:val="24"/>
          <w:szCs w:val="24"/>
        </w:rPr>
        <w:t>Labour</w:t>
      </w:r>
      <w:proofErr w:type="spellEnd"/>
      <w:r w:rsidRPr="004B7F0F">
        <w:rPr>
          <w:rFonts w:ascii="Sylfaen" w:hAnsi="Sylfaen"/>
          <w:sz w:val="24"/>
          <w:szCs w:val="24"/>
        </w:rPr>
        <w:t>, Health and Social Affairs; Healthcare and Social Issues Committee of the Parliament and FCTC secretariat.</w:t>
      </w:r>
    </w:p>
    <w:p w:rsidR="004B7F0F" w:rsidRPr="004B7F0F" w:rsidRDefault="004B7F0F" w:rsidP="00F72FF4">
      <w:pPr>
        <w:spacing w:after="120" w:line="240" w:lineRule="auto"/>
        <w:contextualSpacing/>
        <w:jc w:val="both"/>
        <w:rPr>
          <w:rFonts w:ascii="Sylfaen" w:hAnsi="Sylfaen"/>
          <w:sz w:val="24"/>
          <w:szCs w:val="24"/>
        </w:rPr>
      </w:pPr>
    </w:p>
    <w:p w:rsidR="004B7F0F" w:rsidRPr="004B7F0F" w:rsidRDefault="004B7F0F" w:rsidP="00F72FF4">
      <w:pPr>
        <w:spacing w:after="120" w:line="240" w:lineRule="auto"/>
        <w:jc w:val="both"/>
        <w:rPr>
          <w:rFonts w:ascii="Sylfaen" w:hAnsi="Sylfaen"/>
          <w:sz w:val="24"/>
          <w:szCs w:val="24"/>
        </w:rPr>
      </w:pPr>
      <w:r w:rsidRPr="004B7F0F">
        <w:rPr>
          <w:rFonts w:ascii="Sylfaen" w:hAnsi="Sylfaen"/>
          <w:sz w:val="24"/>
          <w:szCs w:val="24"/>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sz w:val="24"/>
          <w:szCs w:val="24"/>
        </w:rPr>
        <w:t xml:space="preserve">Abovementioned tobacco control measures will contribute to full implementation of the WHO Framework Convention on Tobacco Control, thus also advancing the achievement of </w:t>
      </w:r>
      <w:r w:rsidRPr="004B7F0F">
        <w:rPr>
          <w:rFonts w:ascii="Sylfaen" w:hAnsi="Sylfaen"/>
          <w:sz w:val="24"/>
          <w:szCs w:val="24"/>
        </w:rPr>
        <w:lastRenderedPageBreak/>
        <w:t xml:space="preserve">SDG targets related to tobacco control. There are opportunities for Georgia such as the High level political commitment, National focal point of tobacco control within </w:t>
      </w:r>
      <w:proofErr w:type="spellStart"/>
      <w:r w:rsidRPr="004B7F0F">
        <w:rPr>
          <w:rFonts w:ascii="Sylfaen" w:hAnsi="Sylfaen"/>
          <w:sz w:val="24"/>
          <w:szCs w:val="24"/>
        </w:rPr>
        <w:t>MoLHSA</w:t>
      </w:r>
      <w:proofErr w:type="spellEnd"/>
      <w:r w:rsidRPr="004B7F0F">
        <w:rPr>
          <w:rFonts w:ascii="Sylfaen" w:hAnsi="Sylfaen"/>
          <w:sz w:val="24"/>
          <w:szCs w:val="24"/>
        </w:rPr>
        <w:t xml:space="preserve">, high level public support, active CSOs and strong legislative measures. Tobacco control activities need to be further strengthened and </w:t>
      </w:r>
      <w:r w:rsidRPr="004B7F0F">
        <w:rPr>
          <w:rFonts w:ascii="Sylfaen" w:hAnsi="Sylfaen"/>
          <w:bCs/>
          <w:sz w:val="24"/>
          <w:szCs w:val="24"/>
        </w:rPr>
        <w:t>existing Tobacco Control National Strategy and Action Plan are in process of revision.</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New Tobacco Control legislation came into force on May 1, 2018. A number of Normative Acts were developed and approved. The National Communication Campaign to support implementation of Tobacco Control legislation is in the process.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NCDC implements the Project “Supporting endorsement and enforcement of strengthened legislation on tobacco demand reduction in Georgia in order to meet WHO FCTC requirements.” The project is implemented by the technical assistance of the Union / Vital Strategies through Bloomberg Initiative. The aim of the project aims to reach consensus in adopting the taxation policy document elaborated in the framework of previous BI grant, to establish a plan to reach EU minimum levels of taxation and improve the implementation of Tobacco Control legislation in Georgia by developing and conducting a communication campaign for target audience. The project ends on September 2018.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In addition to the current BI project, NCDC has submitted a project Proposal entitled ''Supporting endorsement and enforcement of strengthened legislation on tobacco demand reduction in Georgia'' to the Bloomberg Initiative which has been approved for funding subject to the negotiation and agreement of a final work plan and budget.</w:t>
      </w:r>
    </w:p>
    <w:p w:rsidR="004B7F0F" w:rsidRDefault="004B7F0F" w:rsidP="00F72FF4">
      <w:pPr>
        <w:spacing w:after="120" w:line="240" w:lineRule="auto"/>
        <w:jc w:val="both"/>
        <w:rPr>
          <w:rFonts w:ascii="Sylfaen" w:hAnsi="Sylfaen"/>
          <w:bCs/>
          <w:color w:val="FF0000"/>
          <w:sz w:val="24"/>
          <w:szCs w:val="24"/>
          <w:lang w:val="ka-GE"/>
        </w:rPr>
      </w:pPr>
      <w:r w:rsidRPr="006B58B3">
        <w:rPr>
          <w:rFonts w:ascii="Sylfaen" w:hAnsi="Sylfaen"/>
          <w:bCs/>
          <w:color w:val="FF0000"/>
          <w:sz w:val="24"/>
          <w:szCs w:val="24"/>
        </w:rPr>
        <w:t xml:space="preserve">The NCDC has been awarded a subcontract from Emory University to implement a 5 year project entitled “Smoke-free Air Coalitions in Georgia and Armenia. The project is funded by the United States Fogarty International Center and National Institutes of Health. The Project has been recently approved by the Government of Georgia.   </w:t>
      </w:r>
    </w:p>
    <w:p w:rsidR="004C5B7C" w:rsidRDefault="004C5B7C" w:rsidP="00F72FF4">
      <w:pPr>
        <w:spacing w:after="120" w:line="240" w:lineRule="auto"/>
        <w:jc w:val="both"/>
        <w:rPr>
          <w:rFonts w:ascii="Sylfaen" w:hAnsi="Sylfaen"/>
          <w:bCs/>
          <w:color w:val="FF0000"/>
          <w:sz w:val="24"/>
          <w:szCs w:val="24"/>
          <w:lang w:val="ka-GE"/>
        </w:rPr>
      </w:pPr>
    </w:p>
    <w:p w:rsidR="004C5B7C" w:rsidRPr="004C5B7C" w:rsidRDefault="004C5B7C" w:rsidP="00F72FF4">
      <w:pPr>
        <w:spacing w:after="120" w:line="240" w:lineRule="auto"/>
        <w:jc w:val="both"/>
        <w:rPr>
          <w:rFonts w:ascii="Sylfaen" w:hAnsi="Sylfaen"/>
          <w:bCs/>
          <w:sz w:val="24"/>
          <w:szCs w:val="24"/>
          <w:lang w:val="ka-GE"/>
        </w:rPr>
      </w:pPr>
    </w:p>
    <w:p w:rsidR="00852AA1" w:rsidRPr="004B7F0F" w:rsidRDefault="004B7F0F" w:rsidP="00F72FF4">
      <w:pPr>
        <w:spacing w:after="120" w:line="240" w:lineRule="auto"/>
        <w:contextualSpacing/>
        <w:jc w:val="both"/>
        <w:rPr>
          <w:rFonts w:ascii="Sylfaen" w:hAnsi="Sylfaen"/>
          <w:sz w:val="24"/>
          <w:szCs w:val="24"/>
        </w:rPr>
      </w:pPr>
      <w:r w:rsidRPr="004B7F0F">
        <w:rPr>
          <w:rFonts w:ascii="Sylfaen" w:hAnsi="Sylfaen"/>
          <w:bCs/>
          <w:sz w:val="24"/>
          <w:szCs w:val="24"/>
        </w:rPr>
        <w:t xml:space="preserve">  </w:t>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p>
    <w:sectPr w:rsidR="00852AA1" w:rsidRPr="004B7F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91" w:rsidRDefault="00C05091">
      <w:pPr>
        <w:spacing w:after="0" w:line="240" w:lineRule="auto"/>
      </w:pPr>
      <w:r>
        <w:separator/>
      </w:r>
    </w:p>
  </w:endnote>
  <w:endnote w:type="continuationSeparator" w:id="0">
    <w:p w:rsidR="00C05091" w:rsidRDefault="00C0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26" w:rsidRDefault="00C05091">
    <w:pPr>
      <w:pStyle w:val="Footer"/>
      <w:jc w:val="center"/>
    </w:pPr>
  </w:p>
  <w:p w:rsidR="00001F26" w:rsidRDefault="00C05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91" w:rsidRDefault="00C05091">
      <w:pPr>
        <w:spacing w:after="0" w:line="240" w:lineRule="auto"/>
      </w:pPr>
      <w:r>
        <w:separator/>
      </w:r>
    </w:p>
  </w:footnote>
  <w:footnote w:type="continuationSeparator" w:id="0">
    <w:p w:rsidR="00C05091" w:rsidRDefault="00C05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659"/>
    <w:multiLevelType w:val="hybridMultilevel"/>
    <w:tmpl w:val="7452F96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2C2958A2"/>
    <w:multiLevelType w:val="hybridMultilevel"/>
    <w:tmpl w:val="12780A3A"/>
    <w:lvl w:ilvl="0" w:tplc="C94C0F20">
      <w:start w:val="1"/>
      <w:numFmt w:val="bullet"/>
      <w:lvlText w:val=""/>
      <w:lvlJc w:val="left"/>
      <w:pPr>
        <w:tabs>
          <w:tab w:val="num" w:pos="720"/>
        </w:tabs>
        <w:ind w:left="720" w:hanging="360"/>
      </w:pPr>
      <w:rPr>
        <w:rFonts w:ascii="Wingdings" w:hAnsi="Wingdings" w:hint="default"/>
      </w:rPr>
    </w:lvl>
    <w:lvl w:ilvl="1" w:tplc="AD74AA04" w:tentative="1">
      <w:start w:val="1"/>
      <w:numFmt w:val="bullet"/>
      <w:lvlText w:val=""/>
      <w:lvlJc w:val="left"/>
      <w:pPr>
        <w:tabs>
          <w:tab w:val="num" w:pos="1440"/>
        </w:tabs>
        <w:ind w:left="1440" w:hanging="360"/>
      </w:pPr>
      <w:rPr>
        <w:rFonts w:ascii="Wingdings" w:hAnsi="Wingdings" w:hint="default"/>
      </w:rPr>
    </w:lvl>
    <w:lvl w:ilvl="2" w:tplc="F21CA92C" w:tentative="1">
      <w:start w:val="1"/>
      <w:numFmt w:val="bullet"/>
      <w:lvlText w:val=""/>
      <w:lvlJc w:val="left"/>
      <w:pPr>
        <w:tabs>
          <w:tab w:val="num" w:pos="2160"/>
        </w:tabs>
        <w:ind w:left="2160" w:hanging="360"/>
      </w:pPr>
      <w:rPr>
        <w:rFonts w:ascii="Wingdings" w:hAnsi="Wingdings" w:hint="default"/>
      </w:rPr>
    </w:lvl>
    <w:lvl w:ilvl="3" w:tplc="8FAA1896" w:tentative="1">
      <w:start w:val="1"/>
      <w:numFmt w:val="bullet"/>
      <w:lvlText w:val=""/>
      <w:lvlJc w:val="left"/>
      <w:pPr>
        <w:tabs>
          <w:tab w:val="num" w:pos="2880"/>
        </w:tabs>
        <w:ind w:left="2880" w:hanging="360"/>
      </w:pPr>
      <w:rPr>
        <w:rFonts w:ascii="Wingdings" w:hAnsi="Wingdings" w:hint="default"/>
      </w:rPr>
    </w:lvl>
    <w:lvl w:ilvl="4" w:tplc="9BFED35E" w:tentative="1">
      <w:start w:val="1"/>
      <w:numFmt w:val="bullet"/>
      <w:lvlText w:val=""/>
      <w:lvlJc w:val="left"/>
      <w:pPr>
        <w:tabs>
          <w:tab w:val="num" w:pos="3600"/>
        </w:tabs>
        <w:ind w:left="3600" w:hanging="360"/>
      </w:pPr>
      <w:rPr>
        <w:rFonts w:ascii="Wingdings" w:hAnsi="Wingdings" w:hint="default"/>
      </w:rPr>
    </w:lvl>
    <w:lvl w:ilvl="5" w:tplc="5E46044C" w:tentative="1">
      <w:start w:val="1"/>
      <w:numFmt w:val="bullet"/>
      <w:lvlText w:val=""/>
      <w:lvlJc w:val="left"/>
      <w:pPr>
        <w:tabs>
          <w:tab w:val="num" w:pos="4320"/>
        </w:tabs>
        <w:ind w:left="4320" w:hanging="360"/>
      </w:pPr>
      <w:rPr>
        <w:rFonts w:ascii="Wingdings" w:hAnsi="Wingdings" w:hint="default"/>
      </w:rPr>
    </w:lvl>
    <w:lvl w:ilvl="6" w:tplc="33604992" w:tentative="1">
      <w:start w:val="1"/>
      <w:numFmt w:val="bullet"/>
      <w:lvlText w:val=""/>
      <w:lvlJc w:val="left"/>
      <w:pPr>
        <w:tabs>
          <w:tab w:val="num" w:pos="5040"/>
        </w:tabs>
        <w:ind w:left="5040" w:hanging="360"/>
      </w:pPr>
      <w:rPr>
        <w:rFonts w:ascii="Wingdings" w:hAnsi="Wingdings" w:hint="default"/>
      </w:rPr>
    </w:lvl>
    <w:lvl w:ilvl="7" w:tplc="CE4A6FBC" w:tentative="1">
      <w:start w:val="1"/>
      <w:numFmt w:val="bullet"/>
      <w:lvlText w:val=""/>
      <w:lvlJc w:val="left"/>
      <w:pPr>
        <w:tabs>
          <w:tab w:val="num" w:pos="5760"/>
        </w:tabs>
        <w:ind w:left="5760" w:hanging="360"/>
      </w:pPr>
      <w:rPr>
        <w:rFonts w:ascii="Wingdings" w:hAnsi="Wingdings" w:hint="default"/>
      </w:rPr>
    </w:lvl>
    <w:lvl w:ilvl="8" w:tplc="0996F8BC" w:tentative="1">
      <w:start w:val="1"/>
      <w:numFmt w:val="bullet"/>
      <w:lvlText w:val=""/>
      <w:lvlJc w:val="left"/>
      <w:pPr>
        <w:tabs>
          <w:tab w:val="num" w:pos="6480"/>
        </w:tabs>
        <w:ind w:left="6480" w:hanging="360"/>
      </w:pPr>
      <w:rPr>
        <w:rFonts w:ascii="Wingdings" w:hAnsi="Wingdings" w:hint="default"/>
      </w:rPr>
    </w:lvl>
  </w:abstractNum>
  <w:abstractNum w:abstractNumId="2">
    <w:nsid w:val="47193C59"/>
    <w:multiLevelType w:val="hybridMultilevel"/>
    <w:tmpl w:val="C2A275F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4883103C"/>
    <w:multiLevelType w:val="hybridMultilevel"/>
    <w:tmpl w:val="4828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3D730AD"/>
    <w:multiLevelType w:val="hybridMultilevel"/>
    <w:tmpl w:val="482C3BC0"/>
    <w:lvl w:ilvl="0" w:tplc="7C3A1C64">
      <w:start w:val="2017"/>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6EA909F7"/>
    <w:multiLevelType w:val="hybridMultilevel"/>
    <w:tmpl w:val="17C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AF"/>
    <w:rsid w:val="00010AFD"/>
    <w:rsid w:val="0001170F"/>
    <w:rsid w:val="00105BBA"/>
    <w:rsid w:val="003A680E"/>
    <w:rsid w:val="003C7317"/>
    <w:rsid w:val="004B5423"/>
    <w:rsid w:val="004B5B01"/>
    <w:rsid w:val="004B7F0F"/>
    <w:rsid w:val="004C5B7C"/>
    <w:rsid w:val="00514D93"/>
    <w:rsid w:val="005219CE"/>
    <w:rsid w:val="00527239"/>
    <w:rsid w:val="005C00BB"/>
    <w:rsid w:val="006B58B3"/>
    <w:rsid w:val="006C42D8"/>
    <w:rsid w:val="00746B01"/>
    <w:rsid w:val="008179A5"/>
    <w:rsid w:val="00852AA1"/>
    <w:rsid w:val="00981EFA"/>
    <w:rsid w:val="00981F54"/>
    <w:rsid w:val="009E2D1F"/>
    <w:rsid w:val="00BA40DF"/>
    <w:rsid w:val="00C05091"/>
    <w:rsid w:val="00C34706"/>
    <w:rsid w:val="00CB71AF"/>
    <w:rsid w:val="00D2784A"/>
    <w:rsid w:val="00F27D8C"/>
    <w:rsid w:val="00F541D1"/>
    <w:rsid w:val="00F72FF4"/>
    <w:rsid w:val="00FE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8485">
      <w:bodyDiv w:val="1"/>
      <w:marLeft w:val="0"/>
      <w:marRight w:val="0"/>
      <w:marTop w:val="0"/>
      <w:marBottom w:val="0"/>
      <w:divBdr>
        <w:top w:val="none" w:sz="0" w:space="0" w:color="auto"/>
        <w:left w:val="none" w:sz="0" w:space="0" w:color="auto"/>
        <w:bottom w:val="none" w:sz="0" w:space="0" w:color="auto"/>
        <w:right w:val="none" w:sz="0" w:space="0" w:color="auto"/>
      </w:divBdr>
    </w:div>
    <w:div w:id="1344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2</cp:revision>
  <cp:lastPrinted>2018-06-11T11:26:00Z</cp:lastPrinted>
  <dcterms:created xsi:type="dcterms:W3CDTF">2018-06-19T10:01:00Z</dcterms:created>
  <dcterms:modified xsi:type="dcterms:W3CDTF">2018-06-19T10:01:00Z</dcterms:modified>
</cp:coreProperties>
</file>