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1F9" w:rsidRPr="00037A16" w:rsidRDefault="00EB11F9" w:rsidP="00EB11F9">
      <w:pPr>
        <w:pStyle w:val="Header"/>
        <w:tabs>
          <w:tab w:val="clear" w:pos="4153"/>
          <w:tab w:val="clear" w:pos="8306"/>
          <w:tab w:val="right" w:pos="3686"/>
          <w:tab w:val="left" w:pos="5812"/>
        </w:tabs>
        <w:spacing w:before="80"/>
        <w:jc w:val="center"/>
        <w:rPr>
          <w:rFonts w:ascii="Sylfaen" w:hAnsi="Sylfaen"/>
          <w:b/>
          <w:lang w:val="en-US"/>
        </w:rPr>
      </w:pPr>
      <w:r w:rsidRPr="00037A16">
        <w:rPr>
          <w:rFonts w:ascii="Sylfaen" w:hAnsi="Sylfaen"/>
          <w:b/>
          <w:lang w:val="en-US"/>
        </w:rPr>
        <w:t>Questionnaire: The right to liberty and security of persons with disabilities</w:t>
      </w:r>
    </w:p>
    <w:p w:rsidR="00EB11F9" w:rsidRPr="00037A16" w:rsidRDefault="00EB11F9" w:rsidP="00EB11F9">
      <w:pPr>
        <w:spacing w:after="200"/>
        <w:jc w:val="both"/>
        <w:rPr>
          <w:rFonts w:ascii="Sylfaen" w:hAnsi="Sylfaen"/>
          <w:lang w:val="en-US"/>
        </w:rPr>
      </w:pPr>
    </w:p>
    <w:p w:rsidR="00A56AB4" w:rsidRPr="00037A16" w:rsidRDefault="00A56AB4" w:rsidP="00A56AB4">
      <w:pPr>
        <w:pStyle w:val="ListParagraph"/>
        <w:numPr>
          <w:ilvl w:val="0"/>
          <w:numId w:val="2"/>
        </w:numPr>
        <w:rPr>
          <w:rFonts w:ascii="Sylfaen" w:hAnsi="Sylfaen"/>
          <w:b/>
          <w:sz w:val="20"/>
          <w:szCs w:val="20"/>
        </w:rPr>
      </w:pPr>
      <w:r w:rsidRPr="00037A16">
        <w:rPr>
          <w:rFonts w:ascii="Sylfaen" w:hAnsi="Sylfaen"/>
          <w:b/>
          <w:sz w:val="20"/>
          <w:szCs w:val="20"/>
        </w:rPr>
        <w:t>Questionnaire</w:t>
      </w:r>
    </w:p>
    <w:p w:rsidR="00A56AB4" w:rsidRPr="00037A16" w:rsidRDefault="00A56AB4" w:rsidP="00A56AB4">
      <w:pPr>
        <w:rPr>
          <w:rFonts w:ascii="Sylfaen" w:hAnsi="Sylfaen"/>
        </w:rPr>
      </w:pPr>
    </w:p>
    <w:p w:rsidR="00A56AB4" w:rsidRPr="00037A16" w:rsidRDefault="00A56AB4" w:rsidP="00A56AB4">
      <w:pPr>
        <w:numPr>
          <w:ilvl w:val="0"/>
          <w:numId w:val="1"/>
        </w:numPr>
        <w:spacing w:after="200" w:line="259" w:lineRule="auto"/>
        <w:jc w:val="both"/>
        <w:rPr>
          <w:rFonts w:ascii="Sylfaen" w:hAnsi="Sylfaen"/>
          <w:b/>
        </w:rPr>
      </w:pPr>
      <w:r w:rsidRPr="00037A16">
        <w:rPr>
          <w:rFonts w:ascii="Sylfaen" w:hAnsi="Sylfaen"/>
          <w:b/>
        </w:rPr>
        <w:t>Please provide information in relation to the existence of legislation and policies that are intended to ensure and protect the right to liberty and security of persons with disabilities.</w:t>
      </w:r>
    </w:p>
    <w:p w:rsidR="00A56AB4" w:rsidRPr="00037A16" w:rsidRDefault="00A56AB4" w:rsidP="00A56AB4">
      <w:pPr>
        <w:spacing w:after="200" w:line="259" w:lineRule="auto"/>
        <w:jc w:val="both"/>
        <w:rPr>
          <w:rFonts w:ascii="Sylfaen" w:hAnsi="Sylfaen"/>
        </w:rPr>
      </w:pPr>
      <w:r w:rsidRPr="00037A16">
        <w:rPr>
          <w:rFonts w:ascii="Sylfaen" w:hAnsi="Sylfaen"/>
          <w:bCs/>
        </w:rPr>
        <w:t>According to Article 18 of the Constitution of Georgia,</w:t>
      </w:r>
      <w:r w:rsidRPr="00037A16">
        <w:rPr>
          <w:rFonts w:ascii="Sylfaen" w:hAnsi="Sylfaen"/>
        </w:rPr>
        <w:t xml:space="preserve"> Liberty of an individual is inviolable. Deprivation of liberty or other restriction of personal liberty without a court decision shall be impermissible.</w:t>
      </w:r>
      <w:r w:rsidRPr="00037A16">
        <w:rPr>
          <w:rFonts w:ascii="Sylfaen" w:hAnsi="Sylfaen"/>
          <w:bCs/>
        </w:rPr>
        <w:t xml:space="preserve"> </w:t>
      </w:r>
    </w:p>
    <w:p w:rsidR="00A56AB4" w:rsidRPr="00037A16" w:rsidRDefault="00A56AB4" w:rsidP="00A56AB4">
      <w:pPr>
        <w:spacing w:line="259" w:lineRule="auto"/>
        <w:jc w:val="both"/>
        <w:rPr>
          <w:rFonts w:ascii="Sylfaen" w:hAnsi="Sylfaen"/>
          <w:bCs/>
        </w:rPr>
      </w:pPr>
      <w:r w:rsidRPr="00037A16">
        <w:rPr>
          <w:rFonts w:ascii="Sylfaen" w:hAnsi="Sylfaen"/>
          <w:bCs/>
        </w:rPr>
        <w:t>Article 196 of the Criminal Procedure Code of Georgia stipulates that within 48 hours following the detention, a prosecutor shall file a motion to the</w:t>
      </w:r>
      <w:r w:rsidRPr="00037A16">
        <w:rPr>
          <w:rFonts w:ascii="Sylfaen" w:hAnsi="Sylfaen"/>
          <w:bCs/>
          <w:lang w:val="ka-GE"/>
        </w:rPr>
        <w:t xml:space="preserve"> </w:t>
      </w:r>
      <w:r w:rsidRPr="00037A16">
        <w:rPr>
          <w:rFonts w:ascii="Sylfaen" w:hAnsi="Sylfaen"/>
          <w:bCs/>
        </w:rPr>
        <w:t xml:space="preserve">magistrate judge by the geographic area of investigation on application of a coercive measure. If the appeal is not submitted within the above timeframe, a detained person shall be immediately released. Within no later than 24 hours following the application of a coercive measure, the magistrate judge shall clarify to the accused charges against him/her and his/her rights, including the right to file an application for torture and inhumane treatment, and notify the defendant on the measure and extent of punishment to be applied by the prosecution against him/her. A judge shall consider a motion on the application of a coercive measure and clarify with the defendant, whether he/she wishes to file an appeal or a motion on violation of his/her rights. </w:t>
      </w:r>
    </w:p>
    <w:p w:rsidR="00A56AB4" w:rsidRPr="00037A16" w:rsidRDefault="00A56AB4" w:rsidP="00A56AB4">
      <w:pPr>
        <w:spacing w:line="259" w:lineRule="auto"/>
        <w:jc w:val="both"/>
        <w:rPr>
          <w:rFonts w:ascii="Sylfaen" w:hAnsi="Sylfaen"/>
        </w:rPr>
      </w:pPr>
    </w:p>
    <w:p w:rsidR="00A56AB4" w:rsidRPr="00037A16" w:rsidRDefault="00A56AB4" w:rsidP="00A56AB4">
      <w:pPr>
        <w:spacing w:line="259" w:lineRule="auto"/>
        <w:jc w:val="both"/>
        <w:rPr>
          <w:rFonts w:ascii="Sylfaen" w:hAnsi="Sylfaen"/>
        </w:rPr>
      </w:pPr>
      <w:r w:rsidRPr="00037A16">
        <w:rPr>
          <w:rFonts w:ascii="Sylfaen" w:hAnsi="Sylfaen"/>
          <w:bCs/>
        </w:rPr>
        <w:t>In accordance with Article 199 of the Criminal Procedure Code of Georgia, one of the forms of coercive measure shall be imprisonment. Article 198 of the same Code prescribes objectives and foundations of coercive measures. Specifically, coercive measure shall be applied with the purpose of ensuring that the defendant does avoid appearance in court and to prevent commitment of further offences by him/her. Imprisonment or any other coercive measure shall not apply to a defendant, if the above goals can be reached by the application of less strict measures. In deliberations to decide on the coercive measure and application of its specific form, court shall take into consideration personal traits of a person, his/her professional background, age, state of health, marital status</w:t>
      </w:r>
      <w:r w:rsidRPr="00037A16">
        <w:rPr>
          <w:rFonts w:ascii="Sylfaen" w:hAnsi="Sylfaen"/>
          <w:bCs/>
          <w:lang w:val="ka-GE"/>
        </w:rPr>
        <w:t xml:space="preserve">, </w:t>
      </w:r>
      <w:r w:rsidRPr="00037A16">
        <w:rPr>
          <w:rFonts w:ascii="Sylfaen" w:hAnsi="Sylfaen"/>
          <w:bCs/>
        </w:rPr>
        <w:t xml:space="preserve">financial standing, remuneration of inflicted damage to property, violation of coercive measures applied </w:t>
      </w:r>
      <w:r w:rsidR="007A0753" w:rsidRPr="00037A16">
        <w:rPr>
          <w:rFonts w:ascii="Sylfaen" w:hAnsi="Sylfaen"/>
          <w:bCs/>
        </w:rPr>
        <w:t>earlier</w:t>
      </w:r>
      <w:r w:rsidRPr="00037A16">
        <w:rPr>
          <w:rFonts w:ascii="Sylfaen" w:hAnsi="Sylfaen"/>
          <w:bCs/>
          <w:lang w:val="ka-GE"/>
        </w:rPr>
        <w:t xml:space="preserve"> </w:t>
      </w:r>
      <w:r w:rsidRPr="00037A16">
        <w:rPr>
          <w:rFonts w:ascii="Sylfaen" w:hAnsi="Sylfaen"/>
          <w:bCs/>
        </w:rPr>
        <w:t xml:space="preserve">and other circumstances. In considering application of a coercive measure burden of proof in all circumstances </w:t>
      </w:r>
      <w:r w:rsidRPr="00037A16">
        <w:rPr>
          <w:rFonts w:ascii="Sylfaen" w:hAnsi="Sylfaen"/>
        </w:rPr>
        <w:t xml:space="preserve">falls upon the prosecutor (Part 9, Article 206 of the Criminal Code). The ruling on the application of a coercive measure may be appealed once within 48 hours after the court made a decision in the investigative collegiate of the court of appeals by  a prosecutor, defendant or his/her lawyer (I chapter, Article 207 of the same Code). </w:t>
      </w:r>
    </w:p>
    <w:p w:rsidR="00A56AB4" w:rsidRPr="00037A16" w:rsidRDefault="00A56AB4" w:rsidP="00A56AB4">
      <w:pPr>
        <w:spacing w:line="259" w:lineRule="auto"/>
        <w:jc w:val="both"/>
        <w:rPr>
          <w:rFonts w:ascii="Sylfaen" w:hAnsi="Sylfaen"/>
        </w:rPr>
      </w:pPr>
    </w:p>
    <w:p w:rsidR="00A56AB4" w:rsidRPr="00037A16" w:rsidRDefault="00A56AB4" w:rsidP="00A56AB4">
      <w:pPr>
        <w:spacing w:line="259" w:lineRule="auto"/>
        <w:jc w:val="both"/>
        <w:rPr>
          <w:rFonts w:ascii="Sylfaen" w:hAnsi="Sylfaen"/>
        </w:rPr>
      </w:pPr>
      <w:r w:rsidRPr="00037A16">
        <w:rPr>
          <w:rFonts w:ascii="Sylfaen" w:hAnsi="Sylfaen"/>
          <w:bCs/>
        </w:rPr>
        <w:t xml:space="preserve">Article 205 of the Criminal Procedure Code of Georgia provides that overall </w:t>
      </w:r>
      <w:r w:rsidR="007A0753">
        <w:rPr>
          <w:rFonts w:ascii="Sylfaen" w:hAnsi="Sylfaen"/>
        </w:rPr>
        <w:t xml:space="preserve">term spent </w:t>
      </w:r>
      <w:r w:rsidRPr="00037A16">
        <w:rPr>
          <w:rFonts w:ascii="Sylfaen" w:hAnsi="Sylfaen"/>
        </w:rPr>
        <w:t xml:space="preserve">by the accused person in custody before trial shall not exceed 9 months. After passing of this term, a defendant shall be released from custody. A term of a person in custody before </w:t>
      </w:r>
      <w:r w:rsidR="007A0753" w:rsidRPr="00037A16">
        <w:rPr>
          <w:rFonts w:ascii="Sylfaen" w:hAnsi="Sylfaen"/>
        </w:rPr>
        <w:t>pre-trial</w:t>
      </w:r>
      <w:r w:rsidRPr="00037A16">
        <w:rPr>
          <w:rFonts w:ascii="Sylfaen" w:hAnsi="Sylfaen"/>
        </w:rPr>
        <w:t xml:space="preserve"> proceedings shall not exceed 60 days following his/her detention. After this term, an accused shall be released from custody, except in case a court issues a decision to uphold a motion on the extension or reduction of the term for a reasonable period of time.   </w:t>
      </w:r>
    </w:p>
    <w:p w:rsidR="00A56AB4" w:rsidRPr="00037A16" w:rsidRDefault="00A56AB4" w:rsidP="00A56AB4">
      <w:pPr>
        <w:spacing w:line="259" w:lineRule="auto"/>
        <w:jc w:val="both"/>
        <w:rPr>
          <w:rFonts w:ascii="Sylfaen" w:hAnsi="Sylfaen"/>
        </w:rPr>
      </w:pPr>
      <w:r w:rsidRPr="00037A16">
        <w:rPr>
          <w:rFonts w:ascii="Sylfaen" w:hAnsi="Sylfaen"/>
        </w:rPr>
        <w:t xml:space="preserve"> </w:t>
      </w:r>
    </w:p>
    <w:p w:rsidR="00A56AB4" w:rsidRPr="00037A16" w:rsidRDefault="00A56AB4" w:rsidP="00A56AB4">
      <w:pPr>
        <w:spacing w:after="200"/>
        <w:jc w:val="both"/>
        <w:rPr>
          <w:rFonts w:ascii="Sylfaen" w:hAnsi="Sylfaen"/>
        </w:rPr>
      </w:pPr>
      <w:r w:rsidRPr="00037A16">
        <w:rPr>
          <w:rFonts w:ascii="Sylfaen" w:hAnsi="Sylfaen"/>
        </w:rPr>
        <w:t xml:space="preserve">According to Article 24 of the Code of Administrative offences of Georgia, one of the administrative sanctions to be applied for administrative offences shall be administrative detention. Article 32 of the same Code, detention in administrative custody shall be prescribed and applied only in exceptional circumstances, such as certain violations of the rule on military service and other administrative violations for up to 15 days. Decision on the application of administrative detention shall be made by a judge of the respective region (city). It shall be emphasized, that administrative detention shall not apply to pregnant women, mother with children under 12, adults under 18, persons with significant and severe disabilities.     </w:t>
      </w:r>
    </w:p>
    <w:p w:rsidR="00A56AB4" w:rsidRPr="00037A16" w:rsidRDefault="00A56AB4" w:rsidP="00A56AB4">
      <w:pPr>
        <w:spacing w:after="200"/>
        <w:jc w:val="both"/>
        <w:rPr>
          <w:rFonts w:ascii="Sylfaen" w:hAnsi="Sylfaen"/>
        </w:rPr>
      </w:pPr>
    </w:p>
    <w:p w:rsidR="00A56AB4" w:rsidRPr="00037A16" w:rsidRDefault="00A56AB4" w:rsidP="00A56AB4">
      <w:pPr>
        <w:numPr>
          <w:ilvl w:val="0"/>
          <w:numId w:val="1"/>
        </w:numPr>
        <w:spacing w:after="200"/>
        <w:jc w:val="both"/>
        <w:rPr>
          <w:rFonts w:ascii="Sylfaen" w:hAnsi="Sylfaen"/>
          <w:b/>
        </w:rPr>
      </w:pPr>
      <w:r w:rsidRPr="00037A16">
        <w:rPr>
          <w:rFonts w:ascii="Sylfaen" w:hAnsi="Sylfaen"/>
          <w:b/>
        </w:rPr>
        <w:lastRenderedPageBreak/>
        <w:t>Please provide information on relevant legislation and policies related to:</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exercise of legal capacity; </w:t>
      </w:r>
    </w:p>
    <w:p w:rsidR="00B477D8" w:rsidRPr="00037A16" w:rsidRDefault="00B477D8" w:rsidP="00B477D8">
      <w:pPr>
        <w:spacing w:afterLines="120" w:after="288"/>
        <w:jc w:val="both"/>
        <w:rPr>
          <w:rFonts w:ascii="Sylfaen" w:hAnsi="Sylfaen"/>
        </w:rPr>
      </w:pPr>
      <w:r w:rsidRPr="00037A16">
        <w:rPr>
          <w:rFonts w:ascii="Sylfaen" w:hAnsi="Sylfaen"/>
        </w:rPr>
        <w:t>In 2015, fundamental reform of "Legal capacity system" has been carried out. Prior to the implementation of the reform, a person with mental and physiological impairments, to whom the court conferred a status of legally incapable person based on the diagnosis of physiological disorder, was deprived off civil rights and these rights were transferred to his/her legal guardian without special authorization. Based on the amendments, as a result of psycho-social expertise, for the support in the exercise of (all human rights) legal capacity, a supporter shall be assigned for the person with psycho-social needs and the scope of support shall be determined by the court.</w:t>
      </w:r>
    </w:p>
    <w:p w:rsidR="00280D5D" w:rsidRPr="00037A16" w:rsidRDefault="00280D5D" w:rsidP="00280D5D">
      <w:pPr>
        <w:spacing w:afterLines="120" w:after="288"/>
        <w:jc w:val="both"/>
        <w:rPr>
          <w:rFonts w:ascii="Sylfaen" w:hAnsi="Sylfaen"/>
        </w:rPr>
      </w:pPr>
      <w:r w:rsidRPr="00037A16">
        <w:rPr>
          <w:rFonts w:ascii="Sylfaen" w:hAnsi="Sylfaen"/>
        </w:rPr>
        <w:t>According to Article 1280 of the Civil Code of Georgia, supporter shall be a family member, relative, friend or a specialist and shall be appointed only by consent of the person concerned and if a supporter meets requirements defined by the Code. If a supporter could not be selected from the categories listed in the above Article, the court appoints a person authorized by the agency of guardianship and custody, and if a recipient of support is in a specialized facility – the court appoints a representative of that facility.</w:t>
      </w:r>
    </w:p>
    <w:p w:rsidR="005609C1" w:rsidRPr="005609C1" w:rsidRDefault="00EB11F9" w:rsidP="005609C1">
      <w:pPr>
        <w:numPr>
          <w:ilvl w:val="1"/>
          <w:numId w:val="1"/>
        </w:numPr>
        <w:spacing w:after="200"/>
        <w:ind w:left="993" w:hanging="633"/>
        <w:jc w:val="both"/>
        <w:rPr>
          <w:rFonts w:ascii="Sylfaen" w:hAnsi="Sylfaen"/>
          <w:b/>
        </w:rPr>
      </w:pPr>
      <w:r w:rsidRPr="00037A16">
        <w:rPr>
          <w:rFonts w:ascii="Sylfaen" w:hAnsi="Sylfaen"/>
          <w:b/>
        </w:rPr>
        <w:t xml:space="preserve">the rights of persons with disabilities in institutions including processes of deinstitutionalisation; </w:t>
      </w:r>
      <w:bookmarkStart w:id="0" w:name="_GoBack"/>
      <w:bookmarkEnd w:id="0"/>
    </w:p>
    <w:p w:rsidR="00961F50" w:rsidRDefault="00961F50" w:rsidP="00961F50">
      <w:pPr>
        <w:tabs>
          <w:tab w:val="left" w:pos="900"/>
        </w:tabs>
        <w:spacing w:afterLines="120" w:after="288"/>
        <w:jc w:val="both"/>
        <w:rPr>
          <w:rFonts w:ascii="Sylfaen" w:hAnsi="Sylfaen" w:cs="Helvetica"/>
          <w:color w:val="000000"/>
          <w:shd w:val="clear" w:color="auto" w:fill="FFFFFF"/>
        </w:rPr>
      </w:pPr>
      <w:r w:rsidRPr="00037A16">
        <w:rPr>
          <w:rFonts w:ascii="Sylfaen" w:hAnsi="Sylfaen" w:cs="Helvetica"/>
          <w:color w:val="000000"/>
          <w:shd w:val="clear" w:color="auto" w:fill="FFFFFF"/>
        </w:rPr>
        <w:t xml:space="preserve">The Government </w:t>
      </w:r>
      <w:r w:rsidR="00997FD6">
        <w:rPr>
          <w:rFonts w:ascii="Sylfaen" w:hAnsi="Sylfaen" w:cs="Helvetica"/>
          <w:color w:val="000000"/>
          <w:shd w:val="clear" w:color="auto" w:fill="FFFFFF"/>
        </w:rPr>
        <w:t xml:space="preserve">promotes deinstitutionalisation of persons with disabilities and finances </w:t>
      </w:r>
      <w:r w:rsidRPr="00037A16">
        <w:rPr>
          <w:rFonts w:ascii="Sylfaen" w:hAnsi="Sylfaen" w:cs="Helvetica"/>
          <w:color w:val="000000"/>
          <w:shd w:val="clear" w:color="auto" w:fill="FFFFFF"/>
        </w:rPr>
        <w:t>community-based services serving the purpose of developing necessary skills in persons with disabilities to ensure their independent life and their social integration.</w:t>
      </w:r>
    </w:p>
    <w:p w:rsidR="009921DD" w:rsidRDefault="00961F50" w:rsidP="00961F50">
      <w:pPr>
        <w:spacing w:after="120"/>
        <w:jc w:val="both"/>
        <w:rPr>
          <w:rFonts w:ascii="Sylfaen" w:hAnsi="Sylfaen" w:cs="Helvetica"/>
          <w:color w:val="000000"/>
          <w:shd w:val="clear" w:color="auto" w:fill="FFFFFF"/>
        </w:rPr>
      </w:pPr>
      <w:r w:rsidRPr="00037A16">
        <w:rPr>
          <w:rFonts w:ascii="Sylfaen" w:hAnsi="Sylfaen" w:cs="Helvetica"/>
          <w:color w:val="000000"/>
          <w:shd w:val="clear" w:color="auto" w:fill="FFFFFF"/>
        </w:rPr>
        <w:t>The objective of the</w:t>
      </w:r>
      <w:r w:rsidR="00997FD6">
        <w:rPr>
          <w:rFonts w:ascii="Sylfaen" w:hAnsi="Sylfaen" w:cs="Helvetica"/>
          <w:color w:val="000000"/>
          <w:shd w:val="clear" w:color="auto" w:fill="FFFFFF"/>
        </w:rPr>
        <w:t xml:space="preserve"> service</w:t>
      </w:r>
      <w:r w:rsidRPr="00037A16">
        <w:rPr>
          <w:rFonts w:ascii="Sylfaen" w:hAnsi="Sylfaen" w:cs="Helvetica"/>
          <w:color w:val="000000"/>
          <w:shd w:val="clear" w:color="auto" w:fill="FFFFFF"/>
        </w:rPr>
        <w:t xml:space="preserve"> is the creation of an environment similar to family for a target group, support their </w:t>
      </w:r>
      <w:proofErr w:type="gramStart"/>
      <w:r w:rsidRPr="00037A16">
        <w:rPr>
          <w:rFonts w:ascii="Sylfaen" w:hAnsi="Sylfaen" w:cs="Helvetica"/>
          <w:color w:val="000000"/>
          <w:shd w:val="clear" w:color="auto" w:fill="FFFFFF"/>
        </w:rPr>
        <w:t>independent</w:t>
      </w:r>
      <w:proofErr w:type="gramEnd"/>
      <w:r w:rsidRPr="00037A16">
        <w:rPr>
          <w:rFonts w:ascii="Sylfaen" w:hAnsi="Sylfaen" w:cs="Helvetica"/>
          <w:color w:val="000000"/>
          <w:shd w:val="clear" w:color="auto" w:fill="FFFFFF"/>
        </w:rPr>
        <w:t xml:space="preserve"> life and facilitate their social integration.</w:t>
      </w:r>
    </w:p>
    <w:p w:rsidR="00997FD6" w:rsidRDefault="00CB64A9" w:rsidP="00961F50">
      <w:pPr>
        <w:spacing w:after="120"/>
        <w:jc w:val="both"/>
        <w:rPr>
          <w:rFonts w:ascii="Sylfaen" w:hAnsi="Sylfaen" w:cstheme="minorHAnsi"/>
        </w:rPr>
      </w:pPr>
      <w:r w:rsidRPr="00037A16">
        <w:rPr>
          <w:rFonts w:ascii="Sylfaen" w:hAnsi="Sylfaen" w:cstheme="minorHAnsi"/>
        </w:rPr>
        <w:t>The</w:t>
      </w:r>
      <w:r w:rsidR="00997FD6">
        <w:rPr>
          <w:rFonts w:ascii="Sylfaen" w:hAnsi="Sylfaen" w:cstheme="minorHAnsi"/>
        </w:rPr>
        <w:t xml:space="preserve"> total number of beneficiaries enrolled in the services </w:t>
      </w:r>
      <w:r w:rsidRPr="00037A16">
        <w:rPr>
          <w:rFonts w:ascii="Sylfaen" w:hAnsi="Sylfaen" w:cstheme="minorHAnsi"/>
        </w:rPr>
        <w:t xml:space="preserve">127 </w:t>
      </w:r>
      <w:r>
        <w:rPr>
          <w:rFonts w:ascii="Sylfaen" w:hAnsi="Sylfaen" w:cstheme="minorHAnsi"/>
        </w:rPr>
        <w:t>in 2017</w:t>
      </w:r>
      <w:r w:rsidRPr="00037A16">
        <w:rPr>
          <w:rFonts w:ascii="Sylfaen" w:hAnsi="Sylfaen" w:cstheme="minorHAnsi"/>
        </w:rPr>
        <w:t>. 10 service provider organizations</w:t>
      </w:r>
      <w:r w:rsidR="00727ECF">
        <w:rPr>
          <w:rFonts w:ascii="Sylfaen" w:hAnsi="Sylfaen" w:cstheme="minorHAnsi"/>
        </w:rPr>
        <w:t xml:space="preserve"> are </w:t>
      </w:r>
      <w:r w:rsidR="00997FD6">
        <w:rPr>
          <w:rFonts w:ascii="Sylfaen" w:hAnsi="Sylfaen" w:cstheme="minorHAnsi"/>
        </w:rPr>
        <w:t xml:space="preserve">registered as service providers </w:t>
      </w:r>
      <w:r w:rsidR="00727ECF">
        <w:rPr>
          <w:rFonts w:ascii="Sylfaen" w:hAnsi="Sylfaen" w:cstheme="minorHAnsi"/>
        </w:rPr>
        <w:t>in 2017</w:t>
      </w:r>
      <w:r w:rsidR="00997FD6">
        <w:rPr>
          <w:rFonts w:ascii="Sylfaen" w:hAnsi="Sylfaen" w:cstheme="minorHAnsi"/>
        </w:rPr>
        <w:t>.</w:t>
      </w:r>
      <w:r w:rsidRPr="00037A16">
        <w:rPr>
          <w:rFonts w:ascii="Sylfaen" w:hAnsi="Sylfaen" w:cstheme="minorHAnsi"/>
        </w:rPr>
        <w:t xml:space="preserve"> </w:t>
      </w:r>
    </w:p>
    <w:p w:rsidR="00CB64A9" w:rsidRPr="00564DE0" w:rsidRDefault="00CB64A9" w:rsidP="00961F50">
      <w:pPr>
        <w:spacing w:after="120"/>
        <w:jc w:val="both"/>
        <w:rPr>
          <w:rFonts w:ascii="Sylfaen" w:eastAsia="Merriweather" w:hAnsi="Sylfaen" w:cstheme="minorHAnsi"/>
          <w:color w:val="000000"/>
          <w:lang w:val="en-US"/>
        </w:rPr>
      </w:pPr>
      <w:r>
        <w:rPr>
          <w:rFonts w:ascii="Sylfaen" w:hAnsi="Sylfaen" w:cstheme="minorHAnsi"/>
        </w:rPr>
        <w:t xml:space="preserve">The rights of persons with disabilities in community organizations are guaranteed by the </w:t>
      </w:r>
      <w:r w:rsidR="00564DE0">
        <w:rPr>
          <w:rFonts w:ascii="Sylfaen" w:hAnsi="Sylfaen" w:cstheme="minorHAnsi"/>
          <w:lang w:val="en-US"/>
        </w:rPr>
        <w:t xml:space="preserve">standards approved based on the Order of the Minister of </w:t>
      </w:r>
      <w:proofErr w:type="spellStart"/>
      <w:r w:rsidR="00564DE0">
        <w:rPr>
          <w:rFonts w:ascii="Sylfaen" w:hAnsi="Sylfaen" w:cstheme="minorHAnsi"/>
          <w:lang w:val="en-US"/>
        </w:rPr>
        <w:t>Labour</w:t>
      </w:r>
      <w:proofErr w:type="spellEnd"/>
      <w:r w:rsidR="00564DE0">
        <w:rPr>
          <w:rFonts w:ascii="Sylfaen" w:hAnsi="Sylfaen" w:cstheme="minorHAnsi"/>
          <w:lang w:val="en-US"/>
        </w:rPr>
        <w:t xml:space="preserve">, Health and Social Affairs of Georgia N 01-54/n 23 </w:t>
      </w:r>
      <w:r w:rsidR="007A0753">
        <w:rPr>
          <w:rFonts w:ascii="Sylfaen" w:hAnsi="Sylfaen" w:cstheme="minorHAnsi"/>
          <w:lang w:val="en-US"/>
        </w:rPr>
        <w:t>J</w:t>
      </w:r>
      <w:r w:rsidR="00564DE0">
        <w:rPr>
          <w:rFonts w:ascii="Sylfaen" w:hAnsi="Sylfaen" w:cstheme="minorHAnsi"/>
          <w:lang w:val="en-US"/>
        </w:rPr>
        <w:t xml:space="preserve">uly of 2014 on the approval of minimal standards for </w:t>
      </w:r>
      <w:r w:rsidR="00370D46">
        <w:rPr>
          <w:rFonts w:ascii="Sylfaen" w:hAnsi="Sylfaen" w:cstheme="minorHAnsi"/>
          <w:lang w:val="en-US"/>
        </w:rPr>
        <w:t>24 hour specialized institutions for persons with disabilities and elderly”. These standards ensure service provision and monitoring</w:t>
      </w:r>
      <w:r w:rsidR="007233E0">
        <w:rPr>
          <w:rFonts w:ascii="Sylfaen" w:hAnsi="Sylfaen" w:cstheme="minorHAnsi"/>
          <w:lang w:val="en-US"/>
        </w:rPr>
        <w:t xml:space="preserve"> of provided care</w:t>
      </w:r>
      <w:r w:rsidR="00370D46">
        <w:rPr>
          <w:rFonts w:ascii="Sylfaen" w:hAnsi="Sylfaen" w:cstheme="minorHAnsi"/>
          <w:lang w:val="en-US"/>
        </w:rPr>
        <w:t xml:space="preserve">. </w:t>
      </w:r>
    </w:p>
    <w:p w:rsidR="001422E9" w:rsidRDefault="002356FC" w:rsidP="00D56566">
      <w:pPr>
        <w:spacing w:after="120"/>
        <w:jc w:val="both"/>
        <w:rPr>
          <w:rFonts w:ascii="Sylfaen" w:eastAsia="Merriweather" w:hAnsi="Sylfaen" w:cstheme="minorHAnsi"/>
          <w:color w:val="000000"/>
        </w:rPr>
      </w:pPr>
      <w:r>
        <w:rPr>
          <w:rFonts w:ascii="Sylfaen" w:eastAsia="Merriweather" w:hAnsi="Sylfaen" w:cstheme="minorHAnsi"/>
          <w:color w:val="000000"/>
        </w:rPr>
        <w:t>T</w:t>
      </w:r>
      <w:r w:rsidR="00D56566" w:rsidRPr="00CB64A9">
        <w:rPr>
          <w:rFonts w:ascii="Sylfaen" w:eastAsia="Merriweather" w:hAnsi="Sylfaen" w:cstheme="minorHAnsi"/>
          <w:color w:val="000000"/>
        </w:rPr>
        <w:t xml:space="preserve">he process of deinstitutionalization </w:t>
      </w:r>
      <w:r>
        <w:rPr>
          <w:rFonts w:ascii="Sylfaen" w:eastAsia="Merriweather" w:hAnsi="Sylfaen" w:cstheme="minorHAnsi"/>
          <w:color w:val="000000"/>
        </w:rPr>
        <w:t>is more advanced in the case of children with disabilities (</w:t>
      </w:r>
      <w:r w:rsidR="001422E9">
        <w:rPr>
          <w:rFonts w:ascii="Sylfaen" w:eastAsia="Merriweather" w:hAnsi="Sylfaen" w:cstheme="minorHAnsi"/>
          <w:color w:val="000000"/>
        </w:rPr>
        <w:t xml:space="preserve">currently 208 children with disabilities are in foster care </w:t>
      </w:r>
      <w:r>
        <w:rPr>
          <w:rFonts w:ascii="Sylfaen" w:eastAsia="Merriweather" w:hAnsi="Sylfaen" w:cstheme="minorHAnsi"/>
          <w:color w:val="000000"/>
        </w:rPr>
        <w:t xml:space="preserve">and </w:t>
      </w:r>
      <w:r w:rsidR="001422E9">
        <w:rPr>
          <w:rFonts w:ascii="Sylfaen" w:eastAsia="Merriweather" w:hAnsi="Sylfaen" w:cstheme="minorHAnsi"/>
          <w:color w:val="000000"/>
        </w:rPr>
        <w:t xml:space="preserve">32 children with disabilities are in </w:t>
      </w:r>
      <w:r>
        <w:rPr>
          <w:rFonts w:ascii="Sylfaen" w:eastAsia="Merriweather" w:hAnsi="Sylfaen" w:cstheme="minorHAnsi"/>
          <w:color w:val="000000"/>
        </w:rPr>
        <w:t xml:space="preserve">small </w:t>
      </w:r>
      <w:r w:rsidR="009A6FBA">
        <w:rPr>
          <w:rFonts w:ascii="Sylfaen" w:eastAsia="Merriweather" w:hAnsi="Sylfaen" w:cstheme="minorHAnsi"/>
          <w:color w:val="000000"/>
        </w:rPr>
        <w:t>group home</w:t>
      </w:r>
      <w:r w:rsidR="001422E9">
        <w:rPr>
          <w:rFonts w:ascii="Sylfaen" w:eastAsia="Merriweather" w:hAnsi="Sylfaen" w:cstheme="minorHAnsi"/>
          <w:color w:val="000000"/>
        </w:rPr>
        <w:t>s</w:t>
      </w:r>
      <w:r w:rsidR="009A6FBA">
        <w:rPr>
          <w:rFonts w:ascii="Sylfaen" w:eastAsia="Merriweather" w:hAnsi="Sylfaen" w:cstheme="minorHAnsi"/>
          <w:color w:val="000000"/>
        </w:rPr>
        <w:t xml:space="preserve">). </w:t>
      </w:r>
    </w:p>
    <w:p w:rsidR="00D56566" w:rsidRPr="00CB64A9" w:rsidRDefault="009A6FBA" w:rsidP="00D56566">
      <w:pPr>
        <w:spacing w:after="120"/>
        <w:jc w:val="both"/>
        <w:rPr>
          <w:rFonts w:ascii="Sylfaen" w:eastAsia="Merriweather" w:hAnsi="Sylfaen" w:cstheme="minorHAnsi"/>
          <w:color w:val="000000"/>
        </w:rPr>
      </w:pPr>
      <w:r>
        <w:rPr>
          <w:rFonts w:ascii="Sylfaen" w:eastAsia="Merriweather" w:hAnsi="Sylfaen" w:cstheme="minorHAnsi"/>
          <w:color w:val="000000"/>
        </w:rPr>
        <w:t>I</w:t>
      </w:r>
      <w:r w:rsidR="00D56566" w:rsidRPr="00CB64A9">
        <w:rPr>
          <w:rFonts w:ascii="Sylfaen" w:eastAsia="Merriweather" w:hAnsi="Sylfaen" w:cstheme="minorHAnsi"/>
          <w:color w:val="000000"/>
        </w:rPr>
        <w:t>n December of 2016</w:t>
      </w:r>
      <w:r w:rsidR="001422E9">
        <w:rPr>
          <w:rFonts w:ascii="Sylfaen" w:eastAsia="Merriweather" w:hAnsi="Sylfaen" w:cstheme="minorHAnsi"/>
          <w:color w:val="000000"/>
        </w:rPr>
        <w:t>,</w:t>
      </w:r>
      <w:r w:rsidR="00D56566" w:rsidRPr="00CB64A9">
        <w:rPr>
          <w:rFonts w:ascii="Sylfaen" w:eastAsia="Merriweather" w:hAnsi="Sylfaen" w:cstheme="minorHAnsi"/>
          <w:color w:val="000000"/>
        </w:rPr>
        <w:t xml:space="preserve"> the first </w:t>
      </w:r>
      <w:r>
        <w:rPr>
          <w:rFonts w:ascii="Sylfaen" w:eastAsia="Merriweather" w:hAnsi="Sylfaen" w:cstheme="minorHAnsi"/>
          <w:color w:val="000000"/>
        </w:rPr>
        <w:t xml:space="preserve">specialized </w:t>
      </w:r>
      <w:r w:rsidR="00D56566" w:rsidRPr="00CB64A9">
        <w:rPr>
          <w:rFonts w:ascii="Sylfaen" w:eastAsia="Merriweather" w:hAnsi="Sylfaen" w:cstheme="minorHAnsi"/>
          <w:color w:val="000000"/>
        </w:rPr>
        <w:t xml:space="preserve">small family-type house was opened for children with severe disabilities (currently 7 children are there). Gradual development and strengthening of alternative care services such as foster care and small group homes will support process of closure of remaining </w:t>
      </w:r>
      <w:r w:rsidR="009B58B6">
        <w:rPr>
          <w:rFonts w:ascii="Sylfaen" w:eastAsia="Merriweather" w:hAnsi="Sylfaen" w:cstheme="minorHAnsi"/>
          <w:color w:val="000000"/>
        </w:rPr>
        <w:t xml:space="preserve">of </w:t>
      </w:r>
      <w:r w:rsidR="00D56566" w:rsidRPr="00CB64A9">
        <w:rPr>
          <w:rFonts w:ascii="Sylfaen" w:eastAsia="Merriweather" w:hAnsi="Sylfaen" w:cstheme="minorHAnsi"/>
          <w:color w:val="000000"/>
        </w:rPr>
        <w:t>2 big</w:t>
      </w:r>
      <w:r>
        <w:rPr>
          <w:rFonts w:ascii="Sylfaen" w:eastAsia="Merriweather" w:hAnsi="Sylfaen" w:cstheme="minorHAnsi"/>
          <w:color w:val="000000"/>
        </w:rPr>
        <w:t xml:space="preserve"> state facilities for children, </w:t>
      </w:r>
      <w:r w:rsidR="007A0753">
        <w:rPr>
          <w:rFonts w:ascii="Sylfaen" w:eastAsia="Merriweather" w:hAnsi="Sylfaen" w:cstheme="minorHAnsi"/>
          <w:color w:val="000000"/>
        </w:rPr>
        <w:t>accommodating</w:t>
      </w:r>
      <w:r>
        <w:rPr>
          <w:rFonts w:ascii="Sylfaen" w:eastAsia="Merriweather" w:hAnsi="Sylfaen" w:cstheme="minorHAnsi"/>
          <w:color w:val="000000"/>
        </w:rPr>
        <w:t xml:space="preserve"> 75 children</w:t>
      </w:r>
      <w:r w:rsidR="009B58B6">
        <w:rPr>
          <w:rFonts w:ascii="Sylfaen" w:eastAsia="Merriweather" w:hAnsi="Sylfaen" w:cstheme="minorHAnsi"/>
          <w:color w:val="000000"/>
        </w:rPr>
        <w:t xml:space="preserve"> with disabilities</w:t>
      </w:r>
      <w:r w:rsidR="00D56566" w:rsidRPr="00CB64A9">
        <w:rPr>
          <w:rFonts w:ascii="Sylfaen" w:eastAsia="Merriweather" w:hAnsi="Sylfaen" w:cstheme="minorHAnsi"/>
          <w:color w:val="000000"/>
        </w:rPr>
        <w:t xml:space="preserve">. </w:t>
      </w:r>
    </w:p>
    <w:p w:rsidR="00EB11F9" w:rsidRPr="00037A16" w:rsidRDefault="00EB11F9" w:rsidP="00EB11F9">
      <w:pPr>
        <w:numPr>
          <w:ilvl w:val="0"/>
          <w:numId w:val="1"/>
        </w:numPr>
        <w:spacing w:after="200"/>
        <w:jc w:val="both"/>
        <w:rPr>
          <w:rFonts w:ascii="Sylfaen" w:hAnsi="Sylfaen"/>
          <w:b/>
        </w:rPr>
      </w:pPr>
      <w:r w:rsidRPr="00037A16">
        <w:rPr>
          <w:rFonts w:ascii="Sylfaen" w:hAnsi="Sylfaen"/>
          <w:b/>
        </w:rPr>
        <w:t xml:space="preserve">Please provide the most recently available data, disaggregated by sex and age if possible, on the number of: </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persons under guardianship; </w:t>
      </w:r>
    </w:p>
    <w:p w:rsidR="00037A16" w:rsidRPr="00037A16" w:rsidRDefault="00037A16" w:rsidP="00C22F3E">
      <w:pPr>
        <w:pStyle w:val="Default"/>
        <w:spacing w:afterLines="120" w:after="288"/>
        <w:rPr>
          <w:rFonts w:ascii="Sylfaen" w:hAnsi="Sylfaen" w:cstheme="minorHAnsi"/>
          <w:bCs/>
          <w:sz w:val="20"/>
          <w:szCs w:val="20"/>
        </w:rPr>
      </w:pPr>
      <w:r w:rsidRPr="00037A16">
        <w:rPr>
          <w:rFonts w:ascii="Sylfaen" w:hAnsi="Sylfaen" w:cstheme="minorHAnsi"/>
          <w:bCs/>
          <w:sz w:val="20"/>
          <w:szCs w:val="20"/>
        </w:rPr>
        <w:t xml:space="preserve">In 2016 the court appointed supporter for persons with disabilities in </w:t>
      </w:r>
      <w:r w:rsidR="00727ECF">
        <w:rPr>
          <w:rFonts w:ascii="Sylfaen" w:hAnsi="Sylfaen" w:cstheme="minorHAnsi"/>
          <w:bCs/>
          <w:sz w:val="20"/>
          <w:szCs w:val="20"/>
        </w:rPr>
        <w:t>1579</w:t>
      </w:r>
      <w:r w:rsidRPr="00037A16">
        <w:rPr>
          <w:rFonts w:ascii="Sylfaen" w:hAnsi="Sylfaen" w:cstheme="minorHAnsi"/>
          <w:bCs/>
          <w:sz w:val="20"/>
          <w:szCs w:val="20"/>
        </w:rPr>
        <w:t xml:space="preserve"> cases</w:t>
      </w:r>
      <w:r w:rsidR="00D244CE">
        <w:rPr>
          <w:rFonts w:ascii="Sylfaen" w:hAnsi="Sylfaen" w:cstheme="minorHAnsi"/>
          <w:bCs/>
          <w:sz w:val="20"/>
          <w:szCs w:val="20"/>
        </w:rPr>
        <w:t xml:space="preserve"> (woman- </w:t>
      </w:r>
      <w:r w:rsidR="00727ECF">
        <w:rPr>
          <w:rFonts w:ascii="Sylfaen" w:hAnsi="Sylfaen" w:cstheme="minorHAnsi"/>
          <w:bCs/>
          <w:sz w:val="20"/>
          <w:szCs w:val="20"/>
        </w:rPr>
        <w:t>880</w:t>
      </w:r>
      <w:r w:rsidR="00D244CE">
        <w:rPr>
          <w:rFonts w:ascii="Sylfaen" w:hAnsi="Sylfaen" w:cstheme="minorHAnsi"/>
          <w:bCs/>
          <w:sz w:val="20"/>
          <w:szCs w:val="20"/>
        </w:rPr>
        <w:t xml:space="preserve">, man - </w:t>
      </w:r>
      <w:r w:rsidR="00727ECF">
        <w:rPr>
          <w:rFonts w:ascii="Sylfaen" w:hAnsi="Sylfaen" w:cstheme="minorHAnsi"/>
          <w:bCs/>
          <w:sz w:val="20"/>
          <w:szCs w:val="20"/>
        </w:rPr>
        <w:t>699</w:t>
      </w:r>
      <w:r w:rsidR="00D244CE">
        <w:rPr>
          <w:rFonts w:ascii="Sylfaen" w:hAnsi="Sylfaen" w:cstheme="minorHAnsi"/>
          <w:bCs/>
          <w:sz w:val="20"/>
          <w:szCs w:val="20"/>
        </w:rPr>
        <w:t>)</w:t>
      </w:r>
      <w:r w:rsidRPr="00037A16">
        <w:rPr>
          <w:rFonts w:ascii="Sylfaen" w:hAnsi="Sylfaen" w:cstheme="minorHAnsi"/>
          <w:bCs/>
          <w:sz w:val="20"/>
          <w:szCs w:val="20"/>
        </w:rPr>
        <w:t xml:space="preserve">. </w:t>
      </w:r>
      <w:r w:rsidR="00727ECF">
        <w:rPr>
          <w:rFonts w:ascii="Sylfaen" w:hAnsi="Sylfaen" w:cstheme="minorHAnsi"/>
          <w:bCs/>
          <w:sz w:val="20"/>
          <w:szCs w:val="20"/>
        </w:rPr>
        <w:t>657</w:t>
      </w:r>
      <w:r w:rsidRPr="00037A16">
        <w:rPr>
          <w:rFonts w:ascii="Sylfaen" w:hAnsi="Sylfaen" w:cstheme="minorHAnsi"/>
          <w:bCs/>
          <w:sz w:val="20"/>
          <w:szCs w:val="20"/>
        </w:rPr>
        <w:t xml:space="preserve"> persons with disabilities were appointe</w:t>
      </w:r>
      <w:r w:rsidR="00D244CE">
        <w:rPr>
          <w:rFonts w:ascii="Sylfaen" w:hAnsi="Sylfaen" w:cstheme="minorHAnsi"/>
          <w:bCs/>
          <w:sz w:val="20"/>
          <w:szCs w:val="20"/>
        </w:rPr>
        <w:t xml:space="preserve">d temporary supporter (woman- </w:t>
      </w:r>
      <w:r w:rsidR="00727ECF">
        <w:rPr>
          <w:rFonts w:ascii="Sylfaen" w:hAnsi="Sylfaen" w:cstheme="minorHAnsi"/>
          <w:bCs/>
          <w:sz w:val="20"/>
          <w:szCs w:val="20"/>
        </w:rPr>
        <w:t>334</w:t>
      </w:r>
      <w:r w:rsidR="00D244CE">
        <w:rPr>
          <w:rFonts w:ascii="Sylfaen" w:hAnsi="Sylfaen" w:cstheme="minorHAnsi"/>
          <w:bCs/>
          <w:sz w:val="20"/>
          <w:szCs w:val="20"/>
        </w:rPr>
        <w:t xml:space="preserve">, man - </w:t>
      </w:r>
      <w:r w:rsidR="00727ECF">
        <w:rPr>
          <w:rFonts w:ascii="Sylfaen" w:hAnsi="Sylfaen" w:cstheme="minorHAnsi"/>
          <w:bCs/>
          <w:sz w:val="20"/>
          <w:szCs w:val="20"/>
        </w:rPr>
        <w:t>323</w:t>
      </w:r>
      <w:r w:rsidR="00D244CE">
        <w:rPr>
          <w:rFonts w:ascii="Sylfaen" w:hAnsi="Sylfaen" w:cstheme="minorHAnsi"/>
          <w:bCs/>
          <w:sz w:val="20"/>
          <w:szCs w:val="20"/>
        </w:rPr>
        <w:t>).</w:t>
      </w:r>
      <w:r w:rsidR="00843CB6">
        <w:rPr>
          <w:rFonts w:ascii="Sylfaen" w:hAnsi="Sylfaen" w:cstheme="minorHAnsi"/>
          <w:bCs/>
          <w:sz w:val="20"/>
          <w:szCs w:val="20"/>
        </w:rPr>
        <w:t xml:space="preserve"> Under the guard</w:t>
      </w:r>
      <w:r w:rsidR="00131599">
        <w:rPr>
          <w:rFonts w:ascii="Sylfaen" w:hAnsi="Sylfaen" w:cstheme="minorHAnsi"/>
          <w:bCs/>
          <w:sz w:val="20"/>
          <w:szCs w:val="20"/>
        </w:rPr>
        <w:t>ianship were 2711 persons (woman-1547, man – 1164).</w:t>
      </w: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cases where the state or an organisation has been appointed guardian;</w:t>
      </w:r>
    </w:p>
    <w:p w:rsidR="00105A96" w:rsidRPr="00037A16" w:rsidRDefault="00037A16" w:rsidP="00C22F3E">
      <w:pPr>
        <w:jc w:val="both"/>
        <w:rPr>
          <w:rFonts w:ascii="Sylfaen" w:hAnsi="Sylfaen" w:cstheme="minorHAnsi"/>
          <w:bCs/>
          <w:color w:val="000000"/>
          <w:lang w:val="en-US"/>
        </w:rPr>
      </w:pPr>
      <w:r w:rsidRPr="00037A16">
        <w:rPr>
          <w:rFonts w:ascii="Sylfaen" w:hAnsi="Sylfaen" w:cstheme="minorHAnsi"/>
          <w:bCs/>
          <w:color w:val="000000"/>
          <w:lang w:val="en-US"/>
        </w:rPr>
        <w:t xml:space="preserve">According to Article 1280 of the Civil Code of Georgia, supporter shall be a family member, relative, friend or a specialist and shall be appointed only by consent of the person concerned and if a supporter meets requirements defined by the Code. If a supporter could not be selected from the categories listed in the above Article, the court </w:t>
      </w:r>
      <w:r w:rsidRPr="00037A16">
        <w:rPr>
          <w:rFonts w:ascii="Sylfaen" w:hAnsi="Sylfaen" w:cstheme="minorHAnsi"/>
          <w:bCs/>
          <w:color w:val="000000"/>
          <w:lang w:val="en-US"/>
        </w:rPr>
        <w:lastRenderedPageBreak/>
        <w:t>appoints a person authorized by the agency of gua</w:t>
      </w:r>
      <w:r w:rsidR="007A0753">
        <w:rPr>
          <w:rFonts w:ascii="Sylfaen" w:hAnsi="Sylfaen" w:cstheme="minorHAnsi"/>
          <w:bCs/>
          <w:color w:val="000000"/>
          <w:lang w:val="en-US"/>
        </w:rPr>
        <w:t>rdianship and custody, and if a</w:t>
      </w:r>
      <w:r w:rsidRPr="00037A16">
        <w:rPr>
          <w:rFonts w:ascii="Sylfaen" w:hAnsi="Sylfaen" w:cstheme="minorHAnsi"/>
          <w:bCs/>
          <w:color w:val="000000"/>
          <w:lang w:val="en-US"/>
        </w:rPr>
        <w:t xml:space="preserve"> recipient of support is in a specialized facility – the court appoints a representative of that facility.</w:t>
      </w:r>
    </w:p>
    <w:p w:rsidR="0099416A" w:rsidRDefault="0099416A" w:rsidP="00D62724">
      <w:pPr>
        <w:spacing w:after="200"/>
        <w:jc w:val="both"/>
        <w:rPr>
          <w:rFonts w:ascii="Sylfaen" w:hAnsi="Sylfaen"/>
          <w:b/>
        </w:rPr>
      </w:pPr>
    </w:p>
    <w:p w:rsidR="00105A96" w:rsidRPr="0099416A" w:rsidRDefault="00843CB6" w:rsidP="00D62724">
      <w:pPr>
        <w:spacing w:after="200"/>
        <w:jc w:val="both"/>
        <w:rPr>
          <w:rFonts w:ascii="Sylfaen" w:hAnsi="Sylfaen"/>
        </w:rPr>
      </w:pPr>
      <w:proofErr w:type="gramStart"/>
      <w:r>
        <w:rPr>
          <w:rFonts w:ascii="Sylfaen" w:hAnsi="Sylfaen"/>
        </w:rPr>
        <w:t>In 102</w:t>
      </w:r>
      <w:r w:rsidR="00E63D46" w:rsidRPr="0099416A">
        <w:rPr>
          <w:rFonts w:ascii="Sylfaen" w:hAnsi="Sylfaen"/>
        </w:rPr>
        <w:t xml:space="preserve"> cases where the specialized organization appointed as </w:t>
      </w:r>
      <w:r>
        <w:rPr>
          <w:rFonts w:ascii="Sylfaen" w:hAnsi="Sylfaen"/>
        </w:rPr>
        <w:t>supporter for persons with disabilities in 2016</w:t>
      </w:r>
      <w:r w:rsidR="00E63D46" w:rsidRPr="0099416A">
        <w:rPr>
          <w:rFonts w:ascii="Sylfaen" w:hAnsi="Sylfaen"/>
        </w:rPr>
        <w:t>.</w:t>
      </w:r>
      <w:proofErr w:type="gramEnd"/>
      <w:r w:rsidR="00E63D46" w:rsidRPr="0099416A">
        <w:rPr>
          <w:rFonts w:ascii="Sylfaen" w:hAnsi="Sylfaen"/>
        </w:rPr>
        <w:t xml:space="preserve"> </w:t>
      </w:r>
      <w:proofErr w:type="gramStart"/>
      <w:r>
        <w:rPr>
          <w:rFonts w:ascii="Sylfaen" w:hAnsi="Sylfaen"/>
        </w:rPr>
        <w:t xml:space="preserve">In 60 cases </w:t>
      </w:r>
      <w:r w:rsidRPr="0099416A">
        <w:rPr>
          <w:rFonts w:ascii="Sylfaen" w:hAnsi="Sylfaen"/>
        </w:rPr>
        <w:t xml:space="preserve">where the specialized organization appointed as </w:t>
      </w:r>
      <w:r>
        <w:rPr>
          <w:rFonts w:ascii="Sylfaen" w:hAnsi="Sylfaen"/>
        </w:rPr>
        <w:t>temporary supporter for persons with disabilities.</w:t>
      </w:r>
      <w:proofErr w:type="gramEnd"/>
    </w:p>
    <w:p w:rsidR="00EB11F9" w:rsidRPr="00037A16" w:rsidRDefault="007A0753" w:rsidP="00EB11F9">
      <w:pPr>
        <w:numPr>
          <w:ilvl w:val="1"/>
          <w:numId w:val="1"/>
        </w:numPr>
        <w:spacing w:after="200"/>
        <w:ind w:left="993" w:hanging="633"/>
        <w:jc w:val="both"/>
        <w:rPr>
          <w:rFonts w:ascii="Sylfaen" w:hAnsi="Sylfaen"/>
          <w:b/>
        </w:rPr>
      </w:pPr>
      <w:r>
        <w:rPr>
          <w:rFonts w:ascii="Sylfaen" w:hAnsi="Sylfaen"/>
          <w:b/>
        </w:rPr>
        <w:t>I</w:t>
      </w:r>
      <w:r w:rsidR="00EB11F9" w:rsidRPr="00037A16">
        <w:rPr>
          <w:rFonts w:ascii="Sylfaen" w:hAnsi="Sylfaen"/>
          <w:b/>
        </w:rPr>
        <w:t>nstitutions for persons with disabilities;</w:t>
      </w:r>
    </w:p>
    <w:p w:rsidR="00BD406E" w:rsidRPr="0099416A" w:rsidRDefault="009A6FBA" w:rsidP="0099416A">
      <w:pPr>
        <w:jc w:val="both"/>
        <w:rPr>
          <w:rFonts w:ascii="Sylfaen" w:hAnsi="Sylfaen" w:cstheme="minorHAnsi"/>
          <w:bCs/>
        </w:rPr>
      </w:pPr>
      <w:r>
        <w:rPr>
          <w:rFonts w:ascii="Sylfaen" w:hAnsi="Sylfaen" w:cstheme="minorHAnsi"/>
        </w:rPr>
        <w:t xml:space="preserve">3 big institutions exists for persons with disabilities in Georgia, which are operated by </w:t>
      </w:r>
      <w:r w:rsidR="00BD406E" w:rsidRPr="0099416A">
        <w:rPr>
          <w:rFonts w:ascii="Sylfaen" w:hAnsi="Sylfaen" w:cstheme="minorHAnsi"/>
        </w:rPr>
        <w:t>LEPL State Fund for Protection and Assistance of (statutory) victims of Human Trafficking</w:t>
      </w:r>
      <w:r>
        <w:rPr>
          <w:rFonts w:ascii="Sylfaen" w:hAnsi="Sylfaen" w:cstheme="minorHAnsi"/>
          <w:bCs/>
        </w:rPr>
        <w:t xml:space="preserve"> – 3 boarding houses - </w:t>
      </w:r>
      <w:r w:rsidR="00BD406E" w:rsidRPr="0099416A">
        <w:rPr>
          <w:rFonts w:ascii="Sylfaen" w:hAnsi="Sylfaen" w:cstheme="minorHAnsi"/>
          <w:bCs/>
        </w:rPr>
        <w:t xml:space="preserve"> </w:t>
      </w:r>
      <w:proofErr w:type="spellStart"/>
      <w:r w:rsidR="00BD406E" w:rsidRPr="0099416A">
        <w:rPr>
          <w:rFonts w:ascii="Sylfaen" w:hAnsi="Sylfaen" w:cstheme="minorHAnsi"/>
          <w:bCs/>
        </w:rPr>
        <w:t>Dusheti</w:t>
      </w:r>
      <w:proofErr w:type="spellEnd"/>
      <w:r w:rsidR="00BD406E" w:rsidRPr="0099416A">
        <w:rPr>
          <w:rFonts w:ascii="Sylfaen" w:hAnsi="Sylfaen" w:cstheme="minorHAnsi"/>
          <w:bCs/>
        </w:rPr>
        <w:t xml:space="preserve">, </w:t>
      </w:r>
      <w:proofErr w:type="spellStart"/>
      <w:r w:rsidR="00BD406E" w:rsidRPr="0099416A">
        <w:rPr>
          <w:rFonts w:ascii="Sylfaen" w:hAnsi="Sylfaen" w:cstheme="minorHAnsi"/>
          <w:bCs/>
        </w:rPr>
        <w:t>Martkopi</w:t>
      </w:r>
      <w:proofErr w:type="spellEnd"/>
      <w:r w:rsidR="00BD406E" w:rsidRPr="0099416A">
        <w:rPr>
          <w:rFonts w:ascii="Sylfaen" w:hAnsi="Sylfaen" w:cstheme="minorHAnsi"/>
          <w:bCs/>
        </w:rPr>
        <w:t xml:space="preserve"> and </w:t>
      </w:r>
      <w:proofErr w:type="spellStart"/>
      <w:r w:rsidR="00BD406E" w:rsidRPr="0099416A">
        <w:rPr>
          <w:rFonts w:ascii="Sylfaen" w:hAnsi="Sylfaen" w:cstheme="minorHAnsi"/>
          <w:bCs/>
        </w:rPr>
        <w:t>Dzevri</w:t>
      </w:r>
      <w:proofErr w:type="spellEnd"/>
      <w:r w:rsidR="00BD406E" w:rsidRPr="0099416A">
        <w:rPr>
          <w:rFonts w:ascii="Sylfaen" w:hAnsi="Sylfaen" w:cstheme="minorHAnsi"/>
          <w:bCs/>
        </w:rPr>
        <w:t xml:space="preserve"> for persons with disabilities. </w:t>
      </w:r>
    </w:p>
    <w:p w:rsidR="00BD406E" w:rsidRDefault="00BD406E" w:rsidP="00BD406E">
      <w:pPr>
        <w:pStyle w:val="ListParagraph"/>
        <w:ind w:left="360"/>
        <w:jc w:val="both"/>
        <w:rPr>
          <w:rFonts w:ascii="Sylfaen" w:hAnsi="Sylfaen" w:cstheme="minorHAnsi"/>
          <w:bCs/>
        </w:rPr>
      </w:pPr>
    </w:p>
    <w:p w:rsidR="00BD406E" w:rsidRPr="0099416A" w:rsidRDefault="00BD406E" w:rsidP="0099416A">
      <w:pPr>
        <w:jc w:val="both"/>
        <w:rPr>
          <w:rFonts w:ascii="Sylfaen" w:hAnsi="Sylfaen" w:cstheme="minorHAnsi"/>
          <w:bCs/>
        </w:rPr>
      </w:pPr>
      <w:r w:rsidRPr="0099416A">
        <w:rPr>
          <w:rFonts w:ascii="Sylfaen" w:hAnsi="Sylfaen" w:cstheme="minorHAnsi"/>
          <w:bCs/>
        </w:rPr>
        <w:t xml:space="preserve">The state fund also runs two </w:t>
      </w:r>
      <w:r w:rsidRPr="0099416A">
        <w:rPr>
          <w:rFonts w:ascii="Sylfaen" w:eastAsia="Merriweather" w:hAnsi="Sylfaen" w:cstheme="minorHAnsi"/>
          <w:color w:val="000000"/>
        </w:rPr>
        <w:t xml:space="preserve">big state facilities </w:t>
      </w:r>
      <w:r w:rsidR="00B14E70">
        <w:rPr>
          <w:rFonts w:ascii="Sylfaen" w:eastAsia="Merriweather" w:hAnsi="Sylfaen" w:cstheme="minorHAnsi"/>
          <w:color w:val="000000"/>
        </w:rPr>
        <w:t xml:space="preserve">children with disabilities </w:t>
      </w:r>
      <w:r w:rsidRPr="0099416A">
        <w:rPr>
          <w:rFonts w:ascii="Sylfaen" w:eastAsia="Merriweather" w:hAnsi="Sylfaen" w:cstheme="minorHAnsi"/>
          <w:color w:val="000000"/>
        </w:rPr>
        <w:t xml:space="preserve">(Tbilisi infant house and </w:t>
      </w:r>
      <w:proofErr w:type="spellStart"/>
      <w:r w:rsidRPr="0099416A">
        <w:rPr>
          <w:rFonts w:ascii="Sylfaen" w:eastAsia="Merriweather" w:hAnsi="Sylfaen" w:cstheme="minorHAnsi"/>
          <w:color w:val="000000"/>
        </w:rPr>
        <w:t>Kojori</w:t>
      </w:r>
      <w:proofErr w:type="spellEnd"/>
      <w:r w:rsidRPr="0099416A">
        <w:rPr>
          <w:rFonts w:ascii="Sylfaen" w:eastAsia="Merriweather" w:hAnsi="Sylfaen" w:cstheme="minorHAnsi"/>
          <w:color w:val="000000"/>
        </w:rPr>
        <w:t xml:space="preserve"> house</w:t>
      </w:r>
      <w:r w:rsidR="00B14E70">
        <w:rPr>
          <w:rFonts w:ascii="Sylfaen" w:eastAsia="Merriweather" w:hAnsi="Sylfaen" w:cstheme="minorHAnsi"/>
          <w:color w:val="000000"/>
        </w:rPr>
        <w:t xml:space="preserve"> for children with disabilities</w:t>
      </w:r>
      <w:r w:rsidRPr="0099416A">
        <w:rPr>
          <w:rFonts w:ascii="Sylfaen" w:eastAsia="Merriweather" w:hAnsi="Sylfaen" w:cstheme="minorHAnsi"/>
          <w:color w:val="000000"/>
        </w:rPr>
        <w:t>).</w:t>
      </w:r>
      <w:r w:rsidRPr="0099416A">
        <w:rPr>
          <w:rFonts w:ascii="Sylfaen" w:hAnsi="Sylfaen" w:cstheme="minorHAnsi"/>
          <w:bCs/>
        </w:rPr>
        <w:t xml:space="preserve"> </w:t>
      </w:r>
    </w:p>
    <w:p w:rsidR="00BD406E" w:rsidRPr="00037A16" w:rsidRDefault="00BD406E" w:rsidP="00BD406E">
      <w:pPr>
        <w:pStyle w:val="ListParagraph"/>
        <w:ind w:left="360"/>
        <w:jc w:val="both"/>
        <w:rPr>
          <w:rFonts w:ascii="Sylfaen" w:hAnsi="Sylfaen" w:cstheme="minorHAnsi"/>
          <w:sz w:val="20"/>
          <w:szCs w:val="20"/>
        </w:rPr>
      </w:pPr>
    </w:p>
    <w:p w:rsidR="00BD406E" w:rsidRDefault="00BD406E" w:rsidP="00BD406E">
      <w:pPr>
        <w:pStyle w:val="ListParagraph"/>
        <w:spacing w:after="200"/>
        <w:ind w:left="360"/>
        <w:jc w:val="both"/>
        <w:rPr>
          <w:rFonts w:ascii="Sylfaen" w:hAnsi="Sylfaen" w:cs="Helvetica"/>
          <w:color w:val="000000"/>
          <w:shd w:val="clear" w:color="auto" w:fill="FFFFFF"/>
        </w:rPr>
      </w:pP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persons with disabilities placed in institutions;</w:t>
      </w:r>
    </w:p>
    <w:p w:rsidR="0050000B" w:rsidRPr="00037A16" w:rsidRDefault="0050000B" w:rsidP="0050000B">
      <w:pPr>
        <w:pStyle w:val="ListParagraph"/>
        <w:ind w:left="360"/>
        <w:jc w:val="both"/>
        <w:rPr>
          <w:rFonts w:ascii="Sylfaen" w:hAnsi="Sylfaen" w:cstheme="minorHAnsi"/>
          <w:sz w:val="20"/>
          <w:szCs w:val="20"/>
        </w:rPr>
      </w:pPr>
    </w:p>
    <w:p w:rsidR="00105A96" w:rsidRPr="00037A16" w:rsidRDefault="0050000B" w:rsidP="00037A16">
      <w:pPr>
        <w:jc w:val="both"/>
        <w:rPr>
          <w:rFonts w:ascii="Sylfaen" w:hAnsi="Sylfaen" w:cstheme="minorHAnsi"/>
        </w:rPr>
      </w:pPr>
      <w:r w:rsidRPr="00037A16">
        <w:rPr>
          <w:rFonts w:ascii="Sylfaen" w:hAnsi="Sylfaen" w:cstheme="minorHAnsi"/>
        </w:rPr>
        <w:t xml:space="preserve">As of 2016, in </w:t>
      </w:r>
      <w:proofErr w:type="spellStart"/>
      <w:r w:rsidRPr="00037A16">
        <w:rPr>
          <w:rFonts w:ascii="Sylfaen" w:hAnsi="Sylfaen" w:cstheme="minorHAnsi"/>
        </w:rPr>
        <w:t>Dusheti</w:t>
      </w:r>
      <w:proofErr w:type="spellEnd"/>
      <w:r w:rsidRPr="00037A16">
        <w:rPr>
          <w:rFonts w:ascii="Sylfaen" w:hAnsi="Sylfaen" w:cstheme="minorHAnsi"/>
        </w:rPr>
        <w:t xml:space="preserve"> boarding house were accommodating 44 beneficiaries with disabil</w:t>
      </w:r>
      <w:r w:rsidR="007A0753">
        <w:rPr>
          <w:rFonts w:ascii="Sylfaen" w:hAnsi="Sylfaen" w:cstheme="minorHAnsi"/>
        </w:rPr>
        <w:t xml:space="preserve">ities, </w:t>
      </w:r>
      <w:proofErr w:type="spellStart"/>
      <w:r w:rsidR="007A0753">
        <w:rPr>
          <w:rFonts w:ascii="Sylfaen" w:hAnsi="Sylfaen" w:cstheme="minorHAnsi"/>
        </w:rPr>
        <w:t>Martkopi</w:t>
      </w:r>
      <w:proofErr w:type="spellEnd"/>
      <w:r w:rsidR="007A0753">
        <w:rPr>
          <w:rFonts w:ascii="Sylfaen" w:hAnsi="Sylfaen" w:cstheme="minorHAnsi"/>
        </w:rPr>
        <w:t xml:space="preserve"> boarding house hosted</w:t>
      </w:r>
      <w:r w:rsidRPr="00037A16">
        <w:rPr>
          <w:rFonts w:ascii="Sylfaen" w:hAnsi="Sylfaen" w:cstheme="minorHAnsi"/>
        </w:rPr>
        <w:t xml:space="preserve"> 27 and </w:t>
      </w:r>
      <w:proofErr w:type="spellStart"/>
      <w:r w:rsidRPr="00037A16">
        <w:rPr>
          <w:rFonts w:ascii="Sylfaen" w:hAnsi="Sylfaen" w:cstheme="minorHAnsi"/>
        </w:rPr>
        <w:t>Dzevri</w:t>
      </w:r>
      <w:proofErr w:type="spellEnd"/>
      <w:r w:rsidRPr="00037A16">
        <w:rPr>
          <w:rFonts w:ascii="Sylfaen" w:hAnsi="Sylfaen" w:cstheme="minorHAnsi"/>
        </w:rPr>
        <w:t xml:space="preserve"> - 65 beneficiaries respectively. </w:t>
      </w:r>
    </w:p>
    <w:p w:rsidR="00B14E70" w:rsidRDefault="00B14E70" w:rsidP="00037A16">
      <w:pPr>
        <w:jc w:val="both"/>
        <w:rPr>
          <w:rFonts w:ascii="Sylfaen" w:hAnsi="Sylfaen" w:cstheme="minorHAnsi"/>
        </w:rPr>
      </w:pPr>
    </w:p>
    <w:p w:rsidR="0050000B" w:rsidRPr="00037A16" w:rsidRDefault="0050000B" w:rsidP="00037A16">
      <w:pPr>
        <w:jc w:val="both"/>
        <w:rPr>
          <w:rFonts w:ascii="Sylfaen" w:hAnsi="Sylfaen" w:cstheme="minorHAnsi"/>
        </w:rPr>
      </w:pPr>
      <w:proofErr w:type="gramStart"/>
      <w:r w:rsidRPr="00037A16">
        <w:rPr>
          <w:rFonts w:ascii="Sylfaen" w:eastAsia="Merriweather" w:hAnsi="Sylfaen" w:cstheme="minorHAnsi"/>
          <w:color w:val="000000"/>
        </w:rPr>
        <w:t xml:space="preserve">Tbilisi infant house – 47 children, aged 0-10 and </w:t>
      </w:r>
      <w:proofErr w:type="spellStart"/>
      <w:r w:rsidRPr="00037A16">
        <w:rPr>
          <w:rFonts w:ascii="Sylfaen" w:eastAsia="Merriweather" w:hAnsi="Sylfaen" w:cstheme="minorHAnsi"/>
          <w:color w:val="000000"/>
        </w:rPr>
        <w:t>Kojori</w:t>
      </w:r>
      <w:proofErr w:type="spellEnd"/>
      <w:r w:rsidRPr="00037A16">
        <w:rPr>
          <w:rFonts w:ascii="Sylfaen" w:eastAsia="Merriweather" w:hAnsi="Sylfaen" w:cstheme="minorHAnsi"/>
          <w:color w:val="000000"/>
        </w:rPr>
        <w:t xml:space="preserve"> house for children with disabilities – 28 children</w:t>
      </w:r>
      <w:r w:rsidR="009B58B6">
        <w:rPr>
          <w:rFonts w:ascii="Sylfaen" w:eastAsia="Merriweather" w:hAnsi="Sylfaen" w:cstheme="minorHAnsi"/>
          <w:color w:val="000000"/>
        </w:rPr>
        <w:t>,</w:t>
      </w:r>
      <w:r w:rsidRPr="00037A16">
        <w:rPr>
          <w:rFonts w:ascii="Sylfaen" w:eastAsia="Merriweather" w:hAnsi="Sylfaen" w:cstheme="minorHAnsi"/>
          <w:color w:val="000000"/>
        </w:rPr>
        <w:t xml:space="preserve"> aged 10-18).</w:t>
      </w:r>
      <w:proofErr w:type="gramEnd"/>
      <w:r w:rsidRPr="00037A16">
        <w:rPr>
          <w:rFonts w:ascii="Sylfaen" w:hAnsi="Sylfaen" w:cstheme="minorHAnsi"/>
          <w:bCs/>
        </w:rPr>
        <w:t xml:space="preserve"> As of 2016, in both of these facilities were accommodated 75 children with disabilities.  </w:t>
      </w:r>
    </w:p>
    <w:p w:rsidR="001B5460" w:rsidRDefault="001B5460" w:rsidP="001B5460">
      <w:pPr>
        <w:spacing w:after="200"/>
        <w:ind w:left="360"/>
        <w:jc w:val="both"/>
        <w:rPr>
          <w:rFonts w:ascii="Sylfaen" w:hAnsi="Sylfaen"/>
          <w:lang w:val="en-US"/>
        </w:rPr>
      </w:pPr>
    </w:p>
    <w:p w:rsidR="00EB11F9" w:rsidRPr="00037A16" w:rsidRDefault="00EB11F9" w:rsidP="00EB11F9">
      <w:pPr>
        <w:numPr>
          <w:ilvl w:val="1"/>
          <w:numId w:val="1"/>
        </w:numPr>
        <w:spacing w:after="200"/>
        <w:ind w:left="993" w:hanging="633"/>
        <w:jc w:val="both"/>
        <w:rPr>
          <w:rFonts w:ascii="Sylfaen" w:hAnsi="Sylfaen"/>
          <w:b/>
        </w:rPr>
      </w:pPr>
      <w:r w:rsidRPr="00037A16">
        <w:rPr>
          <w:rFonts w:ascii="Sylfaen" w:hAnsi="Sylfaen"/>
          <w:b/>
        </w:rPr>
        <w:t xml:space="preserve">persons in institutions under guardianship; </w:t>
      </w:r>
    </w:p>
    <w:p w:rsidR="0012724B" w:rsidRPr="0099416A" w:rsidRDefault="00356A8F" w:rsidP="0012724B">
      <w:pPr>
        <w:spacing w:after="200"/>
        <w:jc w:val="both"/>
        <w:rPr>
          <w:rFonts w:ascii="Sylfaen" w:hAnsi="Sylfaen"/>
        </w:rPr>
      </w:pPr>
      <w:r w:rsidRPr="00037A16">
        <w:rPr>
          <w:rFonts w:ascii="Sylfaen" w:hAnsi="Sylfaen" w:cstheme="minorHAnsi"/>
          <w:bCs/>
        </w:rPr>
        <w:t xml:space="preserve">In 2016 the court appointed guardian for persons with disabilities in </w:t>
      </w:r>
      <w:r w:rsidR="0012724B">
        <w:rPr>
          <w:rFonts w:ascii="Sylfaen" w:hAnsi="Sylfaen" w:cstheme="minorHAnsi"/>
          <w:bCs/>
        </w:rPr>
        <w:t>57</w:t>
      </w:r>
      <w:r w:rsidRPr="00037A16">
        <w:rPr>
          <w:rFonts w:ascii="Sylfaen" w:hAnsi="Sylfaen" w:cstheme="minorHAnsi"/>
          <w:bCs/>
        </w:rPr>
        <w:t xml:space="preserve">. </w:t>
      </w:r>
      <w:proofErr w:type="gramStart"/>
      <w:r w:rsidR="0012724B">
        <w:rPr>
          <w:rFonts w:ascii="Sylfaen" w:hAnsi="Sylfaen"/>
        </w:rPr>
        <w:t>In 102</w:t>
      </w:r>
      <w:r w:rsidR="0012724B" w:rsidRPr="0099416A">
        <w:rPr>
          <w:rFonts w:ascii="Sylfaen" w:hAnsi="Sylfaen"/>
        </w:rPr>
        <w:t xml:space="preserve"> cases where the specialized organization appointed as </w:t>
      </w:r>
      <w:r w:rsidR="0012724B">
        <w:rPr>
          <w:rFonts w:ascii="Sylfaen" w:hAnsi="Sylfaen"/>
        </w:rPr>
        <w:t>supporter for persons with disabilities in 2016</w:t>
      </w:r>
      <w:r w:rsidR="0012724B" w:rsidRPr="0099416A">
        <w:rPr>
          <w:rFonts w:ascii="Sylfaen" w:hAnsi="Sylfaen"/>
        </w:rPr>
        <w:t>.</w:t>
      </w:r>
      <w:proofErr w:type="gramEnd"/>
      <w:r w:rsidR="0012724B" w:rsidRPr="0099416A">
        <w:rPr>
          <w:rFonts w:ascii="Sylfaen" w:hAnsi="Sylfaen"/>
        </w:rPr>
        <w:t xml:space="preserve"> </w:t>
      </w:r>
      <w:proofErr w:type="gramStart"/>
      <w:r w:rsidR="0012724B">
        <w:rPr>
          <w:rFonts w:ascii="Sylfaen" w:hAnsi="Sylfaen"/>
        </w:rPr>
        <w:t xml:space="preserve">In 60 cases </w:t>
      </w:r>
      <w:r w:rsidR="0012724B" w:rsidRPr="0099416A">
        <w:rPr>
          <w:rFonts w:ascii="Sylfaen" w:hAnsi="Sylfaen"/>
        </w:rPr>
        <w:t xml:space="preserve">where the specialized organization appointed as </w:t>
      </w:r>
      <w:r w:rsidR="0012724B">
        <w:rPr>
          <w:rFonts w:ascii="Sylfaen" w:hAnsi="Sylfaen"/>
        </w:rPr>
        <w:t>temporary supporter for persons with disabilities.</w:t>
      </w:r>
      <w:proofErr w:type="gramEnd"/>
    </w:p>
    <w:p w:rsidR="00EB11F9" w:rsidRPr="00037A16" w:rsidRDefault="00EB11F9" w:rsidP="00EB11F9">
      <w:pPr>
        <w:pStyle w:val="ListParagraph"/>
        <w:numPr>
          <w:ilvl w:val="0"/>
          <w:numId w:val="1"/>
        </w:numPr>
        <w:rPr>
          <w:rFonts w:ascii="Sylfaen" w:hAnsi="Sylfaen"/>
          <w:b/>
          <w:color w:val="000000" w:themeColor="text1"/>
          <w:sz w:val="20"/>
          <w:szCs w:val="20"/>
        </w:rPr>
      </w:pPr>
      <w:r w:rsidRPr="00037A16">
        <w:rPr>
          <w:rFonts w:ascii="Sylfaen" w:hAnsi="Sylfaen"/>
          <w:b/>
          <w:color w:val="000000" w:themeColor="text1"/>
          <w:sz w:val="20"/>
          <w:szCs w:val="20"/>
          <w:shd w:val="clear" w:color="auto" w:fill="FFFFFF"/>
        </w:rPr>
        <w:t>Please provide information on jurisprudence, complaints or investigations in relation to abuses and violence against persons with disabilities at home. </w:t>
      </w:r>
    </w:p>
    <w:p w:rsidR="00105A96" w:rsidRPr="00037A16" w:rsidRDefault="00105A96" w:rsidP="00105A96">
      <w:pPr>
        <w:pStyle w:val="ListParagraph"/>
        <w:ind w:left="360"/>
        <w:rPr>
          <w:rFonts w:ascii="Sylfaen" w:hAnsi="Sylfaen"/>
          <w:color w:val="000000" w:themeColor="text1"/>
          <w:sz w:val="20"/>
          <w:szCs w:val="20"/>
        </w:rPr>
      </w:pPr>
    </w:p>
    <w:p w:rsidR="00037A16" w:rsidRDefault="008C667F" w:rsidP="00037A16">
      <w:pPr>
        <w:jc w:val="both"/>
        <w:rPr>
          <w:rFonts w:ascii="Sylfaen" w:hAnsi="Sylfaen"/>
          <w:color w:val="000000" w:themeColor="text1"/>
        </w:rPr>
      </w:pPr>
      <w:r w:rsidRPr="00037A16">
        <w:rPr>
          <w:rFonts w:ascii="Sylfaen" w:hAnsi="Sylfaen"/>
          <w:color w:val="000000" w:themeColor="text1"/>
        </w:rPr>
        <w:t>In 2016 there were 5 cases of violence against children with disabilities at home. In all cases the social worker</w:t>
      </w:r>
      <w:r w:rsidR="001C5F09" w:rsidRPr="00037A16">
        <w:rPr>
          <w:rFonts w:ascii="Sylfaen" w:hAnsi="Sylfaen"/>
          <w:color w:val="000000" w:themeColor="text1"/>
        </w:rPr>
        <w:t>s</w:t>
      </w:r>
      <w:r w:rsidRPr="00037A16">
        <w:rPr>
          <w:rFonts w:ascii="Sylfaen" w:hAnsi="Sylfaen"/>
          <w:color w:val="000000" w:themeColor="text1"/>
        </w:rPr>
        <w:t xml:space="preserve"> of the LEPL Social Service agency were involved. </w:t>
      </w:r>
      <w:r w:rsidR="000C78D2" w:rsidRPr="00037A16">
        <w:rPr>
          <w:rFonts w:ascii="Sylfaen" w:hAnsi="Sylfaen"/>
          <w:color w:val="000000" w:themeColor="text1"/>
        </w:rPr>
        <w:t>From 5 cases of abuse:</w:t>
      </w:r>
      <w:r w:rsidR="001C5F09" w:rsidRPr="00037A16">
        <w:rPr>
          <w:rFonts w:ascii="Sylfaen" w:hAnsi="Sylfaen"/>
          <w:color w:val="000000" w:themeColor="text1"/>
        </w:rPr>
        <w:t xml:space="preserve"> 2 were </w:t>
      </w:r>
      <w:r w:rsidR="00061860" w:rsidRPr="00037A16">
        <w:rPr>
          <w:rFonts w:ascii="Sylfaen" w:hAnsi="Sylfaen"/>
          <w:color w:val="000000" w:themeColor="text1"/>
        </w:rPr>
        <w:t>neglect</w:t>
      </w:r>
      <w:r w:rsidR="000C78D2" w:rsidRPr="00037A16">
        <w:rPr>
          <w:rFonts w:ascii="Sylfaen" w:hAnsi="Sylfaen"/>
          <w:color w:val="000000" w:themeColor="text1"/>
        </w:rPr>
        <w:t xml:space="preserve"> (children aged 10 and 12)</w:t>
      </w:r>
      <w:r w:rsidR="00061860" w:rsidRPr="00037A16">
        <w:rPr>
          <w:rFonts w:ascii="Sylfaen" w:hAnsi="Sylfaen"/>
          <w:color w:val="000000" w:themeColor="text1"/>
        </w:rPr>
        <w:t>; 2 se</w:t>
      </w:r>
      <w:r w:rsidR="007A0753">
        <w:rPr>
          <w:rFonts w:ascii="Sylfaen" w:hAnsi="Sylfaen"/>
          <w:color w:val="000000" w:themeColor="text1"/>
        </w:rPr>
        <w:t>xual abuse</w:t>
      </w:r>
      <w:r w:rsidR="000C78D2" w:rsidRPr="00037A16">
        <w:rPr>
          <w:rFonts w:ascii="Sylfaen" w:hAnsi="Sylfaen"/>
          <w:color w:val="000000" w:themeColor="text1"/>
        </w:rPr>
        <w:t xml:space="preserve"> (children aged 13 and 15) and</w:t>
      </w:r>
      <w:r w:rsidR="00061860" w:rsidRPr="00037A16">
        <w:rPr>
          <w:rFonts w:ascii="Sylfaen" w:hAnsi="Sylfaen"/>
          <w:color w:val="000000" w:themeColor="text1"/>
        </w:rPr>
        <w:t xml:space="preserve"> 1 psychological abuse</w:t>
      </w:r>
      <w:r w:rsidR="000C78D2" w:rsidRPr="00037A16">
        <w:rPr>
          <w:rFonts w:ascii="Sylfaen" w:hAnsi="Sylfaen"/>
          <w:color w:val="000000" w:themeColor="text1"/>
        </w:rPr>
        <w:t xml:space="preserve"> (child aged 16)</w:t>
      </w:r>
      <w:r w:rsidR="00061860" w:rsidRPr="00037A16">
        <w:rPr>
          <w:rFonts w:ascii="Sylfaen" w:hAnsi="Sylfaen"/>
          <w:color w:val="000000" w:themeColor="text1"/>
        </w:rPr>
        <w:t xml:space="preserve">. </w:t>
      </w:r>
    </w:p>
    <w:p w:rsidR="00037A16" w:rsidRDefault="00037A16" w:rsidP="00037A16">
      <w:pPr>
        <w:jc w:val="both"/>
        <w:rPr>
          <w:rFonts w:ascii="Sylfaen" w:hAnsi="Sylfaen"/>
          <w:color w:val="000000" w:themeColor="text1"/>
        </w:rPr>
      </w:pPr>
    </w:p>
    <w:p w:rsidR="00037A16" w:rsidRDefault="000C78D2" w:rsidP="00037A16">
      <w:pPr>
        <w:jc w:val="both"/>
        <w:rPr>
          <w:rFonts w:ascii="Sylfaen" w:hAnsi="Sylfaen"/>
          <w:color w:val="000000" w:themeColor="text1"/>
        </w:rPr>
      </w:pPr>
      <w:r w:rsidRPr="00037A16">
        <w:rPr>
          <w:rFonts w:ascii="Sylfaen" w:hAnsi="Sylfaen"/>
          <w:color w:val="000000" w:themeColor="text1"/>
        </w:rPr>
        <w:t xml:space="preserve">In case of neglect one child was placed in </w:t>
      </w:r>
      <w:proofErr w:type="spellStart"/>
      <w:r w:rsidRPr="00037A16">
        <w:rPr>
          <w:rFonts w:ascii="Sylfaen" w:hAnsi="Sylfaen"/>
          <w:color w:val="000000" w:themeColor="text1"/>
        </w:rPr>
        <w:t>Kojori</w:t>
      </w:r>
      <w:proofErr w:type="spellEnd"/>
      <w:r w:rsidRPr="00037A16">
        <w:rPr>
          <w:rFonts w:ascii="Sylfaen" w:hAnsi="Sylfaen"/>
          <w:color w:val="000000" w:themeColor="text1"/>
        </w:rPr>
        <w:t xml:space="preserve"> house for persons with disabilities. Another child stayed at home but the case was under the monitoring </w:t>
      </w:r>
      <w:r w:rsidR="005609C1">
        <w:rPr>
          <w:rFonts w:ascii="Sylfaen" w:hAnsi="Sylfaen"/>
          <w:color w:val="000000" w:themeColor="text1"/>
        </w:rPr>
        <w:t>of the</w:t>
      </w:r>
      <w:r w:rsidRPr="00037A16">
        <w:rPr>
          <w:rFonts w:ascii="Sylfaen" w:hAnsi="Sylfaen"/>
          <w:color w:val="000000" w:themeColor="text1"/>
        </w:rPr>
        <w:t xml:space="preserve"> social worker. Both cases of sexual abuse are under the </w:t>
      </w:r>
      <w:r w:rsidR="001422E9">
        <w:rPr>
          <w:rFonts w:ascii="Sylfaen" w:hAnsi="Sylfaen"/>
          <w:color w:val="000000" w:themeColor="text1"/>
        </w:rPr>
        <w:t>legal review</w:t>
      </w:r>
      <w:r w:rsidRPr="00037A16">
        <w:rPr>
          <w:rFonts w:ascii="Sylfaen" w:hAnsi="Sylfaen"/>
          <w:color w:val="000000" w:themeColor="text1"/>
        </w:rPr>
        <w:t xml:space="preserve">. In case of psychological abuse, the abuser parent (father) was separated from the family. </w:t>
      </w:r>
    </w:p>
    <w:p w:rsidR="00037A16" w:rsidRDefault="00037A16" w:rsidP="00037A16">
      <w:pPr>
        <w:jc w:val="both"/>
        <w:rPr>
          <w:rFonts w:ascii="Sylfaen" w:hAnsi="Sylfaen"/>
          <w:color w:val="000000" w:themeColor="text1"/>
        </w:rPr>
      </w:pPr>
    </w:p>
    <w:p w:rsidR="00EB11F9" w:rsidRDefault="000C78D2" w:rsidP="00037A16">
      <w:pPr>
        <w:jc w:val="both"/>
        <w:rPr>
          <w:rFonts w:ascii="Sylfaen" w:hAnsi="Sylfaen"/>
          <w:color w:val="000000" w:themeColor="text1"/>
        </w:rPr>
      </w:pPr>
      <w:r w:rsidRPr="00037A16">
        <w:rPr>
          <w:rFonts w:ascii="Sylfaen" w:hAnsi="Sylfaen"/>
          <w:color w:val="000000" w:themeColor="text1"/>
        </w:rPr>
        <w:t xml:space="preserve">During the </w:t>
      </w:r>
      <w:r w:rsidR="009B58B6">
        <w:rPr>
          <w:rFonts w:ascii="Sylfaen" w:hAnsi="Sylfaen"/>
          <w:color w:val="000000" w:themeColor="text1"/>
        </w:rPr>
        <w:t>period of January-April of 2017,</w:t>
      </w:r>
      <w:r w:rsidR="00037A16">
        <w:rPr>
          <w:rFonts w:ascii="Sylfaen" w:hAnsi="Sylfaen"/>
          <w:color w:val="000000" w:themeColor="text1"/>
        </w:rPr>
        <w:t xml:space="preserve"> </w:t>
      </w:r>
      <w:r w:rsidR="001422E9">
        <w:rPr>
          <w:rFonts w:ascii="Sylfaen" w:hAnsi="Sylfaen"/>
          <w:color w:val="000000" w:themeColor="text1"/>
        </w:rPr>
        <w:t>only one case of neglect was reported</w:t>
      </w:r>
      <w:r w:rsidRPr="00037A16">
        <w:rPr>
          <w:rFonts w:ascii="Sylfaen" w:hAnsi="Sylfaen"/>
          <w:color w:val="000000" w:themeColor="text1"/>
        </w:rPr>
        <w:t>, but after the inclusion of so</w:t>
      </w:r>
      <w:r w:rsidR="001422E9">
        <w:rPr>
          <w:rFonts w:ascii="Sylfaen" w:hAnsi="Sylfaen"/>
          <w:color w:val="000000" w:themeColor="text1"/>
        </w:rPr>
        <w:t>cial worker the case was not confirmed</w:t>
      </w:r>
      <w:r w:rsidRPr="00037A16">
        <w:rPr>
          <w:rFonts w:ascii="Sylfaen" w:hAnsi="Sylfaen"/>
          <w:color w:val="000000" w:themeColor="text1"/>
        </w:rPr>
        <w:t>. The age of a child was 17.</w:t>
      </w:r>
    </w:p>
    <w:p w:rsidR="005609C1" w:rsidRDefault="005609C1" w:rsidP="00037A16">
      <w:pPr>
        <w:jc w:val="both"/>
        <w:rPr>
          <w:rFonts w:ascii="Sylfaen" w:hAnsi="Sylfaen"/>
          <w:color w:val="000000" w:themeColor="text1"/>
        </w:rPr>
      </w:pPr>
    </w:p>
    <w:p w:rsidR="005609C1" w:rsidRPr="00037A16" w:rsidRDefault="005609C1" w:rsidP="00037A16">
      <w:pPr>
        <w:jc w:val="both"/>
        <w:rPr>
          <w:rFonts w:ascii="Sylfaen" w:hAnsi="Sylfaen"/>
          <w:color w:val="000000" w:themeColor="text1"/>
        </w:rPr>
      </w:pPr>
    </w:p>
    <w:p w:rsidR="005609C1" w:rsidRDefault="005609C1" w:rsidP="00EB11F9">
      <w:pPr>
        <w:pStyle w:val="ListParagraph"/>
        <w:ind w:left="360"/>
        <w:rPr>
          <w:rStyle w:val="apple-converted-space"/>
          <w:rFonts w:ascii="Sylfaen" w:hAnsi="Sylfaen"/>
          <w:color w:val="000000"/>
          <w:lang w:val="en-GB"/>
        </w:rPr>
      </w:pPr>
    </w:p>
    <w:p w:rsidR="005609C1" w:rsidRDefault="005609C1" w:rsidP="00EB11F9">
      <w:pPr>
        <w:pStyle w:val="ListParagraph"/>
        <w:ind w:left="360"/>
        <w:rPr>
          <w:rStyle w:val="apple-converted-space"/>
          <w:rFonts w:ascii="Sylfaen" w:hAnsi="Sylfaen"/>
          <w:color w:val="000000"/>
          <w:lang w:val="en-GB"/>
        </w:rPr>
      </w:pPr>
    </w:p>
    <w:p w:rsidR="005609C1" w:rsidRDefault="005609C1" w:rsidP="00EB11F9">
      <w:pPr>
        <w:pStyle w:val="ListParagraph"/>
        <w:ind w:left="360"/>
        <w:rPr>
          <w:rStyle w:val="apple-converted-space"/>
          <w:rFonts w:ascii="Sylfaen" w:hAnsi="Sylfaen"/>
          <w:color w:val="000000"/>
          <w:lang w:val="en-GB"/>
        </w:rPr>
      </w:pPr>
    </w:p>
    <w:p w:rsidR="00F70541" w:rsidRPr="00037A16" w:rsidRDefault="005609C1" w:rsidP="005609C1">
      <w:pPr>
        <w:jc w:val="both"/>
        <w:rPr>
          <w:rFonts w:ascii="Sylfaen" w:hAnsi="Sylfaen"/>
          <w:color w:val="000000" w:themeColor="text1"/>
        </w:rPr>
      </w:pPr>
      <w:r w:rsidRPr="005609C1">
        <w:rPr>
          <w:rFonts w:ascii="Sylfaen" w:hAnsi="Sylfaen"/>
          <w:color w:val="000000" w:themeColor="text1"/>
        </w:rPr>
        <w:lastRenderedPageBreak/>
        <w:t>The</w:t>
      </w:r>
      <w:r w:rsidRPr="005609C1">
        <w:rPr>
          <w:color w:val="000000" w:themeColor="text1"/>
        </w:rPr>
        <w:t> </w:t>
      </w:r>
      <w:r w:rsidRPr="005609C1">
        <w:rPr>
          <w:rFonts w:ascii="Sylfaen" w:hAnsi="Sylfaen"/>
          <w:color w:val="000000" w:themeColor="text1"/>
        </w:rPr>
        <w:t>Government of Georgia adopted a Resolution on</w:t>
      </w:r>
      <w:r w:rsidRPr="005609C1">
        <w:rPr>
          <w:rFonts w:ascii="Sylfaen" w:hAnsi="Sylfaen"/>
          <w:color w:val="000000" w:themeColor="text1"/>
        </w:rPr>
        <w:t> </w:t>
      </w:r>
      <w:r w:rsidRPr="005609C1">
        <w:rPr>
          <w:rFonts w:ascii="Sylfaen" w:hAnsi="Sylfaen"/>
          <w:color w:val="000000" w:themeColor="text1"/>
        </w:rPr>
        <w:t>State Program on Employment Support Services.</w:t>
      </w:r>
      <w:r w:rsidRPr="005609C1">
        <w:rPr>
          <w:rFonts w:ascii="Sylfaen" w:hAnsi="Sylfaen"/>
          <w:color w:val="000000" w:themeColor="text1"/>
        </w:rPr>
        <w:t> </w:t>
      </w:r>
      <w:r w:rsidRPr="005609C1">
        <w:rPr>
          <w:rFonts w:ascii="Sylfaen" w:hAnsi="Sylfaen"/>
          <w:color w:val="000000" w:themeColor="text1"/>
        </w:rPr>
        <w:t xml:space="preserve">Aim of the program is to develop/implement active </w:t>
      </w:r>
      <w:proofErr w:type="spellStart"/>
      <w:r w:rsidRPr="005609C1">
        <w:rPr>
          <w:rFonts w:ascii="Sylfaen" w:hAnsi="Sylfaen"/>
          <w:color w:val="000000" w:themeColor="text1"/>
        </w:rPr>
        <w:t>labour</w:t>
      </w:r>
      <w:proofErr w:type="spellEnd"/>
      <w:r w:rsidRPr="005609C1">
        <w:rPr>
          <w:rFonts w:ascii="Sylfaen" w:hAnsi="Sylfaen"/>
          <w:color w:val="000000" w:themeColor="text1"/>
        </w:rPr>
        <w:t xml:space="preserve"> market policy and employment support services and increase employment opportunities for people with disabilities. The state program envisages 50 % of contribution of state in wage up to 460 GEL which will be provided by voucher adopted by Social Service Agency.</w:t>
      </w:r>
    </w:p>
    <w:sectPr w:rsidR="00F70541" w:rsidRPr="00037A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809" w:rsidRDefault="00BC4809" w:rsidP="00EB11F9">
      <w:r>
        <w:separator/>
      </w:r>
    </w:p>
  </w:endnote>
  <w:endnote w:type="continuationSeparator" w:id="0">
    <w:p w:rsidR="00BC4809" w:rsidRDefault="00BC4809" w:rsidP="00EB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809" w:rsidRDefault="00BC4809" w:rsidP="00EB11F9">
      <w:r>
        <w:separator/>
      </w:r>
    </w:p>
  </w:footnote>
  <w:footnote w:type="continuationSeparator" w:id="0">
    <w:p w:rsidR="00BC4809" w:rsidRDefault="00BC4809" w:rsidP="00EB1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675"/>
    <w:multiLevelType w:val="hybridMultilevel"/>
    <w:tmpl w:val="A920C95A"/>
    <w:lvl w:ilvl="0" w:tplc="35B4B8A6">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04995"/>
    <w:multiLevelType w:val="hybridMultilevel"/>
    <w:tmpl w:val="EC622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426993"/>
    <w:multiLevelType w:val="hybridMultilevel"/>
    <w:tmpl w:val="EC622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1922D1F"/>
    <w:multiLevelType w:val="hybridMultilevel"/>
    <w:tmpl w:val="F9364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963333"/>
    <w:multiLevelType w:val="hybridMultilevel"/>
    <w:tmpl w:val="455C5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C6D17"/>
    <w:multiLevelType w:val="multilevel"/>
    <w:tmpl w:val="040A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F9"/>
    <w:rsid w:val="00037A16"/>
    <w:rsid w:val="00061860"/>
    <w:rsid w:val="000C78D2"/>
    <w:rsid w:val="00105A96"/>
    <w:rsid w:val="0012724B"/>
    <w:rsid w:val="00131599"/>
    <w:rsid w:val="001422E9"/>
    <w:rsid w:val="001B5460"/>
    <w:rsid w:val="001C5F09"/>
    <w:rsid w:val="002356FC"/>
    <w:rsid w:val="00280D5D"/>
    <w:rsid w:val="002F79A0"/>
    <w:rsid w:val="00356A8F"/>
    <w:rsid w:val="00370D46"/>
    <w:rsid w:val="003C01B1"/>
    <w:rsid w:val="0042228B"/>
    <w:rsid w:val="00460B2A"/>
    <w:rsid w:val="0050000B"/>
    <w:rsid w:val="005609C1"/>
    <w:rsid w:val="00564DE0"/>
    <w:rsid w:val="005E782C"/>
    <w:rsid w:val="00703650"/>
    <w:rsid w:val="007233E0"/>
    <w:rsid w:val="00727ECF"/>
    <w:rsid w:val="007A0753"/>
    <w:rsid w:val="00802796"/>
    <w:rsid w:val="00836EFF"/>
    <w:rsid w:val="00843CB6"/>
    <w:rsid w:val="00875FF7"/>
    <w:rsid w:val="008C667F"/>
    <w:rsid w:val="008C7004"/>
    <w:rsid w:val="00942433"/>
    <w:rsid w:val="00961F50"/>
    <w:rsid w:val="009921DD"/>
    <w:rsid w:val="0099416A"/>
    <w:rsid w:val="00997FD6"/>
    <w:rsid w:val="009A2DCF"/>
    <w:rsid w:val="009A6FBA"/>
    <w:rsid w:val="009B58B6"/>
    <w:rsid w:val="009F3A73"/>
    <w:rsid w:val="00A56AB4"/>
    <w:rsid w:val="00B14E70"/>
    <w:rsid w:val="00B477D8"/>
    <w:rsid w:val="00B8663D"/>
    <w:rsid w:val="00B91743"/>
    <w:rsid w:val="00BC4809"/>
    <w:rsid w:val="00BD406E"/>
    <w:rsid w:val="00BE01A4"/>
    <w:rsid w:val="00C22F3E"/>
    <w:rsid w:val="00C654B4"/>
    <w:rsid w:val="00CB64A9"/>
    <w:rsid w:val="00CD1EE2"/>
    <w:rsid w:val="00D055FA"/>
    <w:rsid w:val="00D244CE"/>
    <w:rsid w:val="00D56566"/>
    <w:rsid w:val="00D62724"/>
    <w:rsid w:val="00D74880"/>
    <w:rsid w:val="00E27AF4"/>
    <w:rsid w:val="00E63D46"/>
    <w:rsid w:val="00E909C7"/>
    <w:rsid w:val="00EB11F9"/>
    <w:rsid w:val="00F70541"/>
    <w:rsid w:val="00FC4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B11F9"/>
    <w:rPr>
      <w:rFonts w:cs="Times New Roman"/>
      <w:vertAlign w:val="superscript"/>
    </w:rPr>
  </w:style>
  <w:style w:type="paragraph" w:styleId="ListParagraph">
    <w:name w:val="List Paragraph"/>
    <w:basedOn w:val="Normal"/>
    <w:link w:val="ListParagraphChar"/>
    <w:uiPriority w:val="34"/>
    <w:qFormat/>
    <w:rsid w:val="00EB11F9"/>
    <w:pPr>
      <w:ind w:left="720"/>
      <w:contextualSpacing/>
    </w:pPr>
    <w:rPr>
      <w:sz w:val="24"/>
      <w:szCs w:val="24"/>
      <w:lang w:val="en-US"/>
    </w:rPr>
  </w:style>
  <w:style w:type="paragraph" w:styleId="FootnoteText">
    <w:name w:val="footnote text"/>
    <w:basedOn w:val="Normal"/>
    <w:link w:val="FootnoteTextChar"/>
    <w:unhideWhenUsed/>
    <w:rsid w:val="00EB11F9"/>
    <w:rPr>
      <w:sz w:val="24"/>
      <w:szCs w:val="24"/>
    </w:rPr>
  </w:style>
  <w:style w:type="character" w:customStyle="1" w:styleId="FootnoteTextChar">
    <w:name w:val="Footnote Text Char"/>
    <w:basedOn w:val="DefaultParagraphFont"/>
    <w:link w:val="FootnoteText"/>
    <w:rsid w:val="00EB11F9"/>
    <w:rPr>
      <w:rFonts w:ascii="Times New Roman" w:eastAsia="Times New Roman" w:hAnsi="Times New Roman" w:cs="Times New Roman"/>
      <w:sz w:val="24"/>
      <w:szCs w:val="24"/>
      <w:lang w:val="en-GB"/>
    </w:rPr>
  </w:style>
  <w:style w:type="paragraph" w:styleId="Header">
    <w:name w:val="header"/>
    <w:basedOn w:val="Normal"/>
    <w:link w:val="HeaderChar"/>
    <w:uiPriority w:val="99"/>
    <w:rsid w:val="00EB11F9"/>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B11F9"/>
    <w:rPr>
      <w:rFonts w:ascii="Times New Roman" w:eastAsia="Times New Roman" w:hAnsi="Times New Roman" w:cs="Times New Roman"/>
      <w:snapToGrid w:val="0"/>
      <w:sz w:val="20"/>
      <w:szCs w:val="20"/>
      <w:lang w:val="en-AU"/>
    </w:rPr>
  </w:style>
  <w:style w:type="character" w:customStyle="1" w:styleId="ListParagraphChar">
    <w:name w:val="List Paragraph Char"/>
    <w:link w:val="ListParagraph"/>
    <w:uiPriority w:val="34"/>
    <w:locked/>
    <w:rsid w:val="00C654B4"/>
    <w:rPr>
      <w:rFonts w:ascii="Times New Roman" w:eastAsia="Times New Roman" w:hAnsi="Times New Roman" w:cs="Times New Roman"/>
      <w:sz w:val="24"/>
      <w:szCs w:val="24"/>
    </w:rPr>
  </w:style>
  <w:style w:type="paragraph" w:customStyle="1" w:styleId="Default">
    <w:name w:val="Default"/>
    <w:rsid w:val="00CD1EE2"/>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FD6"/>
    <w:rPr>
      <w:rFonts w:ascii="Tahoma" w:hAnsi="Tahoma" w:cs="Tahoma"/>
      <w:sz w:val="16"/>
      <w:szCs w:val="16"/>
    </w:rPr>
  </w:style>
  <w:style w:type="character" w:customStyle="1" w:styleId="BalloonTextChar">
    <w:name w:val="Balloon Text Char"/>
    <w:basedOn w:val="DefaultParagraphFont"/>
    <w:link w:val="BalloonText"/>
    <w:uiPriority w:val="99"/>
    <w:semiHidden/>
    <w:rsid w:val="00997FD6"/>
    <w:rPr>
      <w:rFonts w:ascii="Tahoma" w:eastAsia="Times New Roman" w:hAnsi="Tahoma" w:cs="Tahoma"/>
      <w:sz w:val="16"/>
      <w:szCs w:val="16"/>
      <w:lang w:val="en-GB"/>
    </w:rPr>
  </w:style>
  <w:style w:type="character" w:customStyle="1" w:styleId="apple-converted-space">
    <w:name w:val="apple-converted-space"/>
    <w:basedOn w:val="DefaultParagraphFont"/>
    <w:rsid w:val="005609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9"/>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B11F9"/>
    <w:rPr>
      <w:rFonts w:cs="Times New Roman"/>
      <w:vertAlign w:val="superscript"/>
    </w:rPr>
  </w:style>
  <w:style w:type="paragraph" w:styleId="ListParagraph">
    <w:name w:val="List Paragraph"/>
    <w:basedOn w:val="Normal"/>
    <w:link w:val="ListParagraphChar"/>
    <w:uiPriority w:val="34"/>
    <w:qFormat/>
    <w:rsid w:val="00EB11F9"/>
    <w:pPr>
      <w:ind w:left="720"/>
      <w:contextualSpacing/>
    </w:pPr>
    <w:rPr>
      <w:sz w:val="24"/>
      <w:szCs w:val="24"/>
      <w:lang w:val="en-US"/>
    </w:rPr>
  </w:style>
  <w:style w:type="paragraph" w:styleId="FootnoteText">
    <w:name w:val="footnote text"/>
    <w:basedOn w:val="Normal"/>
    <w:link w:val="FootnoteTextChar"/>
    <w:unhideWhenUsed/>
    <w:rsid w:val="00EB11F9"/>
    <w:rPr>
      <w:sz w:val="24"/>
      <w:szCs w:val="24"/>
    </w:rPr>
  </w:style>
  <w:style w:type="character" w:customStyle="1" w:styleId="FootnoteTextChar">
    <w:name w:val="Footnote Text Char"/>
    <w:basedOn w:val="DefaultParagraphFont"/>
    <w:link w:val="FootnoteText"/>
    <w:rsid w:val="00EB11F9"/>
    <w:rPr>
      <w:rFonts w:ascii="Times New Roman" w:eastAsia="Times New Roman" w:hAnsi="Times New Roman" w:cs="Times New Roman"/>
      <w:sz w:val="24"/>
      <w:szCs w:val="24"/>
      <w:lang w:val="en-GB"/>
    </w:rPr>
  </w:style>
  <w:style w:type="paragraph" w:styleId="Header">
    <w:name w:val="header"/>
    <w:basedOn w:val="Normal"/>
    <w:link w:val="HeaderChar"/>
    <w:uiPriority w:val="99"/>
    <w:rsid w:val="00EB11F9"/>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EB11F9"/>
    <w:rPr>
      <w:rFonts w:ascii="Times New Roman" w:eastAsia="Times New Roman" w:hAnsi="Times New Roman" w:cs="Times New Roman"/>
      <w:snapToGrid w:val="0"/>
      <w:sz w:val="20"/>
      <w:szCs w:val="20"/>
      <w:lang w:val="en-AU"/>
    </w:rPr>
  </w:style>
  <w:style w:type="character" w:customStyle="1" w:styleId="ListParagraphChar">
    <w:name w:val="List Paragraph Char"/>
    <w:link w:val="ListParagraph"/>
    <w:uiPriority w:val="34"/>
    <w:locked/>
    <w:rsid w:val="00C654B4"/>
    <w:rPr>
      <w:rFonts w:ascii="Times New Roman" w:eastAsia="Times New Roman" w:hAnsi="Times New Roman" w:cs="Times New Roman"/>
      <w:sz w:val="24"/>
      <w:szCs w:val="24"/>
    </w:rPr>
  </w:style>
  <w:style w:type="paragraph" w:customStyle="1" w:styleId="Default">
    <w:name w:val="Default"/>
    <w:rsid w:val="00CD1EE2"/>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97FD6"/>
    <w:rPr>
      <w:rFonts w:ascii="Tahoma" w:hAnsi="Tahoma" w:cs="Tahoma"/>
      <w:sz w:val="16"/>
      <w:szCs w:val="16"/>
    </w:rPr>
  </w:style>
  <w:style w:type="character" w:customStyle="1" w:styleId="BalloonTextChar">
    <w:name w:val="Balloon Text Char"/>
    <w:basedOn w:val="DefaultParagraphFont"/>
    <w:link w:val="BalloonText"/>
    <w:uiPriority w:val="99"/>
    <w:semiHidden/>
    <w:rsid w:val="00997FD6"/>
    <w:rPr>
      <w:rFonts w:ascii="Tahoma" w:eastAsia="Times New Roman" w:hAnsi="Tahoma" w:cs="Tahoma"/>
      <w:sz w:val="16"/>
      <w:szCs w:val="16"/>
      <w:lang w:val="en-GB"/>
    </w:rPr>
  </w:style>
  <w:style w:type="character" w:customStyle="1" w:styleId="apple-converted-space">
    <w:name w:val="apple-converted-space"/>
    <w:basedOn w:val="DefaultParagraphFont"/>
    <w:rsid w:val="00560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Mariana Mkurnali</cp:lastModifiedBy>
  <cp:revision>3</cp:revision>
  <cp:lastPrinted>2017-05-25T05:34:00Z</cp:lastPrinted>
  <dcterms:created xsi:type="dcterms:W3CDTF">2017-05-29T11:08:00Z</dcterms:created>
  <dcterms:modified xsi:type="dcterms:W3CDTF">2017-05-29T11:26:00Z</dcterms:modified>
</cp:coreProperties>
</file>