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411" w:rsidRPr="00FA2468" w:rsidRDefault="00BF09DF" w:rsidP="00716411">
      <w:pPr>
        <w:rPr>
          <w:rFonts w:ascii="Franklin Gothic Book" w:hAnsi="Franklin Gothic Book" w:cstheme="minorHAnsi"/>
          <w:b/>
          <w:lang w:val="en-GB"/>
        </w:rPr>
      </w:pPr>
      <w:bookmarkStart w:id="0" w:name="_GoBack"/>
      <w:bookmarkEnd w:id="0"/>
      <w:r w:rsidRPr="00FA2468">
        <w:rPr>
          <w:rFonts w:ascii="Franklin Gothic Book" w:hAnsi="Franklin Gothic Book" w:cstheme="minorHAnsi"/>
          <w:b/>
          <w:lang w:val="en-GB"/>
        </w:rPr>
        <w:t>8.8.1: Frequency rates of fatal and non-fatal occupational injuries, by sex and migrant status</w:t>
      </w:r>
    </w:p>
    <w:p w:rsidR="00A4101A" w:rsidRPr="00FA2468" w:rsidRDefault="00A4101A" w:rsidP="00A4101A">
      <w:pPr>
        <w:pStyle w:val="ListParagraph"/>
        <w:numPr>
          <w:ilvl w:val="0"/>
          <w:numId w:val="1"/>
        </w:numPr>
        <w:jc w:val="both"/>
        <w:rPr>
          <w:rFonts w:ascii="Franklin Gothic Book" w:hAnsi="Franklin Gothic Book" w:cstheme="minorHAnsi"/>
        </w:rPr>
      </w:pPr>
      <w:r w:rsidRPr="00FA2468">
        <w:rPr>
          <w:rFonts w:ascii="Franklin Gothic Book" w:hAnsi="Franklin Gothic Book" w:cstheme="minorHAnsi"/>
          <w:b/>
          <w:lang w:val="en-US"/>
        </w:rPr>
        <w:t>Introduction</w:t>
      </w:r>
    </w:p>
    <w:p w:rsidR="00A4101A" w:rsidRPr="00FA2468" w:rsidRDefault="002E741F" w:rsidP="002E741F">
      <w:pPr>
        <w:jc w:val="both"/>
        <w:rPr>
          <w:rFonts w:ascii="Franklin Gothic Book" w:hAnsi="Franklin Gothic Book" w:cstheme="minorHAnsi"/>
          <w:lang w:val="en-GB"/>
        </w:rPr>
      </w:pPr>
      <w:proofErr w:type="gramStart"/>
      <w:r w:rsidRPr="00FA2468">
        <w:rPr>
          <w:rFonts w:ascii="Franklin Gothic Book" w:eastAsia="MS Mincho" w:hAnsi="Franklin Gothic Book"/>
          <w:lang w:val="en-GB" w:eastAsia="fr-FR"/>
        </w:rPr>
        <w:t>In order for the country to reach the goal 8.8.</w:t>
      </w:r>
      <w:proofErr w:type="gramEnd"/>
      <w:r w:rsidRPr="00FA2468">
        <w:rPr>
          <w:rFonts w:ascii="Franklin Gothic Book" w:eastAsia="MS Mincho" w:hAnsi="Franklin Gothic Book"/>
          <w:lang w:val="en-GB" w:eastAsia="fr-FR"/>
        </w:rPr>
        <w:t xml:space="preserve"> “</w:t>
      </w:r>
      <w:r w:rsidRPr="00FA2468">
        <w:rPr>
          <w:rFonts w:ascii="Franklin Gothic Book" w:hAnsi="Franklin Gothic Book" w:cstheme="minorHAnsi"/>
          <w:lang w:val="en-GB"/>
        </w:rPr>
        <w:t>Protect labour rights and promote safe and secure working environments for all workers, including migrant workers, in particular women migrants, and those in precarious employment”</w:t>
      </w:r>
      <w:r w:rsidR="00BF09DF" w:rsidRPr="00FA2468">
        <w:rPr>
          <w:rFonts w:ascii="Franklin Gothic Book" w:hAnsi="Franklin Gothic Book" w:cstheme="minorHAnsi"/>
          <w:lang w:val="en-GB"/>
        </w:rPr>
        <w:t xml:space="preserve"> (indicator 8.8.1: Frequency rates of fatal and non-fatal occupational injuries, by sex and migrant status)</w:t>
      </w:r>
      <w:r w:rsidRPr="00FA2468">
        <w:rPr>
          <w:rFonts w:ascii="Franklin Gothic Book" w:hAnsi="Franklin Gothic Book" w:cstheme="minorHAnsi"/>
          <w:lang w:val="en-GB"/>
        </w:rPr>
        <w:t xml:space="preserve"> </w:t>
      </w:r>
      <w:r w:rsidR="00DF7169" w:rsidRPr="00FA2468">
        <w:rPr>
          <w:rFonts w:ascii="Franklin Gothic Book" w:eastAsia="MS Mincho" w:hAnsi="Franklin Gothic Book"/>
          <w:lang w:val="en-GB" w:eastAsia="fr-FR"/>
        </w:rPr>
        <w:t>Georgia has undergone deep changes in its labour institutions and practi</w:t>
      </w:r>
      <w:r w:rsidRPr="00FA2468">
        <w:rPr>
          <w:rFonts w:ascii="Franklin Gothic Book" w:eastAsia="MS Mincho" w:hAnsi="Franklin Gothic Book"/>
          <w:lang w:val="en-GB" w:eastAsia="fr-FR"/>
        </w:rPr>
        <w:t>ces in managing human resources.</w:t>
      </w:r>
      <w:r w:rsidR="00DF7169" w:rsidRPr="00FA2468">
        <w:rPr>
          <w:rFonts w:ascii="Franklin Gothic Book" w:eastAsia="MS Mincho" w:hAnsi="Franklin Gothic Book"/>
          <w:lang w:val="en-GB" w:eastAsia="fr-FR"/>
        </w:rPr>
        <w:t xml:space="preserve"> It is only with the arrival of a new Government late 2012 that Georgian authorities started to take the necessary steps to amend the labour legislation in compliance with International Labour Standards (ILS). </w:t>
      </w:r>
      <w:r w:rsidR="00DF7169" w:rsidRPr="00FA2468">
        <w:rPr>
          <w:rFonts w:ascii="Franklin Gothic Book" w:eastAsia="Calibri" w:hAnsi="Franklin Gothic Book"/>
        </w:rPr>
        <w:t xml:space="preserve">The amendments to the </w:t>
      </w:r>
      <w:proofErr w:type="spellStart"/>
      <w:r w:rsidR="00DF7169" w:rsidRPr="00FA2468">
        <w:rPr>
          <w:rFonts w:ascii="Franklin Gothic Book" w:eastAsia="Calibri" w:hAnsi="Franklin Gothic Book"/>
        </w:rPr>
        <w:t>Labour</w:t>
      </w:r>
      <w:proofErr w:type="spellEnd"/>
      <w:r w:rsidR="00DF7169" w:rsidRPr="00FA2468">
        <w:rPr>
          <w:rFonts w:ascii="Franklin Gothic Book" w:eastAsia="Calibri" w:hAnsi="Franklin Gothic Book"/>
        </w:rPr>
        <w:t xml:space="preserve"> Code address previous shortcomings related to workers’ rights and guarantees, such as the freedom of association, anti-union discrimination, collective agreements and bargaining</w:t>
      </w:r>
      <w:r w:rsidR="00DF7169" w:rsidRPr="00FA2468">
        <w:rPr>
          <w:rFonts w:ascii="Franklin Gothic Book" w:eastAsia="Calibri" w:hAnsi="Franklin Gothic Book" w:cstheme="minorHAnsi"/>
        </w:rPr>
        <w:t xml:space="preserve">, </w:t>
      </w:r>
      <w:r w:rsidRPr="00FA2468">
        <w:rPr>
          <w:rFonts w:ascii="Franklin Gothic Book" w:eastAsia="Calibri" w:hAnsi="Franklin Gothic Book" w:cstheme="minorHAnsi"/>
        </w:rPr>
        <w:t>decent working conditions,</w:t>
      </w:r>
      <w:r w:rsidRPr="00FA2468">
        <w:rPr>
          <w:rFonts w:ascii="Franklin Gothic Book" w:eastAsia="Calibri" w:hAnsi="Franklin Gothic Book"/>
        </w:rPr>
        <w:t xml:space="preserve"> </w:t>
      </w:r>
      <w:r w:rsidR="00DF7169" w:rsidRPr="00FA2468">
        <w:rPr>
          <w:rFonts w:ascii="Franklin Gothic Book" w:eastAsia="Calibri" w:hAnsi="Franklin Gothic Book"/>
        </w:rPr>
        <w:t xml:space="preserve">child </w:t>
      </w:r>
      <w:proofErr w:type="spellStart"/>
      <w:r w:rsidR="00DF7169" w:rsidRPr="00FA2468">
        <w:rPr>
          <w:rFonts w:ascii="Franklin Gothic Book" w:eastAsia="Calibri" w:hAnsi="Franklin Gothic Book"/>
        </w:rPr>
        <w:t>labour</w:t>
      </w:r>
      <w:proofErr w:type="spellEnd"/>
      <w:r w:rsidR="00DF7169" w:rsidRPr="00FA2468">
        <w:rPr>
          <w:rFonts w:ascii="Franklin Gothic Book" w:eastAsia="Calibri" w:hAnsi="Franklin Gothic Book"/>
        </w:rPr>
        <w:t>, overtime work, dismissal procedures, and mediation mechanisms</w:t>
      </w:r>
    </w:p>
    <w:p w:rsidR="00A4101A" w:rsidRPr="00FA2468" w:rsidRDefault="00A4101A" w:rsidP="00A4101A">
      <w:pPr>
        <w:pStyle w:val="ListParagraph"/>
        <w:numPr>
          <w:ilvl w:val="0"/>
          <w:numId w:val="1"/>
        </w:numPr>
        <w:jc w:val="both"/>
        <w:rPr>
          <w:rFonts w:ascii="Franklin Gothic Book" w:hAnsi="Franklin Gothic Book" w:cstheme="minorHAnsi"/>
          <w:b/>
        </w:rPr>
      </w:pPr>
      <w:r w:rsidRPr="00FA2468">
        <w:rPr>
          <w:rFonts w:ascii="Franklin Gothic Book" w:hAnsi="Franklin Gothic Book" w:cstheme="minorHAnsi"/>
          <w:b/>
        </w:rPr>
        <w:t>Methodology and process for the review’</w:t>
      </w:r>
    </w:p>
    <w:p w:rsidR="002E741F" w:rsidRPr="00FA2468" w:rsidRDefault="00D62D1A" w:rsidP="00A4101A">
      <w:pPr>
        <w:jc w:val="both"/>
        <w:rPr>
          <w:rFonts w:ascii="Franklin Gothic Book" w:hAnsi="Franklin Gothic Book" w:cstheme="minorHAnsi"/>
          <w:lang w:val="ka-GE"/>
        </w:rPr>
      </w:pPr>
      <w:r>
        <w:rPr>
          <w:rFonts w:ascii="Franklin Gothic Book" w:hAnsi="Franklin Gothic Book" w:cstheme="minorHAnsi"/>
        </w:rPr>
        <w:t xml:space="preserve">Since social partnership </w:t>
      </w:r>
      <w:r w:rsidRPr="00FA2468">
        <w:rPr>
          <w:rFonts w:ascii="Franklin Gothic Book" w:hAnsi="Franklin Gothic Book" w:cstheme="minorHAnsi"/>
        </w:rPr>
        <w:t>has been established</w:t>
      </w:r>
      <w:r>
        <w:rPr>
          <w:rFonts w:ascii="Franklin Gothic Book" w:hAnsi="Franklin Gothic Book" w:cstheme="minorHAnsi"/>
        </w:rPr>
        <w:t xml:space="preserve"> and </w:t>
      </w:r>
      <w:r w:rsidR="002E741F" w:rsidRPr="00FA2468">
        <w:rPr>
          <w:rFonts w:ascii="Franklin Gothic Book" w:hAnsi="Franklin Gothic Book" w:cstheme="minorHAnsi"/>
        </w:rPr>
        <w:t>Tripartite Social Partnership Commission</w:t>
      </w:r>
      <w:r>
        <w:rPr>
          <w:rFonts w:ascii="Franklin Gothic Book" w:hAnsi="Franklin Gothic Book" w:cstheme="minorHAnsi"/>
        </w:rPr>
        <w:t xml:space="preserve"> is in place,</w:t>
      </w:r>
      <w:r w:rsidR="002E741F" w:rsidRPr="00FA2468">
        <w:rPr>
          <w:rFonts w:ascii="Franklin Gothic Book" w:hAnsi="Franklin Gothic Book" w:cstheme="minorHAnsi"/>
        </w:rPr>
        <w:t xml:space="preserve"> social partners together with the state institutions</w:t>
      </w:r>
      <w:r w:rsidR="002E741F" w:rsidRPr="00FA2468">
        <w:rPr>
          <w:rFonts w:ascii="Franklin Gothic Book" w:hAnsi="Franklin Gothic Book" w:cstheme="minorHAnsi"/>
          <w:lang w:val="ka-GE"/>
        </w:rPr>
        <w:t xml:space="preserve"> are actively involved i</w:t>
      </w:r>
      <w:r>
        <w:rPr>
          <w:rFonts w:ascii="Franklin Gothic Book" w:hAnsi="Franklin Gothic Book" w:cstheme="minorHAnsi"/>
          <w:lang w:val="ka-GE"/>
        </w:rPr>
        <w:t>n all above mentioned</w:t>
      </w:r>
      <w:r w:rsidR="002E741F" w:rsidRPr="00FA2468">
        <w:rPr>
          <w:rFonts w:ascii="Franklin Gothic Book" w:hAnsi="Franklin Gothic Book" w:cstheme="minorHAnsi"/>
          <w:lang w:val="ka-GE"/>
        </w:rPr>
        <w:t xml:space="preserve"> processes.</w:t>
      </w:r>
    </w:p>
    <w:p w:rsidR="00A4101A" w:rsidRPr="00FA2468" w:rsidRDefault="00A4101A" w:rsidP="00A4101A">
      <w:pPr>
        <w:pStyle w:val="ListParagraph"/>
        <w:numPr>
          <w:ilvl w:val="0"/>
          <w:numId w:val="1"/>
        </w:numPr>
        <w:jc w:val="both"/>
        <w:rPr>
          <w:rFonts w:ascii="Franklin Gothic Book" w:hAnsi="Franklin Gothic Book" w:cstheme="minorHAnsi"/>
          <w:b/>
        </w:rPr>
      </w:pPr>
      <w:r w:rsidRPr="00FA2468">
        <w:rPr>
          <w:rFonts w:ascii="Franklin Gothic Book" w:hAnsi="Franklin Gothic Book" w:cstheme="minorHAnsi"/>
          <w:b/>
        </w:rPr>
        <w:t>Summary of progress</w:t>
      </w:r>
    </w:p>
    <w:p w:rsidR="00A4101A" w:rsidRPr="00FA2468" w:rsidRDefault="00A4101A" w:rsidP="00A4101A">
      <w:pPr>
        <w:pStyle w:val="ListParagraph"/>
        <w:ind w:left="360"/>
        <w:jc w:val="both"/>
        <w:rPr>
          <w:rFonts w:ascii="Franklin Gothic Book" w:hAnsi="Franklin Gothic Book" w:cs="Calibri"/>
          <w:b/>
        </w:rPr>
      </w:pPr>
    </w:p>
    <w:p w:rsidR="00495AF2" w:rsidRPr="00FA2468" w:rsidRDefault="00A4101A" w:rsidP="00A4101A">
      <w:pPr>
        <w:pStyle w:val="ListParagraph"/>
        <w:numPr>
          <w:ilvl w:val="1"/>
          <w:numId w:val="1"/>
        </w:numPr>
        <w:rPr>
          <w:rFonts w:ascii="Franklin Gothic Book" w:hAnsi="Franklin Gothic Book" w:cs="Calibri"/>
          <w:b/>
        </w:rPr>
      </w:pPr>
      <w:r w:rsidRPr="00FA2468">
        <w:rPr>
          <w:rFonts w:ascii="Franklin Gothic Book" w:hAnsi="Franklin Gothic Book" w:cs="Calibri"/>
          <w:b/>
        </w:rPr>
        <w:t>Key achievement</w:t>
      </w:r>
    </w:p>
    <w:p w:rsidR="002E741F" w:rsidRPr="00FA2468" w:rsidRDefault="002E741F" w:rsidP="002E741F">
      <w:pPr>
        <w:jc w:val="both"/>
        <w:rPr>
          <w:rFonts w:ascii="Franklin Gothic Book" w:hAnsi="Franklin Gothic Book"/>
        </w:rPr>
      </w:pPr>
      <w:r w:rsidRPr="00FA2468">
        <w:rPr>
          <w:rFonts w:ascii="Franklin Gothic Book" w:hAnsi="Franklin Gothic Book"/>
        </w:rPr>
        <w:t xml:space="preserve">In 2015, the </w:t>
      </w:r>
      <w:proofErr w:type="spellStart"/>
      <w:r w:rsidRPr="00FA2468">
        <w:rPr>
          <w:rFonts w:ascii="Franklin Gothic Book" w:hAnsi="Franklin Gothic Book"/>
        </w:rPr>
        <w:t>Labour</w:t>
      </w:r>
      <w:proofErr w:type="spellEnd"/>
      <w:r w:rsidRPr="00FA2468">
        <w:rPr>
          <w:rFonts w:ascii="Franklin Gothic Book" w:hAnsi="Franklin Gothic Book"/>
        </w:rPr>
        <w:t xml:space="preserve"> Conditions Inspection Department was established in the Ministry of </w:t>
      </w:r>
      <w:proofErr w:type="spellStart"/>
      <w:r w:rsidRPr="00FA2468">
        <w:rPr>
          <w:rFonts w:ascii="Franklin Gothic Book" w:hAnsi="Franklin Gothic Book"/>
        </w:rPr>
        <w:t>Labour</w:t>
      </w:r>
      <w:proofErr w:type="spellEnd"/>
      <w:r w:rsidRPr="00FA2468">
        <w:rPr>
          <w:rFonts w:ascii="Franklin Gothic Book" w:hAnsi="Franklin Gothic Book"/>
        </w:rPr>
        <w:t xml:space="preserve">, Health and Social Affairs. The department oversees the safety of </w:t>
      </w:r>
      <w:proofErr w:type="spellStart"/>
      <w:r w:rsidRPr="00FA2468">
        <w:rPr>
          <w:rFonts w:ascii="Franklin Gothic Book" w:hAnsi="Franklin Gothic Book"/>
        </w:rPr>
        <w:t>labour</w:t>
      </w:r>
      <w:proofErr w:type="spellEnd"/>
      <w:r w:rsidRPr="00FA2468">
        <w:rPr>
          <w:rFonts w:ascii="Franklin Gothic Book" w:hAnsi="Franklin Gothic Book"/>
        </w:rPr>
        <w:t xml:space="preserve"> conditions and compliance with </w:t>
      </w:r>
      <w:proofErr w:type="spellStart"/>
      <w:r w:rsidRPr="00FA2468">
        <w:rPr>
          <w:rFonts w:ascii="Franklin Gothic Book" w:hAnsi="Franklin Gothic Book"/>
        </w:rPr>
        <w:t>labour</w:t>
      </w:r>
      <w:proofErr w:type="spellEnd"/>
      <w:r w:rsidRPr="00FA2468">
        <w:rPr>
          <w:rFonts w:ascii="Franklin Gothic Book" w:hAnsi="Franklin Gothic Book"/>
        </w:rPr>
        <w:t xml:space="preserve"> laws. “State </w:t>
      </w:r>
      <w:proofErr w:type="spellStart"/>
      <w:r w:rsidRPr="00FA2468">
        <w:rPr>
          <w:rFonts w:ascii="Franklin Gothic Book" w:hAnsi="Franklin Gothic Book"/>
        </w:rPr>
        <w:t>Programme</w:t>
      </w:r>
      <w:proofErr w:type="spellEnd"/>
      <w:r w:rsidRPr="00FA2468">
        <w:rPr>
          <w:rFonts w:ascii="Franklin Gothic Book" w:hAnsi="Franklin Gothic Book"/>
        </w:rPr>
        <w:t xml:space="preserve"> for Inspecting </w:t>
      </w:r>
      <w:proofErr w:type="spellStart"/>
      <w:r w:rsidRPr="00FA2468">
        <w:rPr>
          <w:rFonts w:ascii="Franklin Gothic Book" w:hAnsi="Franklin Gothic Book"/>
        </w:rPr>
        <w:t>Labour</w:t>
      </w:r>
      <w:proofErr w:type="spellEnd"/>
      <w:r w:rsidRPr="00FA2468">
        <w:rPr>
          <w:rFonts w:ascii="Franklin Gothic Book" w:hAnsi="Franklin Gothic Book"/>
        </w:rPr>
        <w:t xml:space="preserve"> Conditions” is being implemented by the Government of Georgia through approving the programs annually.  Resolution of Government of Georgia</w:t>
      </w:r>
      <w:r w:rsidRPr="00FA2468">
        <w:rPr>
          <w:rFonts w:ascii="Franklin Gothic Book" w:hAnsi="Franklin Gothic Book"/>
          <w:lang w:val="ka-GE"/>
        </w:rPr>
        <w:t xml:space="preserve"> </w:t>
      </w:r>
      <w:r w:rsidRPr="00FA2468">
        <w:rPr>
          <w:rFonts w:ascii="Franklin Gothic Book" w:hAnsi="Franklin Gothic Book"/>
        </w:rPr>
        <w:t xml:space="preserve">“On Approval of </w:t>
      </w:r>
      <w:r w:rsidRPr="00FA2468">
        <w:rPr>
          <w:rFonts w:ascii="Franklin Gothic Book" w:hAnsi="Franklin Gothic Book"/>
          <w:lang w:val="ka-GE"/>
        </w:rPr>
        <w:t>Rule of State Supervision/Labo</w:t>
      </w:r>
      <w:r w:rsidRPr="00FA2468">
        <w:rPr>
          <w:rFonts w:ascii="Franklin Gothic Book" w:hAnsi="Franklin Gothic Book"/>
        </w:rPr>
        <w:t>u</w:t>
      </w:r>
      <w:r w:rsidRPr="00FA2468">
        <w:rPr>
          <w:rFonts w:ascii="Franklin Gothic Book" w:hAnsi="Franklin Gothic Book"/>
          <w:lang w:val="ka-GE"/>
        </w:rPr>
        <w:t>r Inspection of Prevention of and Responding on Forced Labo</w:t>
      </w:r>
      <w:r w:rsidRPr="00FA2468">
        <w:rPr>
          <w:rFonts w:ascii="Franklin Gothic Book" w:hAnsi="Franklin Gothic Book"/>
        </w:rPr>
        <w:t>u</w:t>
      </w:r>
      <w:r w:rsidRPr="00FA2468">
        <w:rPr>
          <w:rFonts w:ascii="Franklin Gothic Book" w:hAnsi="Franklin Gothic Book"/>
          <w:lang w:val="ka-GE"/>
        </w:rPr>
        <w:t>r and Labo</w:t>
      </w:r>
      <w:r w:rsidRPr="00FA2468">
        <w:rPr>
          <w:rFonts w:ascii="Franklin Gothic Book" w:hAnsi="Franklin Gothic Book"/>
        </w:rPr>
        <w:t>u</w:t>
      </w:r>
      <w:r w:rsidRPr="00FA2468">
        <w:rPr>
          <w:rFonts w:ascii="Franklin Gothic Book" w:hAnsi="Franklin Gothic Book"/>
          <w:lang w:val="ka-GE"/>
        </w:rPr>
        <w:t>r Exploitation</w:t>
      </w:r>
      <w:r w:rsidRPr="00FA2468">
        <w:rPr>
          <w:rFonts w:ascii="Franklin Gothic Book" w:hAnsi="Franklin Gothic Book"/>
        </w:rPr>
        <w:t>” was elaborated</w:t>
      </w:r>
      <w:r w:rsidRPr="00FA2468">
        <w:rPr>
          <w:rFonts w:ascii="Franklin Gothic Book" w:hAnsi="Franklin Gothic Book"/>
          <w:lang w:val="ka-GE"/>
        </w:rPr>
        <w:t xml:space="preserve"> </w:t>
      </w:r>
      <w:r w:rsidRPr="00FA2468">
        <w:rPr>
          <w:rFonts w:ascii="Franklin Gothic Book" w:hAnsi="Franklin Gothic Book"/>
        </w:rPr>
        <w:t>and approved in March 2016.</w:t>
      </w:r>
    </w:p>
    <w:p w:rsidR="00BF09DF" w:rsidRPr="00FA2468" w:rsidRDefault="00BF09DF" w:rsidP="00BF09DF">
      <w:pPr>
        <w:spacing w:after="0" w:line="240" w:lineRule="auto"/>
        <w:jc w:val="both"/>
        <w:rPr>
          <w:rFonts w:ascii="Franklin Gothic Book" w:eastAsia="Calibri" w:hAnsi="Franklin Gothic Book" w:cs="Times New Roman"/>
        </w:rPr>
      </w:pPr>
      <w:r w:rsidRPr="00FA2468">
        <w:rPr>
          <w:rFonts w:ascii="Franklin Gothic Book" w:eastAsia="Calibri" w:hAnsi="Franklin Gothic Book" w:cs="Times New Roman"/>
        </w:rPr>
        <w:t xml:space="preserve">Georgia also has passed legislation to provide some Occupational Safety and Health (OSH) </w:t>
      </w:r>
      <w:proofErr w:type="gramStart"/>
      <w:r w:rsidRPr="00FA2468">
        <w:rPr>
          <w:rFonts w:ascii="Franklin Gothic Book" w:eastAsia="Calibri" w:hAnsi="Franklin Gothic Book" w:cs="Times New Roman"/>
        </w:rPr>
        <w:t>protections</w:t>
      </w:r>
      <w:proofErr w:type="gramEnd"/>
      <w:r w:rsidRPr="00FA2468">
        <w:rPr>
          <w:rFonts w:ascii="Franklin Gothic Book" w:eastAsia="Calibri" w:hAnsi="Franklin Gothic Book" w:cs="Times New Roman"/>
          <w:lang w:val="ka-GE"/>
        </w:rPr>
        <w:t xml:space="preserve">, </w:t>
      </w:r>
      <w:r w:rsidRPr="00FA2468">
        <w:rPr>
          <w:rFonts w:ascii="Franklin Gothic Book" w:eastAsia="Calibri" w:hAnsi="Franklin Gothic Book" w:cs="Times New Roman"/>
        </w:rPr>
        <w:t xml:space="preserve">in Georgia’s most hazardous industries as part of a pilot project through September 1, 2019, together with amendments to the Law on Entrepreneurial Activity that will authorize unannounced inspections by </w:t>
      </w:r>
      <w:proofErr w:type="spellStart"/>
      <w:r w:rsidRPr="00FA2468">
        <w:rPr>
          <w:rFonts w:ascii="Franklin Gothic Book" w:eastAsia="Calibri" w:hAnsi="Franklin Gothic Book" w:cs="Times New Roman"/>
        </w:rPr>
        <w:t>labo</w:t>
      </w:r>
      <w:r w:rsidR="00FA2468">
        <w:rPr>
          <w:rFonts w:ascii="Franklin Gothic Book" w:eastAsia="Calibri" w:hAnsi="Franklin Gothic Book" w:cs="Times New Roman"/>
        </w:rPr>
        <w:t>u</w:t>
      </w:r>
      <w:r w:rsidRPr="00FA2468">
        <w:rPr>
          <w:rFonts w:ascii="Franklin Gothic Book" w:eastAsia="Calibri" w:hAnsi="Franklin Gothic Book" w:cs="Times New Roman"/>
        </w:rPr>
        <w:t>r</w:t>
      </w:r>
      <w:proofErr w:type="spellEnd"/>
      <w:r w:rsidRPr="00FA2468">
        <w:rPr>
          <w:rFonts w:ascii="Franklin Gothic Book" w:eastAsia="Calibri" w:hAnsi="Franklin Gothic Book" w:cs="Times New Roman"/>
        </w:rPr>
        <w:t xml:space="preserve"> officials acting within the scope of their mandate and has committed to take additional legislative and regulatory steps to give full effect to the eventual OSH protections.  </w:t>
      </w:r>
    </w:p>
    <w:p w:rsidR="00BF09DF" w:rsidRPr="00FA2468" w:rsidRDefault="00BF09DF" w:rsidP="002E741F">
      <w:pPr>
        <w:jc w:val="both"/>
        <w:rPr>
          <w:rFonts w:ascii="Franklin Gothic Book" w:hAnsi="Franklin Gothic Book" w:cstheme="minorHAnsi"/>
          <w:b/>
        </w:rPr>
      </w:pPr>
    </w:p>
    <w:p w:rsidR="00090BF8" w:rsidRPr="00FA2468" w:rsidRDefault="00090BF8" w:rsidP="00090BF8">
      <w:pPr>
        <w:rPr>
          <w:rFonts w:ascii="Franklin Gothic Book" w:hAnsi="Franklin Gothic Book" w:cs="Calibri"/>
          <w:b/>
        </w:rPr>
      </w:pPr>
    </w:p>
    <w:p w:rsidR="00A4101A" w:rsidRPr="00FA2468" w:rsidRDefault="00A4101A" w:rsidP="00A4101A">
      <w:pPr>
        <w:pStyle w:val="ListParagraph"/>
        <w:numPr>
          <w:ilvl w:val="1"/>
          <w:numId w:val="1"/>
        </w:numPr>
        <w:jc w:val="both"/>
        <w:rPr>
          <w:rFonts w:ascii="Franklin Gothic Book" w:hAnsi="Franklin Gothic Book" w:cs="Calibri"/>
          <w:b/>
        </w:rPr>
      </w:pPr>
      <w:r w:rsidRPr="00FA2468">
        <w:rPr>
          <w:rFonts w:ascii="Franklin Gothic Book" w:hAnsi="Franklin Gothic Book" w:cs="Calibri"/>
          <w:b/>
        </w:rPr>
        <w:t>Analysis of progress and Means of implementation</w:t>
      </w:r>
    </w:p>
    <w:p w:rsidR="00BF09DF" w:rsidRPr="00FA2468" w:rsidRDefault="00BF09DF" w:rsidP="00BF09DF">
      <w:pPr>
        <w:jc w:val="both"/>
        <w:rPr>
          <w:rFonts w:ascii="Franklin Gothic Book" w:hAnsi="Franklin Gothic Book"/>
        </w:rPr>
      </w:pPr>
      <w:r w:rsidRPr="00FA2468">
        <w:rPr>
          <w:rFonts w:ascii="Franklin Gothic Book" w:hAnsi="Franklin Gothic Book"/>
        </w:rPr>
        <w:t xml:space="preserve">Since the day of establishment of the </w:t>
      </w:r>
      <w:proofErr w:type="spellStart"/>
      <w:r w:rsidRPr="00FA2468">
        <w:rPr>
          <w:rFonts w:ascii="Franklin Gothic Book" w:hAnsi="Franklin Gothic Book"/>
        </w:rPr>
        <w:t>Labour</w:t>
      </w:r>
      <w:proofErr w:type="spellEnd"/>
      <w:r w:rsidRPr="00FA2468">
        <w:rPr>
          <w:rFonts w:ascii="Franklin Gothic Book" w:hAnsi="Franklin Gothic Book"/>
        </w:rPr>
        <w:t xml:space="preserve"> Conditions Inspection Department this is from 2016 when the Department started investigating accidents and accordingly, recording fatal and non-fatal occupational injuries. </w:t>
      </w:r>
      <w:proofErr w:type="gramStart"/>
      <w:r w:rsidRPr="00FA2468">
        <w:rPr>
          <w:rFonts w:ascii="Franklin Gothic Book" w:hAnsi="Franklin Gothic Book"/>
        </w:rPr>
        <w:t>Though the statistics are not gender or migrant status aggregated.</w:t>
      </w:r>
      <w:proofErr w:type="gramEnd"/>
      <w:r w:rsidRPr="00FA2468">
        <w:rPr>
          <w:rFonts w:ascii="Franklin Gothic Book" w:hAnsi="Franklin Gothic Book"/>
        </w:rPr>
        <w:t xml:space="preserve"> </w:t>
      </w:r>
    </w:p>
    <w:p w:rsidR="00BF09DF" w:rsidRPr="00FA2468" w:rsidRDefault="00BF09DF" w:rsidP="00BF09DF">
      <w:pPr>
        <w:jc w:val="both"/>
        <w:rPr>
          <w:rFonts w:ascii="Franklin Gothic Book" w:hAnsi="Franklin Gothic Book"/>
        </w:rPr>
      </w:pPr>
      <w:r w:rsidRPr="00FA2468">
        <w:rPr>
          <w:rFonts w:ascii="Franklin Gothic Book" w:hAnsi="Franklin Gothic Book"/>
        </w:rPr>
        <w:t xml:space="preserve">As statistics from </w:t>
      </w:r>
      <w:proofErr w:type="spellStart"/>
      <w:r w:rsidRPr="00FA2468">
        <w:rPr>
          <w:rFonts w:ascii="Franklin Gothic Book" w:hAnsi="Franklin Gothic Book"/>
        </w:rPr>
        <w:t>Labour</w:t>
      </w:r>
      <w:proofErr w:type="spellEnd"/>
      <w:r w:rsidRPr="00FA2468">
        <w:rPr>
          <w:rFonts w:ascii="Franklin Gothic Book" w:hAnsi="Franklin Gothic Book"/>
        </w:rPr>
        <w:t xml:space="preserve"> Conditions</w:t>
      </w:r>
      <w:r w:rsidRPr="00FA2468">
        <w:rPr>
          <w:rFonts w:ascii="Franklin Gothic Book" w:hAnsi="Franklin Gothic Book"/>
          <w:lang w:val="ka-GE"/>
        </w:rPr>
        <w:t xml:space="preserve"> </w:t>
      </w:r>
      <w:r w:rsidR="00D62D1A">
        <w:rPr>
          <w:rFonts w:ascii="Franklin Gothic Book" w:hAnsi="Franklin Gothic Book"/>
        </w:rPr>
        <w:t>Inspection</w:t>
      </w:r>
      <w:r w:rsidRPr="00FA2468">
        <w:rPr>
          <w:rFonts w:ascii="Franklin Gothic Book" w:hAnsi="Franklin Gothic Book"/>
        </w:rPr>
        <w:t xml:space="preserve"> Department show there were 8 fatal and 0 non-fatal occupational injuries in 2016, 20 fatal and 14 non-fatal occupational injuries in 2017, and 15 fatal and 17 non-fatal occupational injuries in 2018</w:t>
      </w:r>
      <w:r w:rsidRPr="00FA2468">
        <w:rPr>
          <w:rFonts w:ascii="Franklin Gothic Book" w:hAnsi="Franklin Gothic Book"/>
          <w:lang w:val="ka-GE"/>
        </w:rPr>
        <w:t xml:space="preserve"> (</w:t>
      </w:r>
      <w:r w:rsidRPr="00FA2468">
        <w:rPr>
          <w:rFonts w:ascii="Franklin Gothic Book" w:hAnsi="Franklin Gothic Book"/>
        </w:rPr>
        <w:t>as for June).</w:t>
      </w:r>
    </w:p>
    <w:p w:rsidR="00BF09DF" w:rsidRPr="00FA2468" w:rsidRDefault="00BF09DF" w:rsidP="00BF09DF">
      <w:pPr>
        <w:jc w:val="both"/>
      </w:pPr>
    </w:p>
    <w:p w:rsidR="00A4101A" w:rsidRPr="00FA2468" w:rsidRDefault="00A4101A" w:rsidP="00A4101A">
      <w:pPr>
        <w:jc w:val="both"/>
        <w:rPr>
          <w:rFonts w:ascii="Franklin Gothic Book" w:hAnsi="Franklin Gothic Book" w:cs="Calibri"/>
          <w:b/>
          <w:lang w:val="ka-GE"/>
        </w:rPr>
      </w:pPr>
    </w:p>
    <w:p w:rsidR="00BF09DF" w:rsidRPr="00FA2468" w:rsidRDefault="00A4101A" w:rsidP="00A4101A">
      <w:pPr>
        <w:pStyle w:val="ListParagraph"/>
        <w:numPr>
          <w:ilvl w:val="0"/>
          <w:numId w:val="1"/>
        </w:numPr>
        <w:jc w:val="both"/>
        <w:rPr>
          <w:rFonts w:ascii="Franklin Gothic Book" w:hAnsi="Franklin Gothic Book" w:cs="Calibri"/>
          <w:b/>
        </w:rPr>
      </w:pPr>
      <w:r w:rsidRPr="00FA2468">
        <w:rPr>
          <w:rFonts w:ascii="Franklin Gothic Book" w:hAnsi="Franklin Gothic Book" w:cs="Calibri"/>
          <w:b/>
        </w:rPr>
        <w:t>Conclusion</w:t>
      </w:r>
    </w:p>
    <w:p w:rsidR="00FA2468" w:rsidRPr="00126781" w:rsidRDefault="00FA2468" w:rsidP="00BF09DF">
      <w:pPr>
        <w:rPr>
          <w:rFonts w:ascii="Franklin Gothic Book" w:eastAsia="Calibri" w:hAnsi="Franklin Gothic Book" w:cs="Times New Roman"/>
        </w:rPr>
      </w:pPr>
      <w:r w:rsidRPr="00126781">
        <w:rPr>
          <w:rFonts w:ascii="Franklin Gothic Book" w:eastAsia="Calibri" w:hAnsi="Franklin Gothic Book" w:cs="Times New Roman"/>
        </w:rPr>
        <w:t xml:space="preserve">The Government of Georgia, in particular, Ministry of </w:t>
      </w:r>
      <w:proofErr w:type="spellStart"/>
      <w:r w:rsidRPr="00126781">
        <w:rPr>
          <w:rFonts w:ascii="Franklin Gothic Book" w:eastAsia="Calibri" w:hAnsi="Franklin Gothic Book" w:cs="Times New Roman"/>
        </w:rPr>
        <w:t>Labour</w:t>
      </w:r>
      <w:proofErr w:type="spellEnd"/>
      <w:r w:rsidRPr="00126781">
        <w:rPr>
          <w:rFonts w:ascii="Franklin Gothic Book" w:eastAsia="Calibri" w:hAnsi="Franklin Gothic Book" w:cs="Times New Roman"/>
        </w:rPr>
        <w:t xml:space="preserve">, Health and Social Affairs of Georgia is working on improvement of </w:t>
      </w:r>
      <w:r w:rsidR="00126781" w:rsidRPr="00126781">
        <w:rPr>
          <w:rFonts w:ascii="Franklin Gothic Book" w:eastAsia="Calibri" w:hAnsi="Franklin Gothic Book" w:cs="Times New Roman"/>
        </w:rPr>
        <w:t xml:space="preserve">collecting and recording </w:t>
      </w:r>
      <w:r w:rsidR="00126781">
        <w:rPr>
          <w:rFonts w:ascii="Franklin Gothic Book" w:eastAsia="Calibri" w:hAnsi="Franklin Gothic Book" w:cs="Times New Roman"/>
        </w:rPr>
        <w:t xml:space="preserve">gender and migrant status segregated </w:t>
      </w:r>
      <w:r w:rsidR="00126781" w:rsidRPr="00126781">
        <w:rPr>
          <w:rFonts w:ascii="Franklin Gothic Book" w:eastAsia="Calibri" w:hAnsi="Franklin Gothic Book" w:cs="Times New Roman"/>
        </w:rPr>
        <w:t xml:space="preserve">data </w:t>
      </w:r>
      <w:r w:rsidR="00126781">
        <w:rPr>
          <w:rFonts w:ascii="Franklin Gothic Book" w:eastAsia="Calibri" w:hAnsi="Franklin Gothic Book" w:cs="Times New Roman"/>
        </w:rPr>
        <w:t xml:space="preserve">by the </w:t>
      </w:r>
      <w:proofErr w:type="spellStart"/>
      <w:r w:rsidR="00126781">
        <w:rPr>
          <w:rFonts w:ascii="Franklin Gothic Book" w:eastAsia="Calibri" w:hAnsi="Franklin Gothic Book" w:cs="Times New Roman"/>
        </w:rPr>
        <w:t>Labour</w:t>
      </w:r>
      <w:proofErr w:type="spellEnd"/>
      <w:r w:rsidR="00126781">
        <w:rPr>
          <w:rFonts w:ascii="Franklin Gothic Book" w:eastAsia="Calibri" w:hAnsi="Franklin Gothic Book" w:cs="Times New Roman"/>
        </w:rPr>
        <w:t xml:space="preserve"> Conditions Inspection Department</w:t>
      </w:r>
      <w:r w:rsidR="00126781" w:rsidRPr="00126781">
        <w:rPr>
          <w:rFonts w:ascii="Franklin Gothic Book" w:eastAsia="Calibri" w:hAnsi="Franklin Gothic Book" w:cs="Times New Roman"/>
        </w:rPr>
        <w:t xml:space="preserve">. </w:t>
      </w:r>
    </w:p>
    <w:p w:rsidR="00BF09DF" w:rsidRPr="00FA2468" w:rsidRDefault="00D62D1A" w:rsidP="00BF09DF">
      <w:pPr>
        <w:rPr>
          <w:rFonts w:ascii="Franklin Gothic Book" w:hAnsi="Franklin Gothic Book"/>
        </w:rPr>
      </w:pPr>
      <w:r>
        <w:rPr>
          <w:rFonts w:ascii="Franklin Gothic Book" w:eastAsia="Calibri" w:hAnsi="Franklin Gothic Book" w:cs="Times New Roman"/>
        </w:rPr>
        <w:t xml:space="preserve">Overall, </w:t>
      </w:r>
      <w:r w:rsidR="00BF09DF" w:rsidRPr="00126781">
        <w:rPr>
          <w:rFonts w:ascii="Franklin Gothic Book" w:eastAsia="Calibri" w:hAnsi="Franklin Gothic Book" w:cs="Times New Roman"/>
        </w:rPr>
        <w:t>Georgia is committed to ensuring the integrity, utility, and efficiency of its inspection regime, taking steps to achieve Sustainable Development Goals and continues to explore best practices toward this end with the ILO and partner countries</w:t>
      </w:r>
      <w:r w:rsidR="00BF09DF" w:rsidRPr="00FA2468">
        <w:rPr>
          <w:rFonts w:ascii="Franklin Gothic Book" w:eastAsia="Calibri" w:hAnsi="Franklin Gothic Book" w:cs="Times New Roman"/>
        </w:rPr>
        <w:t>.</w:t>
      </w:r>
    </w:p>
    <w:sectPr w:rsidR="00BF09DF" w:rsidRPr="00FA24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374" w:rsidRDefault="005A6374" w:rsidP="00A4101A">
      <w:pPr>
        <w:spacing w:after="0" w:line="240" w:lineRule="auto"/>
      </w:pPr>
      <w:r>
        <w:separator/>
      </w:r>
    </w:p>
  </w:endnote>
  <w:endnote w:type="continuationSeparator" w:id="0">
    <w:p w:rsidR="005A6374" w:rsidRDefault="005A6374" w:rsidP="00A4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374" w:rsidRDefault="005A6374" w:rsidP="00A4101A">
      <w:pPr>
        <w:spacing w:after="0" w:line="240" w:lineRule="auto"/>
      </w:pPr>
      <w:r>
        <w:separator/>
      </w:r>
    </w:p>
  </w:footnote>
  <w:footnote w:type="continuationSeparator" w:id="0">
    <w:p w:rsidR="005A6374" w:rsidRDefault="005A6374" w:rsidP="00A410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610E0"/>
    <w:multiLevelType w:val="hybridMultilevel"/>
    <w:tmpl w:val="A0EE6F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01A"/>
    <w:rsid w:val="00090BF8"/>
    <w:rsid w:val="00126781"/>
    <w:rsid w:val="002E741F"/>
    <w:rsid w:val="00495AF2"/>
    <w:rsid w:val="005A6374"/>
    <w:rsid w:val="00716411"/>
    <w:rsid w:val="00A4101A"/>
    <w:rsid w:val="00BF09DF"/>
    <w:rsid w:val="00D62D1A"/>
    <w:rsid w:val="00DF7169"/>
    <w:rsid w:val="00F831C3"/>
    <w:rsid w:val="00FA2468"/>
    <w:rsid w:val="00FC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
    <w:basedOn w:val="Normal"/>
    <w:link w:val="ListParagraphChar"/>
    <w:uiPriority w:val="34"/>
    <w:qFormat/>
    <w:rsid w:val="00A4101A"/>
    <w:pPr>
      <w:spacing w:after="200" w:line="276" w:lineRule="auto"/>
      <w:ind w:left="720"/>
      <w:contextualSpacing/>
    </w:pPr>
    <w:rPr>
      <w:rFonts w:ascii="Calibri" w:eastAsia="Calibri" w:hAnsi="Calibri" w:cs="Times New Roman"/>
      <w:lang w:val="en-GB"/>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A4101A"/>
    <w:rPr>
      <w:rFonts w:ascii="Calibri" w:eastAsia="Calibri" w:hAnsi="Calibri" w:cs="Times New Roman"/>
      <w:lang w:val="en-GB"/>
    </w:rPr>
  </w:style>
  <w:style w:type="paragraph" w:styleId="FootnoteText">
    <w:name w:val="footnote text"/>
    <w:basedOn w:val="Normal"/>
    <w:link w:val="FootnoteTextChar"/>
    <w:uiPriority w:val="99"/>
    <w:semiHidden/>
    <w:unhideWhenUsed/>
    <w:rsid w:val="00A4101A"/>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A4101A"/>
    <w:rPr>
      <w:rFonts w:ascii="Times New Roman" w:eastAsia="Times New Roman" w:hAnsi="Times New Roman" w:cs="Times New Roman"/>
      <w:sz w:val="24"/>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A4101A"/>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A4101A"/>
    <w:pPr>
      <w:spacing w:line="240" w:lineRule="exact"/>
      <w:jc w:val="both"/>
    </w:pPr>
    <w:rPr>
      <w:vertAlign w:val="superscript"/>
    </w:rPr>
  </w:style>
  <w:style w:type="character" w:styleId="Hyperlink">
    <w:name w:val="Hyperlink"/>
    <w:uiPriority w:val="99"/>
    <w:unhideWhenUsed/>
    <w:rsid w:val="00A410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
    <w:basedOn w:val="Normal"/>
    <w:link w:val="ListParagraphChar"/>
    <w:uiPriority w:val="34"/>
    <w:qFormat/>
    <w:rsid w:val="00A4101A"/>
    <w:pPr>
      <w:spacing w:after="200" w:line="276" w:lineRule="auto"/>
      <w:ind w:left="720"/>
      <w:contextualSpacing/>
    </w:pPr>
    <w:rPr>
      <w:rFonts w:ascii="Calibri" w:eastAsia="Calibri" w:hAnsi="Calibri" w:cs="Times New Roman"/>
      <w:lang w:val="en-GB"/>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A4101A"/>
    <w:rPr>
      <w:rFonts w:ascii="Calibri" w:eastAsia="Calibri" w:hAnsi="Calibri" w:cs="Times New Roman"/>
      <w:lang w:val="en-GB"/>
    </w:rPr>
  </w:style>
  <w:style w:type="paragraph" w:styleId="FootnoteText">
    <w:name w:val="footnote text"/>
    <w:basedOn w:val="Normal"/>
    <w:link w:val="FootnoteTextChar"/>
    <w:uiPriority w:val="99"/>
    <w:semiHidden/>
    <w:unhideWhenUsed/>
    <w:rsid w:val="00A4101A"/>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A4101A"/>
    <w:rPr>
      <w:rFonts w:ascii="Times New Roman" w:eastAsia="Times New Roman" w:hAnsi="Times New Roman" w:cs="Times New Roman"/>
      <w:sz w:val="24"/>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A4101A"/>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A4101A"/>
    <w:pPr>
      <w:spacing w:line="240" w:lineRule="exact"/>
      <w:jc w:val="both"/>
    </w:pPr>
    <w:rPr>
      <w:vertAlign w:val="superscript"/>
    </w:rPr>
  </w:style>
  <w:style w:type="character" w:styleId="Hyperlink">
    <w:name w:val="Hyperlink"/>
    <w:uiPriority w:val="99"/>
    <w:unhideWhenUsed/>
    <w:rsid w:val="00A41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2</cp:revision>
  <dcterms:created xsi:type="dcterms:W3CDTF">2018-06-14T10:32:00Z</dcterms:created>
  <dcterms:modified xsi:type="dcterms:W3CDTF">2018-06-14T10:32:00Z</dcterms:modified>
</cp:coreProperties>
</file>